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5DD" w:rsidRPr="008C071E" w:rsidRDefault="00C715DD" w:rsidP="00890072">
      <w:pPr>
        <w:jc w:val="center"/>
        <w:rPr>
          <w:rFonts w:asciiTheme="minorHAnsi" w:hAnsiTheme="minorHAnsi"/>
          <w:sz w:val="22"/>
          <w:szCs w:val="22"/>
        </w:rPr>
      </w:pPr>
    </w:p>
    <w:p w:rsidR="00C715DD" w:rsidRPr="008C071E" w:rsidRDefault="00C715DD" w:rsidP="005A28BC">
      <w:pPr>
        <w:jc w:val="both"/>
        <w:rPr>
          <w:rFonts w:asciiTheme="minorHAnsi" w:hAnsiTheme="minorHAnsi"/>
          <w:sz w:val="22"/>
          <w:szCs w:val="22"/>
        </w:rPr>
      </w:pPr>
    </w:p>
    <w:p w:rsidR="00206351" w:rsidRPr="008C071E" w:rsidRDefault="00206351" w:rsidP="005A28BC">
      <w:pPr>
        <w:jc w:val="both"/>
        <w:rPr>
          <w:rFonts w:asciiTheme="minorHAnsi" w:hAnsiTheme="minorHAnsi"/>
          <w:sz w:val="22"/>
          <w:szCs w:val="22"/>
        </w:rPr>
      </w:pPr>
    </w:p>
    <w:p w:rsidR="004C2B94" w:rsidRPr="008C071E" w:rsidRDefault="007323B4" w:rsidP="007323B4">
      <w:pPr>
        <w:jc w:val="center"/>
        <w:rPr>
          <w:rFonts w:asciiTheme="minorHAnsi" w:hAnsiTheme="minorHAnsi"/>
          <w:sz w:val="22"/>
          <w:szCs w:val="22"/>
        </w:rPr>
      </w:pPr>
      <w:r w:rsidRPr="008C071E">
        <w:rPr>
          <w:rFonts w:asciiTheme="minorHAnsi" w:hAnsiTheme="minorHAnsi" w:cs="Calibri"/>
          <w:b/>
          <w:noProof/>
          <w:sz w:val="22"/>
          <w:szCs w:val="22"/>
          <w:lang w:eastAsia="en-IE"/>
        </w:rPr>
        <w:drawing>
          <wp:inline distT="0" distB="0" distL="0" distR="0">
            <wp:extent cx="3070860" cy="1226820"/>
            <wp:effectExtent l="0" t="0" r="0" b="0"/>
            <wp:docPr id="2" name="Picture 1" descr="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head"/>
                    <pic:cNvPicPr>
                      <a:picLocks noChangeAspect="1" noChangeArrowheads="1"/>
                    </pic:cNvPicPr>
                  </pic:nvPicPr>
                  <pic:blipFill>
                    <a:blip r:embed="rId8"/>
                    <a:srcRect/>
                    <a:stretch>
                      <a:fillRect/>
                    </a:stretch>
                  </pic:blipFill>
                  <pic:spPr bwMode="auto">
                    <a:xfrm>
                      <a:off x="0" y="0"/>
                      <a:ext cx="3070860" cy="1226820"/>
                    </a:xfrm>
                    <a:prstGeom prst="rect">
                      <a:avLst/>
                    </a:prstGeom>
                    <a:noFill/>
                    <a:ln w="9525">
                      <a:noFill/>
                      <a:miter lim="800000"/>
                      <a:headEnd/>
                      <a:tailEnd/>
                    </a:ln>
                  </pic:spPr>
                </pic:pic>
              </a:graphicData>
            </a:graphic>
          </wp:inline>
        </w:drawing>
      </w:r>
    </w:p>
    <w:p w:rsidR="004C2B94" w:rsidRPr="008C071E" w:rsidRDefault="004C2B94" w:rsidP="005A28BC">
      <w:pPr>
        <w:jc w:val="both"/>
        <w:rPr>
          <w:rFonts w:asciiTheme="minorHAnsi" w:hAnsiTheme="minorHAnsi"/>
          <w:sz w:val="22"/>
          <w:szCs w:val="22"/>
        </w:rPr>
      </w:pPr>
    </w:p>
    <w:p w:rsidR="004C2B94" w:rsidRPr="008C071E" w:rsidRDefault="004C2B94" w:rsidP="005A28BC">
      <w:pPr>
        <w:jc w:val="both"/>
        <w:rPr>
          <w:rFonts w:asciiTheme="minorHAnsi" w:hAnsiTheme="minorHAnsi"/>
          <w:sz w:val="22"/>
          <w:szCs w:val="22"/>
        </w:rPr>
      </w:pPr>
    </w:p>
    <w:p w:rsidR="004C2B94" w:rsidRPr="008C071E" w:rsidRDefault="004C2B94" w:rsidP="005A28BC">
      <w:pPr>
        <w:jc w:val="both"/>
        <w:rPr>
          <w:rFonts w:asciiTheme="minorHAnsi" w:hAnsiTheme="minorHAnsi"/>
          <w:sz w:val="22"/>
          <w:szCs w:val="22"/>
        </w:rPr>
      </w:pPr>
    </w:p>
    <w:p w:rsidR="004C2B94" w:rsidRPr="008C071E" w:rsidRDefault="004C2B94" w:rsidP="005A28BC">
      <w:pPr>
        <w:jc w:val="both"/>
        <w:rPr>
          <w:rFonts w:asciiTheme="minorHAnsi" w:hAnsiTheme="minorHAnsi"/>
          <w:sz w:val="22"/>
          <w:szCs w:val="22"/>
        </w:rPr>
      </w:pPr>
    </w:p>
    <w:p w:rsidR="004C2B94" w:rsidRPr="008C071E" w:rsidRDefault="004C2B94" w:rsidP="005A28BC">
      <w:pPr>
        <w:jc w:val="both"/>
        <w:rPr>
          <w:rFonts w:asciiTheme="minorHAnsi" w:hAnsiTheme="minorHAnsi"/>
          <w:sz w:val="22"/>
          <w:szCs w:val="22"/>
        </w:rPr>
      </w:pPr>
    </w:p>
    <w:p w:rsidR="00C715DD" w:rsidRPr="008C071E" w:rsidRDefault="00C715DD" w:rsidP="005A28BC">
      <w:pPr>
        <w:jc w:val="both"/>
        <w:rPr>
          <w:rFonts w:asciiTheme="minorHAnsi" w:hAnsiTheme="minorHAnsi"/>
          <w:sz w:val="22"/>
          <w:szCs w:val="22"/>
        </w:rPr>
      </w:pPr>
    </w:p>
    <w:p w:rsidR="004C2B94" w:rsidRPr="008C071E" w:rsidRDefault="004C2B94" w:rsidP="00917388">
      <w:pPr>
        <w:pStyle w:val="Heading6"/>
        <w:jc w:val="left"/>
        <w:rPr>
          <w:rFonts w:asciiTheme="minorHAnsi" w:hAnsiTheme="minorHAnsi"/>
          <w:b/>
          <w:sz w:val="22"/>
          <w:szCs w:val="22"/>
        </w:rPr>
      </w:pPr>
    </w:p>
    <w:p w:rsidR="004C2B94" w:rsidRPr="008C071E" w:rsidRDefault="004C2B94" w:rsidP="004C2B94">
      <w:pPr>
        <w:rPr>
          <w:rFonts w:asciiTheme="minorHAnsi" w:hAnsiTheme="minorHAnsi"/>
          <w:sz w:val="22"/>
          <w:szCs w:val="22"/>
        </w:rPr>
      </w:pPr>
    </w:p>
    <w:p w:rsidR="004C2B94" w:rsidRPr="008C071E" w:rsidRDefault="004C2B94" w:rsidP="004C2B94">
      <w:pPr>
        <w:rPr>
          <w:rFonts w:asciiTheme="minorHAnsi" w:hAnsiTheme="minorHAnsi"/>
          <w:sz w:val="22"/>
          <w:szCs w:val="22"/>
        </w:rPr>
      </w:pPr>
    </w:p>
    <w:p w:rsidR="00966F2F" w:rsidRPr="008C071E" w:rsidRDefault="001A1CE2">
      <w:pPr>
        <w:pStyle w:val="Heading6"/>
        <w:rPr>
          <w:rFonts w:asciiTheme="minorHAnsi" w:hAnsiTheme="minorHAnsi" w:cstheme="minorHAnsi"/>
          <w:b/>
          <w:sz w:val="22"/>
          <w:szCs w:val="22"/>
        </w:rPr>
      </w:pPr>
      <w:r w:rsidRPr="008C071E">
        <w:rPr>
          <w:rFonts w:asciiTheme="minorHAnsi" w:hAnsiTheme="minorHAnsi" w:cstheme="minorHAnsi"/>
          <w:b/>
          <w:sz w:val="22"/>
          <w:szCs w:val="22"/>
        </w:rPr>
        <w:t>Nitrates Action Programme - Ireland</w:t>
      </w:r>
    </w:p>
    <w:p w:rsidR="00C715DD" w:rsidRPr="008C071E" w:rsidRDefault="00C715DD" w:rsidP="005A28BC">
      <w:pPr>
        <w:jc w:val="both"/>
        <w:rPr>
          <w:rFonts w:asciiTheme="minorHAnsi" w:hAnsiTheme="minorHAnsi" w:cstheme="minorHAnsi"/>
          <w:sz w:val="22"/>
          <w:szCs w:val="22"/>
        </w:rPr>
      </w:pPr>
    </w:p>
    <w:p w:rsidR="00C715DD" w:rsidRPr="008C071E" w:rsidRDefault="00C715DD" w:rsidP="005A28BC">
      <w:pPr>
        <w:jc w:val="both"/>
        <w:rPr>
          <w:rFonts w:asciiTheme="minorHAnsi" w:hAnsiTheme="minorHAnsi" w:cstheme="minorHAnsi"/>
          <w:sz w:val="22"/>
          <w:szCs w:val="22"/>
        </w:rPr>
      </w:pPr>
    </w:p>
    <w:p w:rsidR="00C715DD" w:rsidRPr="008C071E" w:rsidRDefault="00C715DD" w:rsidP="005A28BC">
      <w:pPr>
        <w:jc w:val="both"/>
        <w:rPr>
          <w:rFonts w:asciiTheme="minorHAnsi" w:hAnsiTheme="minorHAnsi" w:cstheme="minorHAnsi"/>
          <w:sz w:val="22"/>
          <w:szCs w:val="22"/>
        </w:rPr>
      </w:pPr>
    </w:p>
    <w:p w:rsidR="00C715DD" w:rsidRPr="008C071E" w:rsidRDefault="00C715DD" w:rsidP="005A28BC">
      <w:pPr>
        <w:jc w:val="both"/>
        <w:rPr>
          <w:rFonts w:asciiTheme="minorHAnsi" w:hAnsiTheme="minorHAnsi" w:cstheme="minorHAnsi"/>
          <w:sz w:val="22"/>
          <w:szCs w:val="22"/>
        </w:rPr>
      </w:pPr>
    </w:p>
    <w:p w:rsidR="00C715DD" w:rsidRPr="008C071E" w:rsidRDefault="00C715DD" w:rsidP="005A28BC">
      <w:pPr>
        <w:jc w:val="both"/>
        <w:rPr>
          <w:rFonts w:asciiTheme="minorHAnsi" w:hAnsiTheme="minorHAnsi" w:cstheme="minorHAnsi"/>
          <w:sz w:val="22"/>
          <w:szCs w:val="22"/>
        </w:rPr>
      </w:pPr>
    </w:p>
    <w:p w:rsidR="00C715DD" w:rsidRPr="008C071E" w:rsidRDefault="00C715DD" w:rsidP="005A28BC">
      <w:pPr>
        <w:jc w:val="both"/>
        <w:rPr>
          <w:rFonts w:asciiTheme="minorHAnsi" w:hAnsiTheme="minorHAnsi" w:cstheme="minorHAnsi"/>
          <w:sz w:val="22"/>
          <w:szCs w:val="22"/>
        </w:rPr>
      </w:pPr>
    </w:p>
    <w:p w:rsidR="00EF0504" w:rsidRPr="008C071E" w:rsidRDefault="001A1CE2">
      <w:pPr>
        <w:pStyle w:val="Heading5"/>
        <w:rPr>
          <w:rFonts w:asciiTheme="minorHAnsi" w:hAnsiTheme="minorHAnsi" w:cstheme="minorHAnsi"/>
          <w:b/>
          <w:bCs/>
          <w:sz w:val="22"/>
          <w:szCs w:val="22"/>
        </w:rPr>
      </w:pPr>
      <w:r w:rsidRPr="008C071E">
        <w:rPr>
          <w:rFonts w:asciiTheme="minorHAnsi" w:hAnsiTheme="minorHAnsi" w:cstheme="minorHAnsi"/>
          <w:b/>
          <w:bCs/>
          <w:sz w:val="22"/>
          <w:szCs w:val="22"/>
        </w:rPr>
        <w:t xml:space="preserve">Derogation Report </w:t>
      </w:r>
      <w:r w:rsidR="00F5682F" w:rsidRPr="008C071E">
        <w:rPr>
          <w:rFonts w:asciiTheme="minorHAnsi" w:hAnsiTheme="minorHAnsi" w:cstheme="minorHAnsi"/>
          <w:b/>
          <w:bCs/>
          <w:sz w:val="22"/>
          <w:szCs w:val="22"/>
        </w:rPr>
        <w:t>201</w:t>
      </w:r>
      <w:r w:rsidR="002677FF" w:rsidRPr="008C071E">
        <w:rPr>
          <w:rFonts w:asciiTheme="minorHAnsi" w:hAnsiTheme="minorHAnsi" w:cstheme="minorHAnsi"/>
          <w:b/>
          <w:bCs/>
          <w:sz w:val="22"/>
          <w:szCs w:val="22"/>
        </w:rPr>
        <w:t>9</w:t>
      </w:r>
    </w:p>
    <w:p w:rsidR="00C715DD" w:rsidRPr="008C071E" w:rsidRDefault="00C715DD" w:rsidP="005A28BC">
      <w:pPr>
        <w:pStyle w:val="Heading2"/>
        <w:jc w:val="both"/>
        <w:rPr>
          <w:rFonts w:asciiTheme="minorHAnsi" w:hAnsiTheme="minorHAnsi" w:cstheme="minorHAnsi"/>
          <w:sz w:val="22"/>
          <w:szCs w:val="22"/>
          <w:u w:val="none"/>
        </w:rPr>
      </w:pPr>
    </w:p>
    <w:p w:rsidR="00C715DD" w:rsidRPr="008C071E" w:rsidRDefault="00C715DD" w:rsidP="005A28BC">
      <w:pPr>
        <w:pStyle w:val="Heading2"/>
        <w:jc w:val="both"/>
        <w:rPr>
          <w:rFonts w:asciiTheme="minorHAnsi" w:hAnsiTheme="minorHAnsi" w:cstheme="minorHAnsi"/>
          <w:sz w:val="22"/>
          <w:szCs w:val="22"/>
          <w:u w:val="none"/>
        </w:rPr>
      </w:pPr>
    </w:p>
    <w:p w:rsidR="00C715DD" w:rsidRPr="008C071E" w:rsidRDefault="00C715DD" w:rsidP="005A28BC">
      <w:pPr>
        <w:jc w:val="both"/>
        <w:rPr>
          <w:rFonts w:asciiTheme="minorHAnsi" w:hAnsiTheme="minorHAnsi" w:cstheme="minorHAnsi"/>
          <w:sz w:val="22"/>
          <w:szCs w:val="22"/>
        </w:rPr>
      </w:pPr>
    </w:p>
    <w:p w:rsidR="00890072" w:rsidRPr="008C071E" w:rsidRDefault="00890072" w:rsidP="005A28BC">
      <w:pPr>
        <w:jc w:val="both"/>
        <w:rPr>
          <w:rFonts w:asciiTheme="minorHAnsi" w:hAnsiTheme="minorHAnsi" w:cstheme="minorHAnsi"/>
          <w:sz w:val="22"/>
          <w:szCs w:val="22"/>
        </w:rPr>
      </w:pPr>
    </w:p>
    <w:p w:rsidR="00C715DD" w:rsidRPr="008C071E" w:rsidRDefault="00C715DD" w:rsidP="005A28BC">
      <w:pPr>
        <w:pStyle w:val="Heading2"/>
        <w:jc w:val="both"/>
        <w:rPr>
          <w:rFonts w:asciiTheme="minorHAnsi" w:hAnsiTheme="minorHAnsi" w:cstheme="minorHAnsi"/>
          <w:sz w:val="22"/>
          <w:szCs w:val="22"/>
          <w:u w:val="none"/>
        </w:rPr>
      </w:pPr>
    </w:p>
    <w:p w:rsidR="00206351" w:rsidRPr="008C071E" w:rsidRDefault="00C715DD" w:rsidP="00890072">
      <w:pPr>
        <w:pStyle w:val="Heading2"/>
        <w:jc w:val="center"/>
        <w:rPr>
          <w:rFonts w:asciiTheme="minorHAnsi" w:hAnsiTheme="minorHAnsi" w:cstheme="minorHAnsi"/>
          <w:b w:val="0"/>
          <w:bCs w:val="0"/>
          <w:i/>
          <w:sz w:val="22"/>
          <w:szCs w:val="22"/>
          <w:u w:val="none"/>
        </w:rPr>
      </w:pPr>
      <w:bookmarkStart w:id="0" w:name="_Hlk56677467"/>
      <w:bookmarkStart w:id="1" w:name="_GoBack"/>
      <w:r w:rsidRPr="008C071E">
        <w:rPr>
          <w:rFonts w:asciiTheme="minorHAnsi" w:hAnsiTheme="minorHAnsi" w:cstheme="minorHAnsi"/>
          <w:b w:val="0"/>
          <w:bCs w:val="0"/>
          <w:i/>
          <w:sz w:val="22"/>
          <w:szCs w:val="22"/>
          <w:u w:val="none"/>
        </w:rPr>
        <w:t xml:space="preserve">Report for </w:t>
      </w:r>
      <w:r w:rsidR="00776054" w:rsidRPr="008C071E">
        <w:rPr>
          <w:rFonts w:asciiTheme="minorHAnsi" w:hAnsiTheme="minorHAnsi" w:cstheme="minorHAnsi"/>
          <w:b w:val="0"/>
          <w:bCs w:val="0"/>
          <w:i/>
          <w:sz w:val="22"/>
          <w:szCs w:val="22"/>
          <w:u w:val="none"/>
        </w:rPr>
        <w:t>201</w:t>
      </w:r>
      <w:r w:rsidR="002677FF" w:rsidRPr="008C071E">
        <w:rPr>
          <w:rFonts w:asciiTheme="minorHAnsi" w:hAnsiTheme="minorHAnsi" w:cstheme="minorHAnsi"/>
          <w:b w:val="0"/>
          <w:bCs w:val="0"/>
          <w:i/>
          <w:sz w:val="22"/>
          <w:szCs w:val="22"/>
          <w:u w:val="none"/>
        </w:rPr>
        <w:t>9</w:t>
      </w:r>
      <w:r w:rsidR="00776054" w:rsidRPr="008C071E">
        <w:rPr>
          <w:rFonts w:asciiTheme="minorHAnsi" w:hAnsiTheme="minorHAnsi" w:cstheme="minorHAnsi"/>
          <w:b w:val="0"/>
          <w:bCs w:val="0"/>
          <w:i/>
          <w:sz w:val="22"/>
          <w:szCs w:val="22"/>
          <w:u w:val="none"/>
        </w:rPr>
        <w:t xml:space="preserve"> </w:t>
      </w:r>
      <w:r w:rsidR="005B30C0" w:rsidRPr="008C071E">
        <w:rPr>
          <w:rFonts w:asciiTheme="minorHAnsi" w:hAnsiTheme="minorHAnsi" w:cstheme="minorHAnsi"/>
          <w:b w:val="0"/>
          <w:bCs w:val="0"/>
          <w:i/>
          <w:sz w:val="22"/>
          <w:szCs w:val="22"/>
          <w:u w:val="none"/>
        </w:rPr>
        <w:t>for the purposes of Articles 7 and 9</w:t>
      </w:r>
      <w:r w:rsidRPr="008C071E">
        <w:rPr>
          <w:rFonts w:asciiTheme="minorHAnsi" w:hAnsiTheme="minorHAnsi" w:cstheme="minorHAnsi"/>
          <w:b w:val="0"/>
          <w:bCs w:val="0"/>
          <w:i/>
          <w:sz w:val="22"/>
          <w:szCs w:val="22"/>
          <w:u w:val="none"/>
        </w:rPr>
        <w:t xml:space="preserve"> </w:t>
      </w:r>
    </w:p>
    <w:p w:rsidR="00206351" w:rsidRPr="008C071E" w:rsidRDefault="00C715DD" w:rsidP="00890072">
      <w:pPr>
        <w:pStyle w:val="Heading2"/>
        <w:jc w:val="center"/>
        <w:rPr>
          <w:rFonts w:asciiTheme="minorHAnsi" w:hAnsiTheme="minorHAnsi" w:cstheme="minorHAnsi"/>
          <w:b w:val="0"/>
          <w:bCs w:val="0"/>
          <w:i/>
          <w:sz w:val="22"/>
          <w:szCs w:val="22"/>
          <w:u w:val="none"/>
        </w:rPr>
      </w:pPr>
      <w:r w:rsidRPr="008C071E">
        <w:rPr>
          <w:rFonts w:asciiTheme="minorHAnsi" w:hAnsiTheme="minorHAnsi" w:cstheme="minorHAnsi"/>
          <w:b w:val="0"/>
          <w:bCs w:val="0"/>
          <w:i/>
          <w:sz w:val="22"/>
          <w:szCs w:val="22"/>
          <w:u w:val="none"/>
        </w:rPr>
        <w:t>of the Commission Decision</w:t>
      </w:r>
      <w:r w:rsidR="00890072" w:rsidRPr="008C071E">
        <w:rPr>
          <w:rFonts w:asciiTheme="minorHAnsi" w:hAnsiTheme="minorHAnsi" w:cstheme="minorHAnsi"/>
          <w:b w:val="0"/>
          <w:bCs w:val="0"/>
          <w:i/>
          <w:sz w:val="22"/>
          <w:szCs w:val="22"/>
          <w:u w:val="none"/>
        </w:rPr>
        <w:t xml:space="preserve"> </w:t>
      </w:r>
      <w:r w:rsidR="005B30C0" w:rsidRPr="008C071E">
        <w:rPr>
          <w:rFonts w:asciiTheme="minorHAnsi" w:hAnsiTheme="minorHAnsi" w:cstheme="minorHAnsi"/>
          <w:b w:val="0"/>
          <w:bCs w:val="0"/>
          <w:i/>
          <w:sz w:val="22"/>
          <w:szCs w:val="22"/>
          <w:u w:val="none"/>
        </w:rPr>
        <w:t>of 27/02/2014</w:t>
      </w:r>
      <w:r w:rsidRPr="008C071E">
        <w:rPr>
          <w:rFonts w:asciiTheme="minorHAnsi" w:hAnsiTheme="minorHAnsi" w:cstheme="minorHAnsi"/>
          <w:b w:val="0"/>
          <w:bCs w:val="0"/>
          <w:i/>
          <w:sz w:val="22"/>
          <w:szCs w:val="22"/>
          <w:u w:val="none"/>
        </w:rPr>
        <w:t xml:space="preserve"> granting </w:t>
      </w:r>
    </w:p>
    <w:p w:rsidR="00206351" w:rsidRPr="008C071E" w:rsidRDefault="00C715DD" w:rsidP="00890072">
      <w:pPr>
        <w:pStyle w:val="Heading2"/>
        <w:jc w:val="center"/>
        <w:rPr>
          <w:rFonts w:asciiTheme="minorHAnsi" w:hAnsiTheme="minorHAnsi" w:cstheme="minorHAnsi"/>
          <w:b w:val="0"/>
          <w:bCs w:val="0"/>
          <w:i/>
          <w:sz w:val="22"/>
          <w:szCs w:val="22"/>
          <w:u w:val="none"/>
        </w:rPr>
      </w:pPr>
      <w:r w:rsidRPr="008C071E">
        <w:rPr>
          <w:rFonts w:asciiTheme="minorHAnsi" w:hAnsiTheme="minorHAnsi" w:cstheme="minorHAnsi"/>
          <w:b w:val="0"/>
          <w:bCs w:val="0"/>
          <w:i/>
          <w:sz w:val="22"/>
          <w:szCs w:val="22"/>
          <w:u w:val="none"/>
        </w:rPr>
        <w:t>a derogation</w:t>
      </w:r>
      <w:r w:rsidR="00206351" w:rsidRPr="008C071E">
        <w:rPr>
          <w:rFonts w:asciiTheme="minorHAnsi" w:hAnsiTheme="minorHAnsi" w:cstheme="minorHAnsi"/>
          <w:b w:val="0"/>
          <w:bCs w:val="0"/>
          <w:i/>
          <w:sz w:val="22"/>
          <w:szCs w:val="22"/>
          <w:u w:val="none"/>
        </w:rPr>
        <w:t xml:space="preserve"> </w:t>
      </w:r>
      <w:r w:rsidRPr="008C071E">
        <w:rPr>
          <w:rFonts w:asciiTheme="minorHAnsi" w:hAnsiTheme="minorHAnsi" w:cstheme="minorHAnsi"/>
          <w:b w:val="0"/>
          <w:bCs w:val="0"/>
          <w:i/>
          <w:sz w:val="22"/>
          <w:szCs w:val="22"/>
          <w:u w:val="none"/>
        </w:rPr>
        <w:t>requested by Ireland, pursuant to</w:t>
      </w:r>
      <w:r w:rsidR="00206351" w:rsidRPr="008C071E">
        <w:rPr>
          <w:rFonts w:asciiTheme="minorHAnsi" w:hAnsiTheme="minorHAnsi" w:cstheme="minorHAnsi"/>
          <w:b w:val="0"/>
          <w:bCs w:val="0"/>
          <w:i/>
          <w:sz w:val="22"/>
          <w:szCs w:val="22"/>
          <w:u w:val="none"/>
        </w:rPr>
        <w:t xml:space="preserve"> </w:t>
      </w:r>
    </w:p>
    <w:p w:rsidR="00C715DD" w:rsidRPr="008C071E" w:rsidRDefault="00C715DD" w:rsidP="00890072">
      <w:pPr>
        <w:pStyle w:val="Heading2"/>
        <w:jc w:val="center"/>
        <w:rPr>
          <w:rFonts w:asciiTheme="minorHAnsi" w:hAnsiTheme="minorHAnsi" w:cstheme="minorHAnsi"/>
          <w:b w:val="0"/>
          <w:bCs w:val="0"/>
          <w:i/>
          <w:sz w:val="22"/>
          <w:szCs w:val="22"/>
          <w:u w:val="none"/>
        </w:rPr>
      </w:pPr>
      <w:r w:rsidRPr="008C071E">
        <w:rPr>
          <w:rFonts w:asciiTheme="minorHAnsi" w:hAnsiTheme="minorHAnsi" w:cstheme="minorHAnsi"/>
          <w:b w:val="0"/>
          <w:bCs w:val="0"/>
          <w:i/>
          <w:sz w:val="22"/>
          <w:szCs w:val="22"/>
          <w:u w:val="none"/>
        </w:rPr>
        <w:t>Council Directive 91/676/EEC.</w:t>
      </w:r>
    </w:p>
    <w:bookmarkEnd w:id="0"/>
    <w:bookmarkEnd w:id="1"/>
    <w:p w:rsidR="00C715DD" w:rsidRPr="008C071E" w:rsidRDefault="00C715DD" w:rsidP="005A28BC">
      <w:pPr>
        <w:jc w:val="both"/>
        <w:rPr>
          <w:rFonts w:asciiTheme="minorHAnsi" w:hAnsiTheme="minorHAnsi" w:cstheme="minorHAnsi"/>
          <w:sz w:val="22"/>
          <w:szCs w:val="22"/>
        </w:rPr>
      </w:pPr>
    </w:p>
    <w:p w:rsidR="00C715DD" w:rsidRPr="008C071E" w:rsidRDefault="00C715DD" w:rsidP="005A28BC">
      <w:pPr>
        <w:jc w:val="both"/>
        <w:rPr>
          <w:rFonts w:asciiTheme="minorHAnsi" w:hAnsiTheme="minorHAnsi" w:cstheme="minorHAnsi"/>
          <w:sz w:val="22"/>
          <w:szCs w:val="22"/>
        </w:rPr>
      </w:pPr>
    </w:p>
    <w:p w:rsidR="00C715DD" w:rsidRPr="008C071E" w:rsidRDefault="00C715DD" w:rsidP="005A28BC">
      <w:pPr>
        <w:jc w:val="both"/>
        <w:rPr>
          <w:rFonts w:asciiTheme="minorHAnsi" w:hAnsiTheme="minorHAnsi"/>
          <w:sz w:val="22"/>
          <w:szCs w:val="22"/>
        </w:rPr>
      </w:pPr>
    </w:p>
    <w:p w:rsidR="00C715DD" w:rsidRPr="008C071E" w:rsidRDefault="00C715DD" w:rsidP="005A28BC">
      <w:pPr>
        <w:jc w:val="both"/>
        <w:rPr>
          <w:rFonts w:asciiTheme="minorHAnsi" w:hAnsiTheme="minorHAnsi"/>
          <w:sz w:val="22"/>
          <w:szCs w:val="22"/>
        </w:rPr>
      </w:pPr>
    </w:p>
    <w:p w:rsidR="00C715DD" w:rsidRPr="008C071E" w:rsidRDefault="00C715DD" w:rsidP="005A28BC">
      <w:pPr>
        <w:jc w:val="both"/>
        <w:rPr>
          <w:rFonts w:asciiTheme="minorHAnsi" w:hAnsiTheme="minorHAnsi"/>
          <w:sz w:val="22"/>
          <w:szCs w:val="22"/>
        </w:rPr>
      </w:pPr>
    </w:p>
    <w:p w:rsidR="00C715DD" w:rsidRPr="008C071E" w:rsidRDefault="00C715DD" w:rsidP="005A28BC">
      <w:pPr>
        <w:jc w:val="both"/>
        <w:rPr>
          <w:rFonts w:asciiTheme="minorHAnsi" w:hAnsiTheme="minorHAnsi"/>
          <w:sz w:val="22"/>
          <w:szCs w:val="22"/>
        </w:rPr>
      </w:pPr>
    </w:p>
    <w:p w:rsidR="00C715DD" w:rsidRPr="008C071E" w:rsidRDefault="00C715DD" w:rsidP="005A28BC">
      <w:pPr>
        <w:jc w:val="both"/>
        <w:rPr>
          <w:rFonts w:asciiTheme="minorHAnsi" w:hAnsiTheme="minorHAnsi"/>
          <w:sz w:val="22"/>
          <w:szCs w:val="22"/>
        </w:rPr>
      </w:pPr>
    </w:p>
    <w:p w:rsidR="00C715DD" w:rsidRPr="008C071E" w:rsidRDefault="00C715DD" w:rsidP="005A28BC">
      <w:pPr>
        <w:jc w:val="both"/>
        <w:rPr>
          <w:rFonts w:asciiTheme="minorHAnsi" w:hAnsiTheme="minorHAnsi"/>
          <w:sz w:val="22"/>
          <w:szCs w:val="22"/>
        </w:rPr>
      </w:pPr>
    </w:p>
    <w:p w:rsidR="00C715DD" w:rsidRPr="008C071E" w:rsidRDefault="00C715DD" w:rsidP="005A28BC">
      <w:pPr>
        <w:jc w:val="both"/>
        <w:rPr>
          <w:rFonts w:asciiTheme="minorHAnsi" w:hAnsiTheme="minorHAnsi"/>
          <w:sz w:val="22"/>
          <w:szCs w:val="22"/>
        </w:rPr>
      </w:pPr>
    </w:p>
    <w:p w:rsidR="00C715DD" w:rsidRPr="008C071E" w:rsidRDefault="00C715DD" w:rsidP="005A28BC">
      <w:pPr>
        <w:pStyle w:val="Heading1"/>
        <w:jc w:val="both"/>
        <w:rPr>
          <w:rFonts w:asciiTheme="minorHAnsi" w:hAnsiTheme="minorHAnsi"/>
          <w:sz w:val="22"/>
          <w:szCs w:val="22"/>
        </w:rPr>
      </w:pPr>
    </w:p>
    <w:p w:rsidR="00C715DD" w:rsidRPr="008C071E" w:rsidRDefault="00C715DD" w:rsidP="005A28BC">
      <w:pPr>
        <w:pStyle w:val="Heading1"/>
        <w:jc w:val="both"/>
        <w:rPr>
          <w:rFonts w:asciiTheme="minorHAnsi" w:hAnsiTheme="minorHAnsi"/>
          <w:sz w:val="22"/>
          <w:szCs w:val="22"/>
        </w:rPr>
      </w:pPr>
    </w:p>
    <w:p w:rsidR="00C715DD" w:rsidRPr="008C071E" w:rsidRDefault="00C715DD" w:rsidP="00890072">
      <w:pPr>
        <w:pStyle w:val="Heading1"/>
        <w:jc w:val="center"/>
        <w:rPr>
          <w:rFonts w:asciiTheme="minorHAnsi" w:hAnsiTheme="minorHAnsi"/>
          <w:sz w:val="22"/>
          <w:szCs w:val="22"/>
        </w:rPr>
      </w:pPr>
      <w:r w:rsidRPr="008C071E">
        <w:rPr>
          <w:rFonts w:asciiTheme="minorHAnsi" w:hAnsiTheme="minorHAnsi"/>
          <w:sz w:val="22"/>
          <w:szCs w:val="22"/>
        </w:rPr>
        <w:br w:type="page"/>
      </w:r>
    </w:p>
    <w:p w:rsidR="00C715DD" w:rsidRPr="008C071E" w:rsidRDefault="00C715DD" w:rsidP="005A28BC">
      <w:pPr>
        <w:pStyle w:val="Heading1"/>
        <w:jc w:val="both"/>
        <w:rPr>
          <w:rFonts w:asciiTheme="minorHAnsi" w:hAnsiTheme="minorHAnsi"/>
          <w:sz w:val="22"/>
          <w:szCs w:val="22"/>
        </w:rPr>
      </w:pPr>
    </w:p>
    <w:tbl>
      <w:tblPr>
        <w:tblStyle w:val="TableGrid"/>
        <w:tblW w:w="0" w:type="auto"/>
        <w:tblLook w:val="04A0"/>
      </w:tblPr>
      <w:tblGrid>
        <w:gridCol w:w="8046"/>
      </w:tblGrid>
      <w:tr w:rsidR="005D7F0C" w:rsidRPr="008C071E" w:rsidTr="00AD7A8E">
        <w:tc>
          <w:tcPr>
            <w:tcW w:w="8046" w:type="dxa"/>
            <w:shd w:val="clear" w:color="auto" w:fill="DBE5F1" w:themeFill="accent1" w:themeFillTint="33"/>
          </w:tcPr>
          <w:p w:rsidR="005D7F0C" w:rsidRPr="008C071E" w:rsidRDefault="005D7F0C" w:rsidP="005A28BC">
            <w:pPr>
              <w:pStyle w:val="Heading1"/>
              <w:jc w:val="both"/>
              <w:outlineLvl w:val="0"/>
              <w:rPr>
                <w:rFonts w:asciiTheme="minorHAnsi" w:hAnsiTheme="minorHAnsi" w:cstheme="minorHAnsi"/>
                <w:sz w:val="22"/>
                <w:szCs w:val="22"/>
              </w:rPr>
            </w:pPr>
          </w:p>
          <w:p w:rsidR="005D7F0C" w:rsidRPr="008C071E" w:rsidRDefault="005D7F0C" w:rsidP="00911CCD">
            <w:pPr>
              <w:pStyle w:val="Heading1"/>
              <w:jc w:val="both"/>
              <w:outlineLvl w:val="0"/>
              <w:rPr>
                <w:rFonts w:asciiTheme="minorHAnsi" w:hAnsiTheme="minorHAnsi" w:cstheme="minorHAnsi"/>
                <w:sz w:val="22"/>
                <w:szCs w:val="22"/>
              </w:rPr>
            </w:pPr>
            <w:r w:rsidRPr="008C071E">
              <w:rPr>
                <w:rFonts w:asciiTheme="minorHAnsi" w:hAnsiTheme="minorHAnsi" w:cstheme="minorHAnsi"/>
                <w:sz w:val="22"/>
                <w:szCs w:val="22"/>
              </w:rPr>
              <w:t xml:space="preserve"> CONTENTS  </w:t>
            </w:r>
          </w:p>
        </w:tc>
      </w:tr>
      <w:tr w:rsidR="005D7F0C" w:rsidRPr="008C071E" w:rsidTr="00AD7A8E">
        <w:tc>
          <w:tcPr>
            <w:tcW w:w="8046" w:type="dxa"/>
          </w:tcPr>
          <w:p w:rsidR="005D7F0C" w:rsidRPr="008C071E" w:rsidRDefault="005D7F0C" w:rsidP="002B161F">
            <w:pPr>
              <w:pStyle w:val="Heading1"/>
              <w:numPr>
                <w:ilvl w:val="0"/>
                <w:numId w:val="18"/>
              </w:numPr>
              <w:spacing w:before="120" w:after="60"/>
              <w:outlineLvl w:val="0"/>
              <w:rPr>
                <w:rFonts w:asciiTheme="minorHAnsi" w:hAnsiTheme="minorHAnsi" w:cstheme="minorHAnsi"/>
                <w:b w:val="0"/>
                <w:sz w:val="22"/>
                <w:szCs w:val="22"/>
              </w:rPr>
            </w:pPr>
            <w:r w:rsidRPr="008C071E">
              <w:rPr>
                <w:rFonts w:asciiTheme="minorHAnsi" w:hAnsiTheme="minorHAnsi" w:cstheme="minorHAnsi"/>
                <w:b w:val="0"/>
                <w:sz w:val="22"/>
                <w:szCs w:val="22"/>
              </w:rPr>
              <w:t>Introduction</w:t>
            </w:r>
          </w:p>
        </w:tc>
      </w:tr>
      <w:tr w:rsidR="005D7F0C" w:rsidRPr="008C071E" w:rsidTr="00AD7A8E">
        <w:tc>
          <w:tcPr>
            <w:tcW w:w="8046" w:type="dxa"/>
          </w:tcPr>
          <w:p w:rsidR="005D7F0C" w:rsidRPr="008C071E" w:rsidRDefault="005D7F0C" w:rsidP="009D2B14">
            <w:pPr>
              <w:pStyle w:val="Heading1"/>
              <w:numPr>
                <w:ilvl w:val="0"/>
                <w:numId w:val="18"/>
              </w:numPr>
              <w:spacing w:before="60" w:after="60"/>
              <w:outlineLvl w:val="0"/>
              <w:rPr>
                <w:rFonts w:asciiTheme="minorHAnsi" w:hAnsiTheme="minorHAnsi" w:cstheme="minorHAnsi"/>
                <w:b w:val="0"/>
                <w:sz w:val="22"/>
                <w:szCs w:val="22"/>
              </w:rPr>
            </w:pPr>
            <w:r w:rsidRPr="008C071E">
              <w:rPr>
                <w:rFonts w:asciiTheme="minorHAnsi" w:hAnsiTheme="minorHAnsi" w:cstheme="minorHAnsi"/>
                <w:b w:val="0"/>
                <w:sz w:val="22"/>
                <w:szCs w:val="22"/>
              </w:rPr>
              <w:t>Operation of the Derogation in 2019</w:t>
            </w:r>
          </w:p>
        </w:tc>
      </w:tr>
      <w:tr w:rsidR="005D7F0C" w:rsidRPr="008C071E" w:rsidTr="00AD7A8E">
        <w:tc>
          <w:tcPr>
            <w:tcW w:w="8046" w:type="dxa"/>
          </w:tcPr>
          <w:p w:rsidR="005D7F0C" w:rsidRPr="008C071E" w:rsidRDefault="005D7F0C" w:rsidP="002B161F">
            <w:pPr>
              <w:pStyle w:val="Heading1"/>
              <w:numPr>
                <w:ilvl w:val="0"/>
                <w:numId w:val="18"/>
              </w:numPr>
              <w:spacing w:before="60" w:after="60"/>
              <w:outlineLvl w:val="0"/>
              <w:rPr>
                <w:rFonts w:asciiTheme="minorHAnsi" w:hAnsiTheme="minorHAnsi" w:cstheme="minorHAnsi"/>
                <w:b w:val="0"/>
                <w:sz w:val="22"/>
                <w:szCs w:val="22"/>
              </w:rPr>
            </w:pPr>
            <w:r w:rsidRPr="008C071E">
              <w:rPr>
                <w:rFonts w:asciiTheme="minorHAnsi" w:hAnsiTheme="minorHAnsi" w:cstheme="minorHAnsi"/>
                <w:b w:val="0"/>
                <w:sz w:val="22"/>
                <w:szCs w:val="22"/>
              </w:rPr>
              <w:t>Applications</w:t>
            </w:r>
          </w:p>
        </w:tc>
      </w:tr>
      <w:tr w:rsidR="005D7F0C" w:rsidRPr="008C071E" w:rsidTr="00AD7A8E">
        <w:tc>
          <w:tcPr>
            <w:tcW w:w="8046" w:type="dxa"/>
          </w:tcPr>
          <w:p w:rsidR="005D7F0C" w:rsidRPr="008C071E" w:rsidRDefault="005D7F0C" w:rsidP="002B161F">
            <w:pPr>
              <w:pStyle w:val="Heading1"/>
              <w:numPr>
                <w:ilvl w:val="0"/>
                <w:numId w:val="18"/>
              </w:numPr>
              <w:spacing w:before="60" w:after="60"/>
              <w:outlineLvl w:val="0"/>
              <w:rPr>
                <w:rFonts w:asciiTheme="minorHAnsi" w:hAnsiTheme="minorHAnsi" w:cstheme="minorHAnsi"/>
                <w:b w:val="0"/>
                <w:sz w:val="22"/>
                <w:szCs w:val="22"/>
              </w:rPr>
            </w:pPr>
            <w:r w:rsidRPr="008C071E">
              <w:rPr>
                <w:rFonts w:asciiTheme="minorHAnsi" w:hAnsiTheme="minorHAnsi" w:cstheme="minorHAnsi"/>
                <w:b w:val="0"/>
                <w:sz w:val="22"/>
                <w:szCs w:val="22"/>
              </w:rPr>
              <w:t>Description of Maps</w:t>
            </w:r>
          </w:p>
        </w:tc>
      </w:tr>
      <w:tr w:rsidR="005D7F0C" w:rsidRPr="008C071E" w:rsidTr="00AD7A8E">
        <w:tc>
          <w:tcPr>
            <w:tcW w:w="8046" w:type="dxa"/>
          </w:tcPr>
          <w:p w:rsidR="005D7F0C" w:rsidRPr="008C071E" w:rsidRDefault="005D7F0C" w:rsidP="002B161F">
            <w:pPr>
              <w:pStyle w:val="Heading1"/>
              <w:numPr>
                <w:ilvl w:val="0"/>
                <w:numId w:val="18"/>
              </w:numPr>
              <w:spacing w:before="60" w:after="60"/>
              <w:outlineLvl w:val="0"/>
              <w:rPr>
                <w:rFonts w:asciiTheme="minorHAnsi" w:hAnsiTheme="minorHAnsi" w:cstheme="minorHAnsi"/>
                <w:b w:val="0"/>
                <w:sz w:val="22"/>
                <w:szCs w:val="22"/>
              </w:rPr>
            </w:pPr>
            <w:r w:rsidRPr="008C071E">
              <w:rPr>
                <w:rFonts w:asciiTheme="minorHAnsi" w:hAnsiTheme="minorHAnsi" w:cstheme="minorHAnsi"/>
                <w:b w:val="0"/>
                <w:sz w:val="22"/>
                <w:szCs w:val="22"/>
              </w:rPr>
              <w:t>Controls</w:t>
            </w:r>
          </w:p>
        </w:tc>
      </w:tr>
      <w:tr w:rsidR="005D7F0C" w:rsidRPr="008C071E" w:rsidTr="00AD7A8E">
        <w:tc>
          <w:tcPr>
            <w:tcW w:w="8046" w:type="dxa"/>
          </w:tcPr>
          <w:p w:rsidR="005D7F0C" w:rsidRPr="008C071E" w:rsidRDefault="005D7F0C" w:rsidP="001F58FA">
            <w:pPr>
              <w:pStyle w:val="Heading1"/>
              <w:spacing w:before="60" w:after="60"/>
              <w:jc w:val="both"/>
              <w:outlineLvl w:val="0"/>
              <w:rPr>
                <w:rFonts w:asciiTheme="minorHAnsi" w:hAnsiTheme="minorHAnsi" w:cstheme="minorHAnsi"/>
                <w:b w:val="0"/>
                <w:i/>
                <w:sz w:val="22"/>
                <w:szCs w:val="22"/>
              </w:rPr>
            </w:pPr>
            <w:r w:rsidRPr="008C071E">
              <w:rPr>
                <w:rFonts w:asciiTheme="minorHAnsi" w:hAnsiTheme="minorHAnsi" w:cstheme="minorHAnsi"/>
                <w:b w:val="0"/>
                <w:i/>
                <w:sz w:val="22"/>
                <w:szCs w:val="22"/>
              </w:rPr>
              <w:t xml:space="preserve">           5.1     Administrative Checks</w:t>
            </w:r>
          </w:p>
        </w:tc>
      </w:tr>
      <w:tr w:rsidR="005D7F0C" w:rsidRPr="008C071E" w:rsidTr="00AD7A8E">
        <w:tc>
          <w:tcPr>
            <w:tcW w:w="8046" w:type="dxa"/>
          </w:tcPr>
          <w:p w:rsidR="005D7F0C" w:rsidRPr="008C071E" w:rsidRDefault="005D7F0C" w:rsidP="00C93C11">
            <w:pPr>
              <w:pStyle w:val="Heading1"/>
              <w:spacing w:before="60" w:after="60"/>
              <w:jc w:val="both"/>
              <w:outlineLvl w:val="0"/>
              <w:rPr>
                <w:rFonts w:asciiTheme="minorHAnsi" w:hAnsiTheme="minorHAnsi" w:cstheme="minorHAnsi"/>
                <w:b w:val="0"/>
                <w:i/>
                <w:sz w:val="22"/>
                <w:szCs w:val="22"/>
              </w:rPr>
            </w:pPr>
            <w:r w:rsidRPr="008C071E">
              <w:rPr>
                <w:rFonts w:asciiTheme="minorHAnsi" w:hAnsiTheme="minorHAnsi" w:cstheme="minorHAnsi"/>
                <w:b w:val="0"/>
                <w:i/>
                <w:sz w:val="22"/>
                <w:szCs w:val="22"/>
              </w:rPr>
              <w:t xml:space="preserve">           5.2     Results of Administrative Checks</w:t>
            </w:r>
          </w:p>
        </w:tc>
      </w:tr>
      <w:tr w:rsidR="005D7F0C" w:rsidRPr="008C071E" w:rsidTr="00AD7A8E">
        <w:tc>
          <w:tcPr>
            <w:tcW w:w="8046" w:type="dxa"/>
          </w:tcPr>
          <w:p w:rsidR="005D7F0C" w:rsidRPr="008C071E" w:rsidRDefault="005D7F0C" w:rsidP="00C93B4E">
            <w:pPr>
              <w:pStyle w:val="Heading1"/>
              <w:spacing w:before="60" w:after="60"/>
              <w:jc w:val="both"/>
              <w:outlineLvl w:val="0"/>
              <w:rPr>
                <w:rFonts w:asciiTheme="minorHAnsi" w:hAnsiTheme="minorHAnsi" w:cstheme="minorHAnsi"/>
                <w:b w:val="0"/>
                <w:i/>
                <w:sz w:val="22"/>
                <w:szCs w:val="22"/>
              </w:rPr>
            </w:pPr>
            <w:r w:rsidRPr="008C071E">
              <w:rPr>
                <w:rFonts w:asciiTheme="minorHAnsi" w:hAnsiTheme="minorHAnsi" w:cstheme="minorHAnsi"/>
                <w:b w:val="0"/>
                <w:i/>
                <w:sz w:val="22"/>
                <w:szCs w:val="22"/>
              </w:rPr>
              <w:t xml:space="preserve">           5.3     Administrative Penalties </w:t>
            </w:r>
          </w:p>
        </w:tc>
      </w:tr>
      <w:tr w:rsidR="005D7F0C" w:rsidRPr="008C071E" w:rsidTr="00AD7A8E">
        <w:tc>
          <w:tcPr>
            <w:tcW w:w="8046" w:type="dxa"/>
          </w:tcPr>
          <w:p w:rsidR="005D7F0C" w:rsidRPr="008C071E" w:rsidRDefault="005D7F0C" w:rsidP="007A22A9">
            <w:pPr>
              <w:pStyle w:val="Heading1"/>
              <w:spacing w:before="60" w:after="60"/>
              <w:jc w:val="both"/>
              <w:outlineLvl w:val="0"/>
              <w:rPr>
                <w:rFonts w:asciiTheme="minorHAnsi" w:hAnsiTheme="minorHAnsi" w:cstheme="minorHAnsi"/>
                <w:b w:val="0"/>
                <w:i/>
                <w:sz w:val="22"/>
                <w:szCs w:val="22"/>
              </w:rPr>
            </w:pPr>
            <w:r w:rsidRPr="008C071E">
              <w:rPr>
                <w:rFonts w:asciiTheme="minorHAnsi" w:hAnsiTheme="minorHAnsi" w:cstheme="minorHAnsi"/>
                <w:b w:val="0"/>
                <w:i/>
                <w:sz w:val="22"/>
                <w:szCs w:val="22"/>
              </w:rPr>
              <w:t xml:space="preserve">          5.4    Field Inspections</w:t>
            </w:r>
          </w:p>
        </w:tc>
      </w:tr>
      <w:tr w:rsidR="005D7F0C" w:rsidRPr="008C071E" w:rsidTr="00AD7A8E">
        <w:tc>
          <w:tcPr>
            <w:tcW w:w="8046" w:type="dxa"/>
          </w:tcPr>
          <w:p w:rsidR="005D7F0C" w:rsidRPr="008C071E" w:rsidRDefault="005D7F0C" w:rsidP="00185CFB">
            <w:pPr>
              <w:pStyle w:val="Heading1"/>
              <w:numPr>
                <w:ilvl w:val="0"/>
                <w:numId w:val="18"/>
              </w:numPr>
              <w:spacing w:before="60" w:after="60"/>
              <w:outlineLvl w:val="0"/>
              <w:rPr>
                <w:rFonts w:asciiTheme="minorHAnsi" w:hAnsiTheme="minorHAnsi" w:cstheme="minorHAnsi"/>
                <w:b w:val="0"/>
                <w:sz w:val="22"/>
                <w:szCs w:val="22"/>
              </w:rPr>
            </w:pPr>
            <w:r w:rsidRPr="008C071E">
              <w:rPr>
                <w:rFonts w:asciiTheme="minorHAnsi" w:hAnsiTheme="minorHAnsi" w:cstheme="minorHAnsi"/>
                <w:b w:val="0"/>
                <w:iCs/>
                <w:sz w:val="22"/>
                <w:szCs w:val="22"/>
              </w:rPr>
              <w:t xml:space="preserve">Overview of Methodologies, Monitoring and Results of the impact of the derogation </w:t>
            </w:r>
            <w:r w:rsidRPr="008C071E">
              <w:rPr>
                <w:rFonts w:asciiTheme="minorHAnsi" w:hAnsiTheme="minorHAnsi" w:cstheme="minorHAnsi"/>
                <w:b w:val="0"/>
                <w:sz w:val="22"/>
                <w:szCs w:val="22"/>
              </w:rPr>
              <w:t>granted in this Decision on water quality, as referred to in Article 8(2) and the Agricultural Catchments Programme.</w:t>
            </w:r>
          </w:p>
        </w:tc>
      </w:tr>
      <w:tr w:rsidR="005D7F0C" w:rsidRPr="008C071E" w:rsidTr="00AD7A8E">
        <w:tc>
          <w:tcPr>
            <w:tcW w:w="8046" w:type="dxa"/>
          </w:tcPr>
          <w:p w:rsidR="005D7F0C" w:rsidRPr="008C071E" w:rsidRDefault="005D7F0C" w:rsidP="002B161F">
            <w:pPr>
              <w:pStyle w:val="Heading1"/>
              <w:numPr>
                <w:ilvl w:val="0"/>
                <w:numId w:val="18"/>
              </w:numPr>
              <w:spacing w:before="60" w:after="60"/>
              <w:outlineLvl w:val="0"/>
              <w:rPr>
                <w:rFonts w:asciiTheme="minorHAnsi" w:hAnsiTheme="minorHAnsi" w:cstheme="minorHAnsi"/>
                <w:b w:val="0"/>
                <w:sz w:val="22"/>
                <w:szCs w:val="22"/>
              </w:rPr>
            </w:pPr>
            <w:r w:rsidRPr="008C071E">
              <w:rPr>
                <w:rFonts w:asciiTheme="minorHAnsi" w:hAnsiTheme="minorHAnsi" w:cstheme="minorHAnsi"/>
                <w:b w:val="0"/>
                <w:sz w:val="22"/>
                <w:szCs w:val="22"/>
              </w:rPr>
              <w:t>Conclusion</w:t>
            </w:r>
          </w:p>
        </w:tc>
      </w:tr>
      <w:tr w:rsidR="005D7F0C" w:rsidRPr="008C071E" w:rsidTr="00AD7A8E">
        <w:tc>
          <w:tcPr>
            <w:tcW w:w="8046" w:type="dxa"/>
          </w:tcPr>
          <w:p w:rsidR="005D7F0C" w:rsidRDefault="005D7F0C" w:rsidP="005D7F0C">
            <w:pPr>
              <w:pStyle w:val="Heading1"/>
              <w:spacing w:before="60" w:after="60"/>
              <w:jc w:val="center"/>
              <w:outlineLvl w:val="0"/>
              <w:rPr>
                <w:rFonts w:asciiTheme="minorHAnsi" w:hAnsiTheme="minorHAnsi" w:cstheme="minorHAnsi"/>
                <w:sz w:val="22"/>
                <w:szCs w:val="22"/>
              </w:rPr>
            </w:pPr>
            <w:r>
              <w:rPr>
                <w:rFonts w:asciiTheme="minorHAnsi" w:hAnsiTheme="minorHAnsi" w:cstheme="minorHAnsi"/>
                <w:sz w:val="22"/>
                <w:szCs w:val="22"/>
              </w:rPr>
              <w:t>Appendices</w:t>
            </w:r>
          </w:p>
          <w:p w:rsidR="005D7F0C" w:rsidRDefault="005D7F0C" w:rsidP="002B161F">
            <w:pPr>
              <w:pStyle w:val="Heading1"/>
              <w:spacing w:before="60" w:after="60"/>
              <w:outlineLvl w:val="0"/>
              <w:rPr>
                <w:rFonts w:asciiTheme="minorHAnsi" w:hAnsiTheme="minorHAnsi" w:cstheme="minorHAnsi"/>
                <w:sz w:val="22"/>
                <w:szCs w:val="22"/>
              </w:rPr>
            </w:pPr>
          </w:p>
          <w:p w:rsidR="005D7F0C" w:rsidRPr="008C071E" w:rsidRDefault="005D7F0C" w:rsidP="002B161F">
            <w:pPr>
              <w:pStyle w:val="Heading1"/>
              <w:spacing w:before="60" w:after="60"/>
              <w:outlineLvl w:val="0"/>
              <w:rPr>
                <w:rFonts w:asciiTheme="minorHAnsi" w:hAnsiTheme="minorHAnsi" w:cstheme="minorHAnsi"/>
                <w:sz w:val="22"/>
                <w:szCs w:val="22"/>
              </w:rPr>
            </w:pPr>
            <w:r w:rsidRPr="008C071E">
              <w:rPr>
                <w:rFonts w:asciiTheme="minorHAnsi" w:hAnsiTheme="minorHAnsi" w:cstheme="minorHAnsi"/>
                <w:sz w:val="22"/>
                <w:szCs w:val="22"/>
              </w:rPr>
              <w:t xml:space="preserve">1.    </w:t>
            </w:r>
            <w:r w:rsidRPr="008C071E">
              <w:rPr>
                <w:rFonts w:asciiTheme="minorHAnsi" w:hAnsiTheme="minorHAnsi" w:cstheme="minorHAnsi"/>
                <w:b w:val="0"/>
                <w:sz w:val="22"/>
                <w:szCs w:val="22"/>
              </w:rPr>
              <w:t>Derogation holdings shown as a percentage of whole country</w:t>
            </w:r>
          </w:p>
        </w:tc>
      </w:tr>
      <w:tr w:rsidR="005D7F0C" w:rsidRPr="008C071E" w:rsidTr="00AD7A8E">
        <w:tc>
          <w:tcPr>
            <w:tcW w:w="8046" w:type="dxa"/>
          </w:tcPr>
          <w:p w:rsidR="005D7F0C" w:rsidRPr="008C071E" w:rsidRDefault="005D7F0C" w:rsidP="007F2991">
            <w:pPr>
              <w:pStyle w:val="Heading1"/>
              <w:spacing w:before="60" w:after="60"/>
              <w:outlineLvl w:val="0"/>
              <w:rPr>
                <w:rFonts w:asciiTheme="minorHAnsi" w:hAnsiTheme="minorHAnsi" w:cstheme="minorHAnsi"/>
                <w:b w:val="0"/>
                <w:sz w:val="22"/>
                <w:szCs w:val="22"/>
              </w:rPr>
            </w:pPr>
            <w:r w:rsidRPr="008C071E">
              <w:rPr>
                <w:rFonts w:asciiTheme="minorHAnsi" w:hAnsiTheme="minorHAnsi" w:cstheme="minorHAnsi"/>
                <w:sz w:val="22"/>
                <w:szCs w:val="22"/>
              </w:rPr>
              <w:t>2.</w:t>
            </w:r>
            <w:r w:rsidRPr="008C071E">
              <w:rPr>
                <w:rFonts w:asciiTheme="minorHAnsi" w:hAnsiTheme="minorHAnsi" w:cstheme="minorHAnsi"/>
                <w:b w:val="0"/>
                <w:sz w:val="22"/>
                <w:szCs w:val="22"/>
              </w:rPr>
              <w:t xml:space="preserve">    Nitrates Derogations 2019:  Applications by County</w:t>
            </w:r>
          </w:p>
        </w:tc>
      </w:tr>
      <w:tr w:rsidR="005D7F0C" w:rsidRPr="008C071E" w:rsidTr="00AD7A8E">
        <w:tc>
          <w:tcPr>
            <w:tcW w:w="8046" w:type="dxa"/>
          </w:tcPr>
          <w:p w:rsidR="005D7F0C" w:rsidRPr="008C071E" w:rsidRDefault="005D7F0C" w:rsidP="00713F3C">
            <w:pPr>
              <w:pStyle w:val="Heading1"/>
              <w:spacing w:before="60" w:after="60"/>
              <w:outlineLvl w:val="0"/>
              <w:rPr>
                <w:rFonts w:asciiTheme="minorHAnsi" w:hAnsiTheme="minorHAnsi" w:cstheme="minorHAnsi"/>
                <w:sz w:val="22"/>
                <w:szCs w:val="22"/>
              </w:rPr>
            </w:pPr>
            <w:r w:rsidRPr="008C071E">
              <w:rPr>
                <w:rFonts w:asciiTheme="minorHAnsi" w:hAnsiTheme="minorHAnsi" w:cstheme="minorHAnsi"/>
                <w:sz w:val="22"/>
                <w:szCs w:val="22"/>
              </w:rPr>
              <w:t>3.</w:t>
            </w:r>
            <w:r w:rsidRPr="008C071E">
              <w:rPr>
                <w:rFonts w:asciiTheme="minorHAnsi" w:hAnsiTheme="minorHAnsi" w:cstheme="minorHAnsi"/>
                <w:b w:val="0"/>
                <w:sz w:val="22"/>
                <w:szCs w:val="22"/>
              </w:rPr>
              <w:t xml:space="preserve">    List of documentation relating to Nitrates Derogation in 2019</w:t>
            </w:r>
          </w:p>
          <w:p w:rsidR="005D7F0C" w:rsidRPr="008C071E" w:rsidRDefault="005D7F0C" w:rsidP="00713F3C">
            <w:pPr>
              <w:pStyle w:val="Heading1"/>
              <w:spacing w:before="60" w:after="60"/>
              <w:outlineLvl w:val="0"/>
              <w:rPr>
                <w:rFonts w:asciiTheme="minorHAnsi" w:hAnsiTheme="minorHAnsi" w:cstheme="minorHAnsi"/>
                <w:sz w:val="22"/>
                <w:szCs w:val="22"/>
              </w:rPr>
            </w:pPr>
            <w:r w:rsidRPr="008C071E">
              <w:rPr>
                <w:rFonts w:asciiTheme="minorHAnsi" w:hAnsiTheme="minorHAnsi" w:cstheme="minorHAnsi"/>
                <w:sz w:val="22"/>
                <w:szCs w:val="22"/>
              </w:rPr>
              <w:t xml:space="preserve">       </w:t>
            </w:r>
            <w:r w:rsidRPr="008C071E">
              <w:rPr>
                <w:rFonts w:asciiTheme="minorHAnsi" w:hAnsiTheme="minorHAnsi" w:cstheme="minorHAnsi"/>
                <w:b w:val="0"/>
                <w:sz w:val="22"/>
                <w:szCs w:val="22"/>
              </w:rPr>
              <w:t>(</w:t>
            </w:r>
            <w:r w:rsidRPr="008C071E">
              <w:rPr>
                <w:rFonts w:asciiTheme="minorHAnsi" w:hAnsiTheme="minorHAnsi" w:cstheme="minorHAnsi"/>
                <w:b w:val="0"/>
                <w:i/>
                <w:iCs/>
                <w:sz w:val="22"/>
                <w:szCs w:val="22"/>
              </w:rPr>
              <w:t>provided as separate documents</w:t>
            </w:r>
            <w:r w:rsidRPr="008C071E">
              <w:rPr>
                <w:rFonts w:asciiTheme="minorHAnsi" w:hAnsiTheme="minorHAnsi" w:cstheme="minorHAnsi"/>
                <w:b w:val="0"/>
                <w:sz w:val="22"/>
                <w:szCs w:val="22"/>
              </w:rPr>
              <w:t>)</w:t>
            </w:r>
          </w:p>
        </w:tc>
      </w:tr>
      <w:tr w:rsidR="005D7F0C" w:rsidRPr="008C071E" w:rsidTr="00AD7A8E">
        <w:tc>
          <w:tcPr>
            <w:tcW w:w="8046" w:type="dxa"/>
          </w:tcPr>
          <w:p w:rsidR="005D7F0C" w:rsidRPr="008C071E" w:rsidRDefault="005D7F0C" w:rsidP="002B161F">
            <w:pPr>
              <w:pStyle w:val="Heading1"/>
              <w:spacing w:before="60" w:after="60"/>
              <w:outlineLvl w:val="0"/>
              <w:rPr>
                <w:rFonts w:asciiTheme="minorHAnsi" w:hAnsiTheme="minorHAnsi" w:cstheme="minorHAnsi"/>
                <w:b w:val="0"/>
                <w:i/>
                <w:sz w:val="22"/>
                <w:szCs w:val="22"/>
              </w:rPr>
            </w:pPr>
            <w:r w:rsidRPr="008C071E">
              <w:rPr>
                <w:rFonts w:asciiTheme="minorHAnsi" w:hAnsiTheme="minorHAnsi" w:cstheme="minorHAnsi"/>
                <w:sz w:val="22"/>
                <w:szCs w:val="22"/>
              </w:rPr>
              <w:t>4.</w:t>
            </w:r>
            <w:r w:rsidRPr="008C071E">
              <w:rPr>
                <w:rFonts w:asciiTheme="minorHAnsi" w:hAnsiTheme="minorHAnsi" w:cstheme="minorHAnsi"/>
                <w:b w:val="0"/>
                <w:sz w:val="22"/>
                <w:szCs w:val="22"/>
              </w:rPr>
              <w:t xml:space="preserve">    Maps (</w:t>
            </w:r>
            <w:r w:rsidRPr="008C071E">
              <w:rPr>
                <w:rFonts w:asciiTheme="minorHAnsi" w:hAnsiTheme="minorHAnsi" w:cstheme="minorHAnsi"/>
                <w:b w:val="0"/>
                <w:i/>
                <w:sz w:val="22"/>
                <w:szCs w:val="22"/>
              </w:rPr>
              <w:t>provided as separate documents)</w:t>
            </w:r>
          </w:p>
          <w:p w:rsidR="005D7F0C" w:rsidRPr="008C071E" w:rsidRDefault="005D7F0C" w:rsidP="001A4DF9">
            <w:pPr>
              <w:rPr>
                <w:rFonts w:asciiTheme="minorHAnsi" w:hAnsiTheme="minorHAnsi" w:cstheme="minorHAnsi"/>
                <w:sz w:val="22"/>
                <w:szCs w:val="22"/>
              </w:rPr>
            </w:pPr>
          </w:p>
          <w:p w:rsidR="005D7F0C" w:rsidRPr="008C071E" w:rsidRDefault="005D7F0C" w:rsidP="00542ACA">
            <w:pPr>
              <w:pStyle w:val="Heading1"/>
              <w:spacing w:before="60" w:after="60"/>
              <w:ind w:left="426"/>
              <w:jc w:val="both"/>
              <w:outlineLvl w:val="0"/>
              <w:rPr>
                <w:rFonts w:asciiTheme="minorHAnsi" w:hAnsiTheme="minorHAnsi" w:cstheme="minorHAnsi"/>
                <w:b w:val="0"/>
                <w:iCs/>
                <w:sz w:val="22"/>
                <w:szCs w:val="22"/>
                <w:lang w:val="en-GB"/>
              </w:rPr>
            </w:pPr>
            <w:r w:rsidRPr="008C071E">
              <w:rPr>
                <w:rFonts w:asciiTheme="minorHAnsi" w:hAnsiTheme="minorHAnsi" w:cstheme="minorHAnsi"/>
                <w:b w:val="0"/>
                <w:sz w:val="22"/>
                <w:szCs w:val="22"/>
                <w:lang w:val="en-US"/>
              </w:rPr>
              <w:t>Map 1:</w:t>
            </w:r>
            <w:r w:rsidRPr="008C071E">
              <w:rPr>
                <w:rFonts w:asciiTheme="minorHAnsi" w:hAnsiTheme="minorHAnsi" w:cstheme="minorHAnsi"/>
                <w:b w:val="0"/>
                <w:i/>
                <w:iCs/>
                <w:sz w:val="22"/>
                <w:szCs w:val="22"/>
                <w:lang w:val="en-US"/>
              </w:rPr>
              <w:t xml:space="preserve"> </w:t>
            </w:r>
            <w:r w:rsidRPr="008C071E">
              <w:rPr>
                <w:rFonts w:asciiTheme="minorHAnsi" w:hAnsiTheme="minorHAnsi" w:cstheme="minorHAnsi"/>
                <w:b w:val="0"/>
                <w:iCs/>
                <w:sz w:val="22"/>
                <w:szCs w:val="22"/>
                <w:lang w:val="en-US"/>
              </w:rPr>
              <w:t xml:space="preserve">Percentage </w:t>
            </w:r>
            <w:r w:rsidRPr="008C071E">
              <w:rPr>
                <w:rFonts w:asciiTheme="minorHAnsi" w:hAnsiTheme="minorHAnsi" w:cstheme="minorHAnsi"/>
                <w:b w:val="0"/>
                <w:iCs/>
                <w:sz w:val="22"/>
                <w:szCs w:val="22"/>
                <w:lang w:val="en-GB"/>
              </w:rPr>
              <w:t>of holdings with grazing livestock encompassed by Derogation in 2019 at county level</w:t>
            </w:r>
          </w:p>
          <w:p w:rsidR="005D7F0C" w:rsidRPr="008C071E" w:rsidRDefault="005D7F0C" w:rsidP="00542ACA">
            <w:pPr>
              <w:ind w:left="426"/>
              <w:rPr>
                <w:rFonts w:asciiTheme="minorHAnsi" w:hAnsiTheme="minorHAnsi" w:cstheme="minorHAnsi"/>
                <w:sz w:val="22"/>
                <w:szCs w:val="22"/>
                <w:lang w:val="en-GB"/>
              </w:rPr>
            </w:pPr>
          </w:p>
          <w:p w:rsidR="005D7F0C" w:rsidRPr="008C071E" w:rsidRDefault="005D7F0C" w:rsidP="00542ACA">
            <w:pPr>
              <w:ind w:left="426"/>
              <w:rPr>
                <w:rFonts w:asciiTheme="minorHAnsi" w:hAnsiTheme="minorHAnsi" w:cstheme="minorHAnsi"/>
                <w:iCs/>
                <w:sz w:val="22"/>
                <w:szCs w:val="22"/>
                <w:lang w:val="en-GB"/>
              </w:rPr>
            </w:pPr>
            <w:r w:rsidRPr="008C071E">
              <w:rPr>
                <w:rFonts w:asciiTheme="minorHAnsi" w:hAnsiTheme="minorHAnsi" w:cstheme="minorHAnsi"/>
                <w:sz w:val="22"/>
                <w:szCs w:val="22"/>
                <w:lang w:val="en-GB"/>
              </w:rPr>
              <w:t xml:space="preserve">Map 2: </w:t>
            </w:r>
            <w:r w:rsidRPr="008C071E">
              <w:rPr>
                <w:rFonts w:asciiTheme="minorHAnsi" w:hAnsiTheme="minorHAnsi" w:cstheme="minorHAnsi"/>
                <w:iCs/>
                <w:sz w:val="22"/>
                <w:szCs w:val="22"/>
                <w:lang w:val="en-US"/>
              </w:rPr>
              <w:t>Percentage</w:t>
            </w:r>
            <w:r w:rsidRPr="008C071E">
              <w:rPr>
                <w:rFonts w:asciiTheme="minorHAnsi" w:hAnsiTheme="minorHAnsi" w:cstheme="minorHAnsi"/>
                <w:iCs/>
                <w:sz w:val="22"/>
                <w:szCs w:val="22"/>
                <w:lang w:val="en-GB"/>
              </w:rPr>
              <w:t xml:space="preserve"> of grazing livestock units encompassed by Derogation in 2019 at county level</w:t>
            </w:r>
          </w:p>
          <w:p w:rsidR="005D7F0C" w:rsidRPr="008C071E" w:rsidRDefault="005D7F0C" w:rsidP="00542ACA">
            <w:pPr>
              <w:ind w:left="426"/>
              <w:rPr>
                <w:rFonts w:asciiTheme="minorHAnsi" w:hAnsiTheme="minorHAnsi" w:cstheme="minorHAnsi"/>
                <w:sz w:val="22"/>
                <w:szCs w:val="22"/>
                <w:lang w:val="en-GB"/>
              </w:rPr>
            </w:pPr>
          </w:p>
          <w:p w:rsidR="005D7F0C" w:rsidRPr="008C071E" w:rsidRDefault="005D7F0C" w:rsidP="00542ACA">
            <w:pPr>
              <w:ind w:left="426"/>
              <w:rPr>
                <w:rFonts w:asciiTheme="minorHAnsi" w:hAnsiTheme="minorHAnsi" w:cstheme="minorHAnsi"/>
                <w:sz w:val="22"/>
                <w:szCs w:val="22"/>
                <w:lang w:val="en-GB"/>
              </w:rPr>
            </w:pPr>
            <w:r w:rsidRPr="008C071E">
              <w:rPr>
                <w:rFonts w:asciiTheme="minorHAnsi" w:hAnsiTheme="minorHAnsi" w:cstheme="minorHAnsi"/>
                <w:sz w:val="22"/>
                <w:szCs w:val="22"/>
                <w:lang w:val="en-GB"/>
              </w:rPr>
              <w:t xml:space="preserve">Map 3: </w:t>
            </w:r>
            <w:r w:rsidRPr="008C071E">
              <w:rPr>
                <w:rFonts w:asciiTheme="minorHAnsi" w:hAnsiTheme="minorHAnsi" w:cstheme="minorHAnsi"/>
                <w:iCs/>
                <w:sz w:val="22"/>
                <w:szCs w:val="22"/>
                <w:lang w:val="en-US"/>
              </w:rPr>
              <w:t>Percentage</w:t>
            </w:r>
            <w:r w:rsidRPr="008C071E">
              <w:rPr>
                <w:rFonts w:asciiTheme="minorHAnsi" w:hAnsiTheme="minorHAnsi" w:cstheme="minorHAnsi"/>
                <w:iCs/>
                <w:sz w:val="22"/>
                <w:szCs w:val="22"/>
                <w:lang w:val="en-GB"/>
              </w:rPr>
              <w:t xml:space="preserve"> of net area encompassed by derogation in 2019 at county</w:t>
            </w:r>
            <w:r w:rsidRPr="008C071E">
              <w:rPr>
                <w:rFonts w:asciiTheme="minorHAnsi" w:hAnsiTheme="minorHAnsi" w:cstheme="minorHAnsi"/>
                <w:i/>
                <w:iCs/>
                <w:sz w:val="22"/>
                <w:szCs w:val="22"/>
                <w:lang w:val="en-GB"/>
              </w:rPr>
              <w:t xml:space="preserve"> level</w:t>
            </w:r>
          </w:p>
          <w:p w:rsidR="005D7F0C" w:rsidRPr="008C071E" w:rsidRDefault="005D7F0C" w:rsidP="001A4DF9">
            <w:pPr>
              <w:rPr>
                <w:rFonts w:asciiTheme="minorHAnsi" w:hAnsiTheme="minorHAnsi" w:cstheme="minorHAnsi"/>
                <w:sz w:val="22"/>
                <w:szCs w:val="22"/>
                <w:lang w:val="en-GB"/>
              </w:rPr>
            </w:pPr>
          </w:p>
        </w:tc>
      </w:tr>
      <w:tr w:rsidR="005D7F0C" w:rsidRPr="008C071E" w:rsidTr="00AD7A8E">
        <w:tc>
          <w:tcPr>
            <w:tcW w:w="8046" w:type="dxa"/>
          </w:tcPr>
          <w:p w:rsidR="005D7F0C" w:rsidRPr="008C071E" w:rsidRDefault="005D7F0C" w:rsidP="00935B8B">
            <w:pPr>
              <w:pStyle w:val="Heading1"/>
              <w:spacing w:before="60" w:after="60"/>
              <w:outlineLvl w:val="0"/>
              <w:rPr>
                <w:rFonts w:asciiTheme="minorHAnsi" w:hAnsiTheme="minorHAnsi" w:cstheme="minorHAnsi"/>
                <w:b w:val="0"/>
                <w:sz w:val="22"/>
                <w:szCs w:val="22"/>
                <w:lang w:val="en-GB"/>
              </w:rPr>
            </w:pPr>
            <w:r w:rsidRPr="008C071E">
              <w:rPr>
                <w:rFonts w:asciiTheme="minorHAnsi" w:hAnsiTheme="minorHAnsi" w:cstheme="minorHAnsi"/>
                <w:sz w:val="22"/>
                <w:szCs w:val="22"/>
                <w:lang w:val="en-GB"/>
              </w:rPr>
              <w:t xml:space="preserve">5.    </w:t>
            </w:r>
            <w:r w:rsidRPr="008C071E">
              <w:rPr>
                <w:rFonts w:asciiTheme="minorHAnsi" w:hAnsiTheme="minorHAnsi" w:cstheme="minorHAnsi"/>
                <w:b w:val="0"/>
                <w:sz w:val="22"/>
                <w:szCs w:val="22"/>
                <w:lang w:val="en-GB"/>
              </w:rPr>
              <w:t>Report on Nitrogen and Phosphorus in Irish Waters (2019)</w:t>
            </w:r>
            <w:r w:rsidRPr="008C071E">
              <w:rPr>
                <w:rFonts w:asciiTheme="minorHAnsi" w:hAnsiTheme="minorHAnsi" w:cstheme="minorHAnsi"/>
                <w:b w:val="0"/>
                <w:i/>
                <w:sz w:val="22"/>
                <w:szCs w:val="22"/>
                <w:lang w:val="en-GB"/>
              </w:rPr>
              <w:t xml:space="preserve"> (provided as separate document)</w:t>
            </w:r>
          </w:p>
          <w:p w:rsidR="005D7F0C" w:rsidRPr="008C071E" w:rsidRDefault="005D7F0C" w:rsidP="00935B8B">
            <w:pPr>
              <w:rPr>
                <w:rFonts w:asciiTheme="minorHAnsi" w:hAnsiTheme="minorHAnsi" w:cstheme="minorHAnsi"/>
                <w:sz w:val="22"/>
                <w:szCs w:val="22"/>
                <w:lang w:val="en-GB"/>
              </w:rPr>
            </w:pPr>
          </w:p>
        </w:tc>
      </w:tr>
    </w:tbl>
    <w:p w:rsidR="00C715DD" w:rsidRPr="008C071E" w:rsidRDefault="00C715DD" w:rsidP="005A28BC">
      <w:pPr>
        <w:jc w:val="both"/>
        <w:rPr>
          <w:rFonts w:asciiTheme="minorHAnsi" w:hAnsiTheme="minorHAnsi"/>
          <w:sz w:val="22"/>
          <w:szCs w:val="22"/>
        </w:rPr>
      </w:pPr>
    </w:p>
    <w:p w:rsidR="001111E6" w:rsidRPr="008C071E" w:rsidRDefault="001111E6" w:rsidP="005A28BC">
      <w:pPr>
        <w:jc w:val="both"/>
        <w:rPr>
          <w:rFonts w:asciiTheme="minorHAnsi" w:hAnsiTheme="minorHAnsi"/>
          <w:sz w:val="22"/>
          <w:szCs w:val="22"/>
        </w:rPr>
      </w:pPr>
    </w:p>
    <w:p w:rsidR="00A72E44" w:rsidRPr="008C071E" w:rsidRDefault="00A72E44" w:rsidP="005A28BC">
      <w:pPr>
        <w:jc w:val="both"/>
        <w:rPr>
          <w:rFonts w:asciiTheme="minorHAnsi" w:hAnsiTheme="minorHAnsi"/>
          <w:sz w:val="22"/>
          <w:szCs w:val="22"/>
        </w:rPr>
      </w:pPr>
    </w:p>
    <w:p w:rsidR="00A72E44" w:rsidRPr="008C071E" w:rsidRDefault="00A72E44" w:rsidP="005A28BC">
      <w:pPr>
        <w:jc w:val="both"/>
        <w:rPr>
          <w:rFonts w:asciiTheme="minorHAnsi" w:hAnsiTheme="minorHAnsi"/>
          <w:sz w:val="22"/>
          <w:szCs w:val="22"/>
        </w:rPr>
      </w:pPr>
    </w:p>
    <w:p w:rsidR="00A72E44" w:rsidRPr="008C071E" w:rsidRDefault="00A72E44" w:rsidP="005A28BC">
      <w:pPr>
        <w:jc w:val="both"/>
        <w:rPr>
          <w:rFonts w:asciiTheme="minorHAnsi" w:hAnsiTheme="minorHAnsi"/>
          <w:sz w:val="22"/>
          <w:szCs w:val="22"/>
        </w:rPr>
      </w:pPr>
    </w:p>
    <w:p w:rsidR="00A72E44" w:rsidRPr="008C071E" w:rsidRDefault="00A72E44" w:rsidP="005A28BC">
      <w:pPr>
        <w:jc w:val="both"/>
        <w:rPr>
          <w:rFonts w:asciiTheme="minorHAnsi" w:hAnsiTheme="minorHAnsi"/>
          <w:sz w:val="22"/>
          <w:szCs w:val="22"/>
        </w:rPr>
      </w:pPr>
    </w:p>
    <w:p w:rsidR="00C715DD" w:rsidRPr="008C071E" w:rsidRDefault="00C715DD" w:rsidP="00917388">
      <w:pPr>
        <w:pStyle w:val="Heading1"/>
        <w:spacing w:after="120" w:line="360" w:lineRule="auto"/>
        <w:rPr>
          <w:rFonts w:asciiTheme="minorHAnsi" w:hAnsiTheme="minorHAnsi" w:cstheme="minorHAnsi"/>
          <w:sz w:val="22"/>
          <w:szCs w:val="22"/>
        </w:rPr>
      </w:pPr>
      <w:r w:rsidRPr="008C071E">
        <w:rPr>
          <w:rFonts w:asciiTheme="minorHAnsi" w:hAnsiTheme="minorHAnsi" w:cstheme="minorHAnsi"/>
          <w:sz w:val="22"/>
          <w:szCs w:val="22"/>
        </w:rPr>
        <w:lastRenderedPageBreak/>
        <w:t>1.</w:t>
      </w:r>
      <w:r w:rsidRPr="008C071E">
        <w:rPr>
          <w:rFonts w:asciiTheme="minorHAnsi" w:hAnsiTheme="minorHAnsi"/>
          <w:sz w:val="22"/>
          <w:szCs w:val="22"/>
        </w:rPr>
        <w:t xml:space="preserve"> </w:t>
      </w:r>
      <w:r w:rsidRPr="008C071E">
        <w:rPr>
          <w:rFonts w:asciiTheme="minorHAnsi" w:hAnsiTheme="minorHAnsi" w:cstheme="minorHAnsi"/>
          <w:sz w:val="22"/>
          <w:szCs w:val="22"/>
        </w:rPr>
        <w:t xml:space="preserve">Introduction </w:t>
      </w:r>
    </w:p>
    <w:p w:rsidR="00C715DD" w:rsidRPr="008C071E" w:rsidRDefault="00C715DD" w:rsidP="00917388">
      <w:pPr>
        <w:spacing w:line="360" w:lineRule="auto"/>
        <w:jc w:val="both"/>
        <w:rPr>
          <w:rFonts w:asciiTheme="minorHAnsi" w:hAnsiTheme="minorHAnsi" w:cstheme="minorHAnsi"/>
          <w:sz w:val="22"/>
          <w:szCs w:val="22"/>
        </w:rPr>
      </w:pPr>
      <w:r w:rsidRPr="008C071E">
        <w:rPr>
          <w:rFonts w:asciiTheme="minorHAnsi" w:hAnsiTheme="minorHAnsi" w:cstheme="minorHAnsi"/>
          <w:sz w:val="22"/>
          <w:szCs w:val="22"/>
        </w:rPr>
        <w:t>Regulations giving statutory effect to certain elements of Ireland’s first Action Programme under the Nitrates Directive w</w:t>
      </w:r>
      <w:r w:rsidR="00E80F51" w:rsidRPr="008C071E">
        <w:rPr>
          <w:rFonts w:asciiTheme="minorHAnsi" w:hAnsiTheme="minorHAnsi" w:cstheme="minorHAnsi"/>
          <w:sz w:val="22"/>
          <w:szCs w:val="22"/>
        </w:rPr>
        <w:t>ere</w:t>
      </w:r>
      <w:r w:rsidRPr="008C071E">
        <w:rPr>
          <w:rFonts w:asciiTheme="minorHAnsi" w:hAnsiTheme="minorHAnsi" w:cstheme="minorHAnsi"/>
          <w:sz w:val="22"/>
          <w:szCs w:val="22"/>
        </w:rPr>
        <w:t xml:space="preserve"> enacted in 2005 i.e. the European Communities (Good Agricultural Practice for Protection of Waters) Regulations 2005 (S.I. No. 788 of 2005). These Regulations were subsequently replaced by S.I. No. 378 of 2006. The European Communities (Good Agricultural Practice for Protection of Waters) Regulations 2009 (S.I. No. 101 of 2009) revised and replaced amending legislation made in 2006 and 2007. The 2009 Regulations provided for strengthened enforcement provisions and for better farmyard management. They also provided the legal basis for the operation of </w:t>
      </w:r>
      <w:r w:rsidR="00CC0A00" w:rsidRPr="008C071E">
        <w:rPr>
          <w:rFonts w:asciiTheme="minorHAnsi" w:hAnsiTheme="minorHAnsi" w:cstheme="minorHAnsi"/>
          <w:sz w:val="22"/>
          <w:szCs w:val="22"/>
        </w:rPr>
        <w:t>derogation</w:t>
      </w:r>
      <w:r w:rsidRPr="008C071E">
        <w:rPr>
          <w:rFonts w:asciiTheme="minorHAnsi" w:hAnsiTheme="minorHAnsi" w:cstheme="minorHAnsi"/>
          <w:sz w:val="22"/>
          <w:szCs w:val="22"/>
        </w:rPr>
        <w:t xml:space="preserve"> under the Nitrates Directive</w:t>
      </w:r>
      <w:r w:rsidR="00E9162E" w:rsidRPr="008C071E">
        <w:rPr>
          <w:rFonts w:asciiTheme="minorHAnsi" w:hAnsiTheme="minorHAnsi" w:cstheme="minorHAnsi"/>
          <w:sz w:val="22"/>
          <w:szCs w:val="22"/>
        </w:rPr>
        <w:t xml:space="preserve"> (91/676/EEC),</w:t>
      </w:r>
      <w:r w:rsidRPr="008C071E">
        <w:rPr>
          <w:rFonts w:asciiTheme="minorHAnsi" w:hAnsiTheme="minorHAnsi" w:cstheme="minorHAnsi"/>
          <w:sz w:val="22"/>
          <w:szCs w:val="22"/>
        </w:rPr>
        <w:t xml:space="preserve"> </w:t>
      </w:r>
      <w:r w:rsidR="00E9162E" w:rsidRPr="008C071E">
        <w:rPr>
          <w:rFonts w:asciiTheme="minorHAnsi" w:hAnsiTheme="minorHAnsi" w:cstheme="minorHAnsi"/>
          <w:sz w:val="22"/>
          <w:szCs w:val="22"/>
        </w:rPr>
        <w:t xml:space="preserve">which was </w:t>
      </w:r>
      <w:r w:rsidRPr="008C071E">
        <w:rPr>
          <w:rFonts w:asciiTheme="minorHAnsi" w:hAnsiTheme="minorHAnsi" w:cstheme="minorHAnsi"/>
          <w:sz w:val="22"/>
          <w:szCs w:val="22"/>
        </w:rPr>
        <w:t xml:space="preserve">granted to Ireland by the European Commission </w:t>
      </w:r>
      <w:r w:rsidR="00E9162E" w:rsidRPr="008C071E">
        <w:rPr>
          <w:rFonts w:asciiTheme="minorHAnsi" w:hAnsiTheme="minorHAnsi" w:cstheme="minorHAnsi"/>
          <w:sz w:val="22"/>
          <w:szCs w:val="22"/>
        </w:rPr>
        <w:t>on 22</w:t>
      </w:r>
      <w:r w:rsidR="006F4538" w:rsidRPr="008C071E">
        <w:rPr>
          <w:rFonts w:asciiTheme="minorHAnsi" w:hAnsiTheme="minorHAnsi" w:cstheme="minorHAnsi"/>
          <w:sz w:val="22"/>
          <w:szCs w:val="22"/>
          <w:vertAlign w:val="superscript"/>
        </w:rPr>
        <w:t>nd</w:t>
      </w:r>
      <w:r w:rsidR="006F4538" w:rsidRPr="008C071E">
        <w:rPr>
          <w:rFonts w:asciiTheme="minorHAnsi" w:hAnsiTheme="minorHAnsi" w:cstheme="minorHAnsi"/>
          <w:sz w:val="22"/>
          <w:szCs w:val="22"/>
        </w:rPr>
        <w:t xml:space="preserve"> </w:t>
      </w:r>
      <w:r w:rsidR="00E9162E" w:rsidRPr="008C071E">
        <w:rPr>
          <w:rFonts w:asciiTheme="minorHAnsi" w:hAnsiTheme="minorHAnsi" w:cstheme="minorHAnsi"/>
          <w:sz w:val="22"/>
          <w:szCs w:val="22"/>
        </w:rPr>
        <w:t>October</w:t>
      </w:r>
      <w:r w:rsidRPr="008C071E">
        <w:rPr>
          <w:rFonts w:asciiTheme="minorHAnsi" w:hAnsiTheme="minorHAnsi" w:cstheme="minorHAnsi"/>
          <w:sz w:val="22"/>
          <w:szCs w:val="22"/>
        </w:rPr>
        <w:t xml:space="preserve"> 2007</w:t>
      </w:r>
      <w:r w:rsidR="00E9162E" w:rsidRPr="008C071E">
        <w:rPr>
          <w:rFonts w:asciiTheme="minorHAnsi" w:hAnsiTheme="minorHAnsi" w:cstheme="minorHAnsi"/>
          <w:sz w:val="22"/>
          <w:szCs w:val="22"/>
        </w:rPr>
        <w:t xml:space="preserve"> (2007/697/EC)</w:t>
      </w:r>
      <w:r w:rsidR="00C952A9" w:rsidRPr="008C071E">
        <w:rPr>
          <w:rFonts w:asciiTheme="minorHAnsi" w:hAnsiTheme="minorHAnsi" w:cstheme="minorHAnsi"/>
          <w:sz w:val="22"/>
          <w:szCs w:val="22"/>
        </w:rPr>
        <w:t>, and subsequently amended on 24</w:t>
      </w:r>
      <w:r w:rsidR="00C952A9" w:rsidRPr="008C071E">
        <w:rPr>
          <w:rFonts w:asciiTheme="minorHAnsi" w:hAnsiTheme="minorHAnsi" w:cstheme="minorHAnsi"/>
          <w:sz w:val="22"/>
          <w:szCs w:val="22"/>
          <w:vertAlign w:val="superscript"/>
        </w:rPr>
        <w:t>th</w:t>
      </w:r>
      <w:r w:rsidR="00C952A9" w:rsidRPr="008C071E">
        <w:rPr>
          <w:rFonts w:asciiTheme="minorHAnsi" w:hAnsiTheme="minorHAnsi" w:cstheme="minorHAnsi"/>
          <w:sz w:val="22"/>
          <w:szCs w:val="22"/>
        </w:rPr>
        <w:t xml:space="preserve"> February 2011</w:t>
      </w:r>
      <w:r w:rsidR="004B0C1C" w:rsidRPr="008C071E">
        <w:rPr>
          <w:rFonts w:asciiTheme="minorHAnsi" w:hAnsiTheme="minorHAnsi" w:cstheme="minorHAnsi"/>
          <w:sz w:val="22"/>
          <w:szCs w:val="22"/>
        </w:rPr>
        <w:t xml:space="preserve"> (2011/127/EU)</w:t>
      </w:r>
      <w:r w:rsidR="00C952A9" w:rsidRPr="008C071E">
        <w:rPr>
          <w:rFonts w:asciiTheme="minorHAnsi" w:hAnsiTheme="minorHAnsi" w:cstheme="minorHAnsi"/>
          <w:sz w:val="22"/>
          <w:szCs w:val="22"/>
        </w:rPr>
        <w:t>.</w:t>
      </w:r>
      <w:r w:rsidR="00F74E90" w:rsidRPr="008C071E">
        <w:rPr>
          <w:rFonts w:asciiTheme="minorHAnsi" w:hAnsiTheme="minorHAnsi" w:cstheme="minorHAnsi"/>
          <w:sz w:val="22"/>
          <w:szCs w:val="22"/>
        </w:rPr>
        <w:t xml:space="preserve"> The</w:t>
      </w:r>
      <w:r w:rsidR="00C952A9" w:rsidRPr="008C071E">
        <w:rPr>
          <w:rFonts w:asciiTheme="minorHAnsi" w:hAnsiTheme="minorHAnsi" w:cstheme="minorHAnsi"/>
          <w:sz w:val="22"/>
          <w:szCs w:val="22"/>
        </w:rPr>
        <w:t xml:space="preserve"> 2009 Regulations</w:t>
      </w:r>
      <w:r w:rsidR="00F74E90" w:rsidRPr="008C071E">
        <w:rPr>
          <w:rFonts w:asciiTheme="minorHAnsi" w:hAnsiTheme="minorHAnsi" w:cstheme="minorHAnsi"/>
          <w:sz w:val="22"/>
          <w:szCs w:val="22"/>
        </w:rPr>
        <w:t xml:space="preserve"> were replaced on 20</w:t>
      </w:r>
      <w:r w:rsidR="006F4538" w:rsidRPr="008C071E">
        <w:rPr>
          <w:rFonts w:asciiTheme="minorHAnsi" w:hAnsiTheme="minorHAnsi" w:cstheme="minorHAnsi"/>
          <w:sz w:val="22"/>
          <w:szCs w:val="22"/>
          <w:vertAlign w:val="superscript"/>
        </w:rPr>
        <w:t>th</w:t>
      </w:r>
      <w:r w:rsidR="006F4538" w:rsidRPr="008C071E">
        <w:rPr>
          <w:rFonts w:asciiTheme="minorHAnsi" w:hAnsiTheme="minorHAnsi" w:cstheme="minorHAnsi"/>
          <w:sz w:val="22"/>
          <w:szCs w:val="22"/>
        </w:rPr>
        <w:t xml:space="preserve"> </w:t>
      </w:r>
      <w:r w:rsidR="00F74E90" w:rsidRPr="008C071E">
        <w:rPr>
          <w:rFonts w:asciiTheme="minorHAnsi" w:hAnsiTheme="minorHAnsi" w:cstheme="minorHAnsi"/>
          <w:sz w:val="22"/>
          <w:szCs w:val="22"/>
        </w:rPr>
        <w:t>December 2010 by the European Communities (Good Agricultural Practice for Protection of Waters) Regulations 2010 (S.I. No. 610 of 2010).</w:t>
      </w:r>
      <w:r w:rsidR="004D6B25" w:rsidRPr="008C071E">
        <w:rPr>
          <w:rFonts w:asciiTheme="minorHAnsi" w:hAnsiTheme="minorHAnsi" w:cstheme="minorHAnsi"/>
          <w:sz w:val="22"/>
          <w:szCs w:val="22"/>
        </w:rPr>
        <w:t xml:space="preserve"> These Regulations were subsequently replaced </w:t>
      </w:r>
      <w:r w:rsidR="008D09C3" w:rsidRPr="008C071E">
        <w:rPr>
          <w:rFonts w:asciiTheme="minorHAnsi" w:hAnsiTheme="minorHAnsi" w:cstheme="minorHAnsi"/>
          <w:sz w:val="22"/>
          <w:szCs w:val="22"/>
        </w:rPr>
        <w:t xml:space="preserve">by the </w:t>
      </w:r>
      <w:r w:rsidR="004D6B25" w:rsidRPr="008C071E">
        <w:rPr>
          <w:rFonts w:asciiTheme="minorHAnsi" w:hAnsiTheme="minorHAnsi" w:cstheme="minorHAnsi"/>
          <w:sz w:val="22"/>
          <w:szCs w:val="22"/>
        </w:rPr>
        <w:t>European Communities (Good Agricultural Practice for Protect</w:t>
      </w:r>
      <w:r w:rsidR="008D09C3" w:rsidRPr="008C071E">
        <w:rPr>
          <w:rFonts w:asciiTheme="minorHAnsi" w:hAnsiTheme="minorHAnsi" w:cstheme="minorHAnsi"/>
          <w:sz w:val="22"/>
          <w:szCs w:val="22"/>
        </w:rPr>
        <w:t>ion of Wat</w:t>
      </w:r>
      <w:r w:rsidR="00F474DB" w:rsidRPr="008C071E">
        <w:rPr>
          <w:rFonts w:asciiTheme="minorHAnsi" w:hAnsiTheme="minorHAnsi" w:cstheme="minorHAnsi"/>
          <w:sz w:val="22"/>
          <w:szCs w:val="22"/>
        </w:rPr>
        <w:t>ers) Regulations 2014 (S.1. No.</w:t>
      </w:r>
      <w:r w:rsidR="00910493" w:rsidRPr="008C071E">
        <w:rPr>
          <w:rFonts w:asciiTheme="minorHAnsi" w:hAnsiTheme="minorHAnsi" w:cstheme="minorHAnsi"/>
          <w:sz w:val="22"/>
          <w:szCs w:val="22"/>
        </w:rPr>
        <w:t xml:space="preserve">31 </w:t>
      </w:r>
      <w:r w:rsidR="008D09C3" w:rsidRPr="008C071E">
        <w:rPr>
          <w:rFonts w:asciiTheme="minorHAnsi" w:hAnsiTheme="minorHAnsi" w:cstheme="minorHAnsi"/>
          <w:sz w:val="22"/>
          <w:szCs w:val="22"/>
        </w:rPr>
        <w:t>of 2014).</w:t>
      </w:r>
      <w:r w:rsidR="00F5682F" w:rsidRPr="008C071E">
        <w:rPr>
          <w:rFonts w:asciiTheme="minorHAnsi" w:hAnsiTheme="minorHAnsi" w:cstheme="minorHAnsi"/>
          <w:sz w:val="22"/>
          <w:szCs w:val="22"/>
        </w:rPr>
        <w:t xml:space="preserve">  The most recent legislation following the NAP Review in 2017 is the European Communities (Good Agricultural Practice for Protection of Waters) Regulations 2017 (S.I. 605 of 2017) which came in to force on 1</w:t>
      </w:r>
      <w:r w:rsidR="00F5682F" w:rsidRPr="008C071E">
        <w:rPr>
          <w:rFonts w:asciiTheme="minorHAnsi" w:hAnsiTheme="minorHAnsi" w:cstheme="minorHAnsi"/>
          <w:sz w:val="22"/>
          <w:szCs w:val="22"/>
          <w:vertAlign w:val="superscript"/>
        </w:rPr>
        <w:t>st</w:t>
      </w:r>
      <w:r w:rsidR="00F5682F" w:rsidRPr="008C071E">
        <w:rPr>
          <w:rFonts w:asciiTheme="minorHAnsi" w:hAnsiTheme="minorHAnsi" w:cstheme="minorHAnsi"/>
          <w:sz w:val="22"/>
          <w:szCs w:val="22"/>
        </w:rPr>
        <w:t xml:space="preserve"> January 2018.</w:t>
      </w:r>
    </w:p>
    <w:p w:rsidR="00F474DB" w:rsidRPr="008C071E" w:rsidRDefault="00C715DD" w:rsidP="003C6E68">
      <w:pPr>
        <w:spacing w:line="360" w:lineRule="auto"/>
        <w:ind w:firstLine="720"/>
        <w:jc w:val="both"/>
        <w:rPr>
          <w:rFonts w:asciiTheme="minorHAnsi" w:hAnsiTheme="minorHAnsi" w:cstheme="minorHAnsi"/>
          <w:sz w:val="22"/>
          <w:szCs w:val="22"/>
        </w:rPr>
      </w:pPr>
      <w:r w:rsidRPr="008C071E">
        <w:rPr>
          <w:rFonts w:asciiTheme="minorHAnsi" w:hAnsiTheme="minorHAnsi" w:cstheme="minorHAnsi"/>
          <w:sz w:val="22"/>
          <w:szCs w:val="22"/>
        </w:rPr>
        <w:t xml:space="preserve">The Commission Decision </w:t>
      </w:r>
      <w:r w:rsidR="00F27424" w:rsidRPr="008C071E">
        <w:rPr>
          <w:rFonts w:asciiTheme="minorHAnsi" w:hAnsiTheme="minorHAnsi" w:cstheme="minorHAnsi"/>
          <w:sz w:val="22"/>
          <w:szCs w:val="22"/>
        </w:rPr>
        <w:t>of 8</w:t>
      </w:r>
      <w:r w:rsidR="005B30C0" w:rsidRPr="008C071E">
        <w:rPr>
          <w:rFonts w:asciiTheme="minorHAnsi" w:hAnsiTheme="minorHAnsi" w:cstheme="minorHAnsi"/>
          <w:sz w:val="22"/>
          <w:szCs w:val="22"/>
          <w:vertAlign w:val="superscript"/>
        </w:rPr>
        <w:t>th</w:t>
      </w:r>
      <w:r w:rsidR="00F27424" w:rsidRPr="008C071E">
        <w:rPr>
          <w:rFonts w:asciiTheme="minorHAnsi" w:hAnsiTheme="minorHAnsi" w:cstheme="minorHAnsi"/>
          <w:sz w:val="22"/>
          <w:szCs w:val="22"/>
        </w:rPr>
        <w:t xml:space="preserve"> February 2018</w:t>
      </w:r>
      <w:r w:rsidR="006F4538" w:rsidRPr="008C071E">
        <w:rPr>
          <w:rFonts w:asciiTheme="minorHAnsi" w:hAnsiTheme="minorHAnsi" w:cstheme="minorHAnsi"/>
          <w:sz w:val="22"/>
          <w:szCs w:val="22"/>
        </w:rPr>
        <w:t xml:space="preserve"> </w:t>
      </w:r>
      <w:r w:rsidRPr="008C071E">
        <w:rPr>
          <w:rFonts w:asciiTheme="minorHAnsi" w:hAnsiTheme="minorHAnsi" w:cstheme="minorHAnsi"/>
          <w:sz w:val="22"/>
          <w:szCs w:val="22"/>
        </w:rPr>
        <w:t>permits the land application of up to 250 kilograms o</w:t>
      </w:r>
      <w:r w:rsidR="004B0C1C" w:rsidRPr="008C071E">
        <w:rPr>
          <w:rFonts w:asciiTheme="minorHAnsi" w:hAnsiTheme="minorHAnsi" w:cstheme="minorHAnsi"/>
          <w:sz w:val="22"/>
          <w:szCs w:val="22"/>
        </w:rPr>
        <w:t>f nitrogen per hectare per year</w:t>
      </w:r>
      <w:r w:rsidRPr="008C071E">
        <w:rPr>
          <w:rFonts w:asciiTheme="minorHAnsi" w:hAnsiTheme="minorHAnsi" w:cstheme="minorHAnsi"/>
          <w:sz w:val="22"/>
          <w:szCs w:val="22"/>
        </w:rPr>
        <w:t xml:space="preserve"> from livestock manure under certain conditions.</w:t>
      </w:r>
      <w:r w:rsidR="00780EA6" w:rsidRPr="008C071E">
        <w:rPr>
          <w:rFonts w:asciiTheme="minorHAnsi" w:hAnsiTheme="minorHAnsi" w:cstheme="minorHAnsi"/>
          <w:sz w:val="22"/>
          <w:szCs w:val="22"/>
        </w:rPr>
        <w:t xml:space="preserve"> </w:t>
      </w:r>
      <w:r w:rsidR="0023314F" w:rsidRPr="008C071E">
        <w:rPr>
          <w:rFonts w:asciiTheme="minorHAnsi" w:hAnsiTheme="minorHAnsi" w:cstheme="minorHAnsi"/>
          <w:sz w:val="22"/>
          <w:szCs w:val="22"/>
        </w:rPr>
        <w:t>Article 7</w:t>
      </w:r>
      <w:r w:rsidRPr="008C071E">
        <w:rPr>
          <w:rFonts w:asciiTheme="minorHAnsi" w:hAnsiTheme="minorHAnsi" w:cstheme="minorHAnsi"/>
          <w:sz w:val="22"/>
          <w:szCs w:val="22"/>
        </w:rPr>
        <w:t xml:space="preserve"> of the Commission Decision requires that maps showing information concerning approved derogations on a county basis be submitted annual</w:t>
      </w:r>
      <w:r w:rsidR="00F27424" w:rsidRPr="008C071E">
        <w:rPr>
          <w:rFonts w:asciiTheme="minorHAnsi" w:hAnsiTheme="minorHAnsi" w:cstheme="minorHAnsi"/>
          <w:sz w:val="22"/>
          <w:szCs w:val="22"/>
        </w:rPr>
        <w:t>ly to the Commission. Article 8</w:t>
      </w:r>
      <w:r w:rsidRPr="008C071E">
        <w:rPr>
          <w:rFonts w:asciiTheme="minorHAnsi" w:hAnsiTheme="minorHAnsi" w:cstheme="minorHAnsi"/>
          <w:sz w:val="22"/>
          <w:szCs w:val="22"/>
        </w:rPr>
        <w:t xml:space="preserve"> sets out the reporting requirements for the purposes of the Commission Decision. This report is submitted to addres</w:t>
      </w:r>
      <w:r w:rsidR="00F27424" w:rsidRPr="008C071E">
        <w:rPr>
          <w:rFonts w:asciiTheme="minorHAnsi" w:hAnsiTheme="minorHAnsi" w:cstheme="minorHAnsi"/>
          <w:sz w:val="22"/>
          <w:szCs w:val="22"/>
        </w:rPr>
        <w:t>s the requirements of Articles 8 and 10</w:t>
      </w:r>
      <w:r w:rsidRPr="008C071E">
        <w:rPr>
          <w:rFonts w:asciiTheme="minorHAnsi" w:hAnsiTheme="minorHAnsi" w:cstheme="minorHAnsi"/>
          <w:sz w:val="22"/>
          <w:szCs w:val="22"/>
        </w:rPr>
        <w:t xml:space="preserve"> and relates to operation of the derogation in Ireland during </w:t>
      </w:r>
      <w:r w:rsidR="00776054" w:rsidRPr="008C071E">
        <w:rPr>
          <w:rFonts w:asciiTheme="minorHAnsi" w:hAnsiTheme="minorHAnsi" w:cstheme="minorHAnsi"/>
          <w:sz w:val="22"/>
          <w:szCs w:val="22"/>
        </w:rPr>
        <w:t>201</w:t>
      </w:r>
      <w:r w:rsidR="00917388" w:rsidRPr="008C071E">
        <w:rPr>
          <w:rFonts w:asciiTheme="minorHAnsi" w:hAnsiTheme="minorHAnsi" w:cstheme="minorHAnsi"/>
          <w:sz w:val="22"/>
          <w:szCs w:val="22"/>
        </w:rPr>
        <w:t>9</w:t>
      </w:r>
      <w:r w:rsidRPr="008C071E">
        <w:rPr>
          <w:rFonts w:asciiTheme="minorHAnsi" w:hAnsiTheme="minorHAnsi" w:cstheme="minorHAnsi"/>
          <w:sz w:val="22"/>
          <w:szCs w:val="22"/>
        </w:rPr>
        <w:t>.</w:t>
      </w:r>
    </w:p>
    <w:p w:rsidR="00F474DB" w:rsidRPr="008C071E" w:rsidRDefault="00F474DB" w:rsidP="004B0C1C">
      <w:pPr>
        <w:rPr>
          <w:rFonts w:asciiTheme="minorHAnsi" w:hAnsiTheme="minorHAnsi"/>
          <w:sz w:val="22"/>
          <w:szCs w:val="22"/>
        </w:rPr>
      </w:pPr>
    </w:p>
    <w:p w:rsidR="00922754" w:rsidRPr="008C071E" w:rsidRDefault="004F17ED" w:rsidP="003C6E68">
      <w:pPr>
        <w:autoSpaceDE w:val="0"/>
        <w:autoSpaceDN w:val="0"/>
        <w:adjustRightInd w:val="0"/>
        <w:spacing w:after="120" w:line="360" w:lineRule="auto"/>
        <w:rPr>
          <w:rFonts w:asciiTheme="minorHAnsi" w:hAnsiTheme="minorHAnsi" w:cstheme="minorHAnsi"/>
          <w:sz w:val="22"/>
          <w:szCs w:val="22"/>
          <w:lang w:val="en-GB"/>
        </w:rPr>
      </w:pPr>
      <w:r w:rsidRPr="008C071E">
        <w:rPr>
          <w:rFonts w:asciiTheme="minorHAnsi" w:hAnsiTheme="minorHAnsi" w:cstheme="minorHAnsi"/>
          <w:b/>
          <w:bCs/>
          <w:sz w:val="22"/>
          <w:szCs w:val="22"/>
          <w:lang w:val="en-GB"/>
        </w:rPr>
        <w:t xml:space="preserve">2. </w:t>
      </w:r>
      <w:r w:rsidR="00922754" w:rsidRPr="008C071E">
        <w:rPr>
          <w:rFonts w:asciiTheme="minorHAnsi" w:hAnsiTheme="minorHAnsi" w:cstheme="minorHAnsi"/>
          <w:b/>
          <w:bCs/>
          <w:sz w:val="22"/>
          <w:szCs w:val="22"/>
          <w:lang w:val="en-GB"/>
        </w:rPr>
        <w:t>Operation of the Derogation in 20</w:t>
      </w:r>
      <w:r w:rsidR="00F27424" w:rsidRPr="008C071E">
        <w:rPr>
          <w:rFonts w:asciiTheme="minorHAnsi" w:hAnsiTheme="minorHAnsi" w:cstheme="minorHAnsi"/>
          <w:b/>
          <w:bCs/>
          <w:sz w:val="22"/>
          <w:szCs w:val="22"/>
          <w:lang w:val="en-GB"/>
        </w:rPr>
        <w:t>1</w:t>
      </w:r>
      <w:r w:rsidR="003C6E68" w:rsidRPr="008C071E">
        <w:rPr>
          <w:rFonts w:asciiTheme="minorHAnsi" w:hAnsiTheme="minorHAnsi" w:cstheme="minorHAnsi"/>
          <w:b/>
          <w:bCs/>
          <w:sz w:val="22"/>
          <w:szCs w:val="22"/>
          <w:lang w:val="en-GB"/>
        </w:rPr>
        <w:t>9</w:t>
      </w:r>
    </w:p>
    <w:p w:rsidR="00922754" w:rsidRPr="008C071E" w:rsidRDefault="00922754" w:rsidP="003C6E68">
      <w:pPr>
        <w:spacing w:line="360" w:lineRule="auto"/>
        <w:rPr>
          <w:rFonts w:asciiTheme="minorHAnsi" w:hAnsiTheme="minorHAnsi" w:cstheme="minorHAnsi"/>
          <w:sz w:val="22"/>
          <w:szCs w:val="22"/>
        </w:rPr>
      </w:pPr>
      <w:r w:rsidRPr="008C071E">
        <w:rPr>
          <w:rFonts w:asciiTheme="minorHAnsi" w:hAnsiTheme="minorHAnsi" w:cstheme="minorHAnsi"/>
          <w:sz w:val="22"/>
          <w:szCs w:val="22"/>
        </w:rPr>
        <w:t xml:space="preserve">The documentation associated with the administration of the Nitrates Derogation in Ireland in </w:t>
      </w:r>
      <w:r w:rsidR="00F27424" w:rsidRPr="008C071E">
        <w:rPr>
          <w:rFonts w:asciiTheme="minorHAnsi" w:hAnsiTheme="minorHAnsi" w:cstheme="minorHAnsi"/>
          <w:sz w:val="22"/>
          <w:szCs w:val="22"/>
        </w:rPr>
        <w:t>201</w:t>
      </w:r>
      <w:r w:rsidR="003C6E68" w:rsidRPr="008C071E">
        <w:rPr>
          <w:rFonts w:asciiTheme="minorHAnsi" w:hAnsiTheme="minorHAnsi" w:cstheme="minorHAnsi"/>
          <w:sz w:val="22"/>
          <w:szCs w:val="22"/>
        </w:rPr>
        <w:t>9</w:t>
      </w:r>
      <w:r w:rsidRPr="008C071E">
        <w:rPr>
          <w:rFonts w:asciiTheme="minorHAnsi" w:hAnsiTheme="minorHAnsi" w:cstheme="minorHAnsi"/>
          <w:sz w:val="22"/>
          <w:szCs w:val="22"/>
        </w:rPr>
        <w:t xml:space="preserve"> is shown in </w:t>
      </w:r>
      <w:r w:rsidRPr="008C071E">
        <w:rPr>
          <w:rFonts w:asciiTheme="minorHAnsi" w:hAnsiTheme="minorHAnsi" w:cstheme="minorHAnsi"/>
          <w:i/>
          <w:iCs/>
          <w:sz w:val="22"/>
          <w:szCs w:val="22"/>
        </w:rPr>
        <w:t>Appendix 3</w:t>
      </w:r>
      <w:r w:rsidRPr="008C071E">
        <w:rPr>
          <w:rFonts w:asciiTheme="minorHAnsi" w:hAnsiTheme="minorHAnsi" w:cstheme="minorHAnsi"/>
          <w:sz w:val="22"/>
          <w:szCs w:val="22"/>
        </w:rPr>
        <w:t xml:space="preserve">. </w:t>
      </w:r>
    </w:p>
    <w:p w:rsidR="00922754" w:rsidRPr="008C071E" w:rsidRDefault="00922754" w:rsidP="00922754">
      <w:pPr>
        <w:rPr>
          <w:rFonts w:asciiTheme="minorHAnsi" w:hAnsiTheme="minorHAnsi"/>
          <w:b/>
          <w:bCs/>
          <w:sz w:val="22"/>
          <w:szCs w:val="22"/>
        </w:rPr>
      </w:pPr>
    </w:p>
    <w:p w:rsidR="00922754" w:rsidRPr="008C071E" w:rsidRDefault="00922754" w:rsidP="005228B4">
      <w:pPr>
        <w:spacing w:after="120"/>
        <w:rPr>
          <w:rFonts w:asciiTheme="minorHAnsi" w:hAnsiTheme="minorHAnsi" w:cstheme="minorHAnsi"/>
          <w:b/>
          <w:bCs/>
          <w:sz w:val="22"/>
          <w:szCs w:val="22"/>
        </w:rPr>
      </w:pPr>
      <w:r w:rsidRPr="008C071E">
        <w:rPr>
          <w:rFonts w:asciiTheme="minorHAnsi" w:hAnsiTheme="minorHAnsi" w:cstheme="minorHAnsi"/>
          <w:b/>
          <w:bCs/>
          <w:sz w:val="22"/>
          <w:szCs w:val="22"/>
        </w:rPr>
        <w:t xml:space="preserve">3. Applications </w:t>
      </w:r>
    </w:p>
    <w:p w:rsidR="004647FE" w:rsidRPr="008C071E" w:rsidRDefault="00922754" w:rsidP="004647FE">
      <w:pPr>
        <w:pStyle w:val="Heading1"/>
        <w:spacing w:after="120"/>
        <w:rPr>
          <w:rFonts w:asciiTheme="minorHAnsi" w:hAnsiTheme="minorHAnsi" w:cstheme="minorHAnsi"/>
          <w:sz w:val="22"/>
          <w:szCs w:val="22"/>
        </w:rPr>
      </w:pPr>
      <w:r w:rsidRPr="008C071E">
        <w:rPr>
          <w:rFonts w:asciiTheme="minorHAnsi" w:hAnsiTheme="minorHAnsi" w:cstheme="minorHAnsi"/>
          <w:sz w:val="22"/>
          <w:szCs w:val="22"/>
        </w:rPr>
        <w:t>Summary of derogation applications 2007-20</w:t>
      </w:r>
      <w:r w:rsidR="00F474DB" w:rsidRPr="008C071E">
        <w:rPr>
          <w:rFonts w:asciiTheme="minorHAnsi" w:hAnsiTheme="minorHAnsi" w:cstheme="minorHAnsi"/>
          <w:sz w:val="22"/>
          <w:szCs w:val="22"/>
        </w:rPr>
        <w:t>1</w:t>
      </w:r>
      <w:r w:rsidR="003C6E68" w:rsidRPr="008C071E">
        <w:rPr>
          <w:rFonts w:asciiTheme="minorHAnsi" w:hAnsiTheme="minorHAnsi" w:cstheme="minorHAnsi"/>
          <w:sz w:val="22"/>
          <w:szCs w:val="22"/>
        </w:rPr>
        <w:t>9</w:t>
      </w:r>
    </w:p>
    <w:tbl>
      <w:tblPr>
        <w:tblW w:w="9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5"/>
        <w:gridCol w:w="1307"/>
        <w:gridCol w:w="1308"/>
        <w:gridCol w:w="1306"/>
        <w:gridCol w:w="1308"/>
        <w:gridCol w:w="1308"/>
        <w:gridCol w:w="1306"/>
      </w:tblGrid>
      <w:tr w:rsidR="004647FE" w:rsidRPr="008C071E" w:rsidTr="004647FE">
        <w:trPr>
          <w:trHeight w:val="405"/>
        </w:trPr>
        <w:tc>
          <w:tcPr>
            <w:tcW w:w="1305" w:type="dxa"/>
            <w:vAlign w:val="center"/>
          </w:tcPr>
          <w:p w:rsidR="004647FE" w:rsidRPr="008C071E" w:rsidRDefault="004647FE" w:rsidP="004647FE">
            <w:pPr>
              <w:jc w:val="center"/>
              <w:rPr>
                <w:rFonts w:asciiTheme="minorHAnsi" w:hAnsiTheme="minorHAnsi" w:cstheme="minorHAnsi"/>
                <w:b/>
                <w:bCs/>
              </w:rPr>
            </w:pPr>
            <w:r w:rsidRPr="008C071E">
              <w:rPr>
                <w:rFonts w:asciiTheme="minorHAnsi" w:hAnsiTheme="minorHAnsi" w:cstheme="minorHAnsi"/>
                <w:b/>
                <w:bCs/>
                <w:sz w:val="22"/>
                <w:szCs w:val="22"/>
              </w:rPr>
              <w:t>Year</w:t>
            </w:r>
          </w:p>
        </w:tc>
        <w:tc>
          <w:tcPr>
            <w:tcW w:w="1307" w:type="dxa"/>
            <w:vAlign w:val="center"/>
          </w:tcPr>
          <w:p w:rsidR="004647FE" w:rsidRPr="008C071E" w:rsidRDefault="004647FE" w:rsidP="004647FE">
            <w:pPr>
              <w:jc w:val="center"/>
              <w:rPr>
                <w:rFonts w:asciiTheme="minorHAnsi" w:hAnsiTheme="minorHAnsi" w:cstheme="minorHAnsi"/>
                <w:b/>
                <w:bCs/>
              </w:rPr>
            </w:pPr>
            <w:r w:rsidRPr="008C071E">
              <w:rPr>
                <w:rFonts w:asciiTheme="minorHAnsi" w:hAnsiTheme="minorHAnsi" w:cstheme="minorHAnsi"/>
                <w:b/>
                <w:bCs/>
                <w:sz w:val="22"/>
                <w:szCs w:val="22"/>
              </w:rPr>
              <w:t>2007</w:t>
            </w:r>
          </w:p>
        </w:tc>
        <w:tc>
          <w:tcPr>
            <w:tcW w:w="1308" w:type="dxa"/>
            <w:vAlign w:val="center"/>
          </w:tcPr>
          <w:p w:rsidR="004647FE" w:rsidRPr="008C071E" w:rsidRDefault="004647FE" w:rsidP="004647FE">
            <w:pPr>
              <w:jc w:val="center"/>
              <w:rPr>
                <w:rFonts w:asciiTheme="minorHAnsi" w:hAnsiTheme="minorHAnsi" w:cstheme="minorHAnsi"/>
                <w:b/>
                <w:bCs/>
              </w:rPr>
            </w:pPr>
            <w:r w:rsidRPr="008C071E">
              <w:rPr>
                <w:rFonts w:asciiTheme="minorHAnsi" w:hAnsiTheme="minorHAnsi" w:cstheme="minorHAnsi"/>
                <w:b/>
                <w:bCs/>
                <w:sz w:val="22"/>
                <w:szCs w:val="22"/>
              </w:rPr>
              <w:t>2008</w:t>
            </w:r>
          </w:p>
        </w:tc>
        <w:tc>
          <w:tcPr>
            <w:tcW w:w="1306" w:type="dxa"/>
            <w:vAlign w:val="center"/>
          </w:tcPr>
          <w:p w:rsidR="004647FE" w:rsidRPr="008C071E" w:rsidRDefault="004647FE" w:rsidP="004647FE">
            <w:pPr>
              <w:jc w:val="center"/>
              <w:rPr>
                <w:rFonts w:asciiTheme="minorHAnsi" w:hAnsiTheme="minorHAnsi" w:cstheme="minorHAnsi"/>
                <w:b/>
                <w:bCs/>
              </w:rPr>
            </w:pPr>
            <w:r w:rsidRPr="008C071E">
              <w:rPr>
                <w:rFonts w:asciiTheme="minorHAnsi" w:hAnsiTheme="minorHAnsi" w:cstheme="minorHAnsi"/>
                <w:b/>
                <w:bCs/>
                <w:sz w:val="22"/>
                <w:szCs w:val="22"/>
              </w:rPr>
              <w:t>2009</w:t>
            </w:r>
          </w:p>
        </w:tc>
        <w:tc>
          <w:tcPr>
            <w:tcW w:w="1308" w:type="dxa"/>
            <w:vAlign w:val="center"/>
          </w:tcPr>
          <w:p w:rsidR="004647FE" w:rsidRPr="008C071E" w:rsidRDefault="004647FE" w:rsidP="004647FE">
            <w:pPr>
              <w:jc w:val="center"/>
              <w:rPr>
                <w:rFonts w:asciiTheme="minorHAnsi" w:hAnsiTheme="minorHAnsi" w:cstheme="minorHAnsi"/>
                <w:b/>
                <w:bCs/>
              </w:rPr>
            </w:pPr>
            <w:r w:rsidRPr="008C071E">
              <w:rPr>
                <w:rFonts w:asciiTheme="minorHAnsi" w:hAnsiTheme="minorHAnsi" w:cstheme="minorHAnsi"/>
                <w:b/>
                <w:bCs/>
                <w:sz w:val="22"/>
                <w:szCs w:val="22"/>
              </w:rPr>
              <w:t>2010</w:t>
            </w:r>
          </w:p>
        </w:tc>
        <w:tc>
          <w:tcPr>
            <w:tcW w:w="1308" w:type="dxa"/>
            <w:vAlign w:val="center"/>
          </w:tcPr>
          <w:p w:rsidR="004647FE" w:rsidRPr="008C071E" w:rsidRDefault="004647FE" w:rsidP="004647FE">
            <w:pPr>
              <w:jc w:val="center"/>
              <w:rPr>
                <w:rFonts w:asciiTheme="minorHAnsi" w:hAnsiTheme="minorHAnsi" w:cstheme="minorHAnsi"/>
                <w:b/>
                <w:bCs/>
              </w:rPr>
            </w:pPr>
            <w:r w:rsidRPr="008C071E">
              <w:rPr>
                <w:rFonts w:asciiTheme="minorHAnsi" w:hAnsiTheme="minorHAnsi" w:cstheme="minorHAnsi"/>
                <w:b/>
                <w:bCs/>
                <w:sz w:val="22"/>
                <w:szCs w:val="22"/>
              </w:rPr>
              <w:t>2011</w:t>
            </w:r>
          </w:p>
        </w:tc>
        <w:tc>
          <w:tcPr>
            <w:tcW w:w="1306" w:type="dxa"/>
            <w:vAlign w:val="center"/>
          </w:tcPr>
          <w:p w:rsidR="004647FE" w:rsidRPr="008C071E" w:rsidRDefault="004647FE" w:rsidP="004647FE">
            <w:pPr>
              <w:jc w:val="center"/>
              <w:rPr>
                <w:rFonts w:asciiTheme="minorHAnsi" w:hAnsiTheme="minorHAnsi" w:cstheme="minorHAnsi"/>
                <w:b/>
                <w:bCs/>
              </w:rPr>
            </w:pPr>
            <w:r w:rsidRPr="008C071E">
              <w:rPr>
                <w:rFonts w:asciiTheme="minorHAnsi" w:hAnsiTheme="minorHAnsi" w:cstheme="minorHAnsi"/>
                <w:b/>
                <w:bCs/>
                <w:sz w:val="22"/>
                <w:szCs w:val="22"/>
              </w:rPr>
              <w:t>2012</w:t>
            </w:r>
          </w:p>
        </w:tc>
      </w:tr>
      <w:tr w:rsidR="004647FE" w:rsidRPr="008C071E" w:rsidTr="004647FE">
        <w:tc>
          <w:tcPr>
            <w:tcW w:w="1305"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Applications received</w:t>
            </w:r>
          </w:p>
          <w:p w:rsidR="004647FE" w:rsidRPr="008C071E" w:rsidRDefault="004647FE" w:rsidP="004647FE">
            <w:pPr>
              <w:jc w:val="center"/>
              <w:rPr>
                <w:rFonts w:asciiTheme="minorHAnsi" w:hAnsiTheme="minorHAnsi" w:cstheme="minorHAnsi"/>
              </w:rPr>
            </w:pPr>
          </w:p>
        </w:tc>
        <w:tc>
          <w:tcPr>
            <w:tcW w:w="1307"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4,889</w:t>
            </w:r>
          </w:p>
        </w:tc>
        <w:tc>
          <w:tcPr>
            <w:tcW w:w="1308"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6,357</w:t>
            </w:r>
          </w:p>
        </w:tc>
        <w:tc>
          <w:tcPr>
            <w:tcW w:w="1306"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5,247</w:t>
            </w:r>
          </w:p>
        </w:tc>
        <w:tc>
          <w:tcPr>
            <w:tcW w:w="1308"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4,291</w:t>
            </w:r>
          </w:p>
        </w:tc>
        <w:tc>
          <w:tcPr>
            <w:tcW w:w="1308"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4,685</w:t>
            </w:r>
          </w:p>
        </w:tc>
        <w:tc>
          <w:tcPr>
            <w:tcW w:w="1306"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5,273</w:t>
            </w:r>
          </w:p>
        </w:tc>
      </w:tr>
      <w:tr w:rsidR="004647FE" w:rsidRPr="008C071E" w:rsidTr="004647FE">
        <w:tc>
          <w:tcPr>
            <w:tcW w:w="1305"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Applications approved</w:t>
            </w:r>
          </w:p>
          <w:p w:rsidR="004647FE" w:rsidRPr="008C071E" w:rsidRDefault="004647FE" w:rsidP="004647FE">
            <w:pPr>
              <w:jc w:val="center"/>
              <w:rPr>
                <w:rFonts w:asciiTheme="minorHAnsi" w:hAnsiTheme="minorHAnsi" w:cstheme="minorHAnsi"/>
              </w:rPr>
            </w:pPr>
          </w:p>
        </w:tc>
        <w:tc>
          <w:tcPr>
            <w:tcW w:w="1307"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4,133</w:t>
            </w:r>
          </w:p>
        </w:tc>
        <w:tc>
          <w:tcPr>
            <w:tcW w:w="1308"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3,855</w:t>
            </w:r>
          </w:p>
        </w:tc>
        <w:tc>
          <w:tcPr>
            <w:tcW w:w="1306"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4,908</w:t>
            </w:r>
          </w:p>
        </w:tc>
        <w:tc>
          <w:tcPr>
            <w:tcW w:w="1308"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4,100</w:t>
            </w:r>
          </w:p>
        </w:tc>
        <w:tc>
          <w:tcPr>
            <w:tcW w:w="1308"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4,471</w:t>
            </w:r>
          </w:p>
        </w:tc>
        <w:tc>
          <w:tcPr>
            <w:tcW w:w="1306" w:type="dxa"/>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5,093</w:t>
            </w:r>
          </w:p>
        </w:tc>
      </w:tr>
    </w:tbl>
    <w:p w:rsidR="004647FE" w:rsidRPr="008C071E" w:rsidRDefault="004647FE" w:rsidP="004647FE">
      <w:pPr>
        <w:rPr>
          <w:rFonts w:asciiTheme="minorHAnsi" w:hAnsi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6"/>
        <w:gridCol w:w="1187"/>
        <w:gridCol w:w="1189"/>
        <w:gridCol w:w="1188"/>
        <w:gridCol w:w="1190"/>
        <w:gridCol w:w="1190"/>
        <w:gridCol w:w="1186"/>
        <w:gridCol w:w="1182"/>
      </w:tblGrid>
      <w:tr w:rsidR="004647FE" w:rsidRPr="008C071E" w:rsidTr="004647FE">
        <w:trPr>
          <w:trHeight w:val="405"/>
        </w:trPr>
        <w:tc>
          <w:tcPr>
            <w:tcW w:w="647" w:type="pct"/>
            <w:vAlign w:val="center"/>
          </w:tcPr>
          <w:p w:rsidR="004647FE" w:rsidRPr="008C071E" w:rsidRDefault="004647FE" w:rsidP="004647FE">
            <w:pPr>
              <w:rPr>
                <w:rFonts w:asciiTheme="minorHAnsi" w:hAnsiTheme="minorHAnsi" w:cstheme="minorHAnsi"/>
                <w:b/>
                <w:bCs/>
              </w:rPr>
            </w:pPr>
            <w:r w:rsidRPr="008C071E">
              <w:rPr>
                <w:rFonts w:asciiTheme="minorHAnsi" w:hAnsiTheme="minorHAnsi" w:cstheme="minorHAnsi"/>
                <w:b/>
                <w:bCs/>
                <w:sz w:val="22"/>
                <w:szCs w:val="22"/>
              </w:rPr>
              <w:lastRenderedPageBreak/>
              <w:t>Year</w:t>
            </w:r>
          </w:p>
        </w:tc>
        <w:tc>
          <w:tcPr>
            <w:tcW w:w="622" w:type="pct"/>
            <w:vAlign w:val="center"/>
          </w:tcPr>
          <w:p w:rsidR="004647FE" w:rsidRPr="008C071E" w:rsidRDefault="004647FE" w:rsidP="004647FE">
            <w:pPr>
              <w:rPr>
                <w:rFonts w:asciiTheme="minorHAnsi" w:hAnsiTheme="minorHAnsi" w:cstheme="minorHAnsi"/>
                <w:b/>
                <w:bCs/>
              </w:rPr>
            </w:pPr>
            <w:r w:rsidRPr="008C071E">
              <w:rPr>
                <w:rFonts w:asciiTheme="minorHAnsi" w:hAnsiTheme="minorHAnsi" w:cstheme="minorHAnsi"/>
                <w:b/>
                <w:bCs/>
                <w:sz w:val="22"/>
                <w:szCs w:val="22"/>
              </w:rPr>
              <w:t>2013</w:t>
            </w:r>
          </w:p>
        </w:tc>
        <w:tc>
          <w:tcPr>
            <w:tcW w:w="623" w:type="pct"/>
            <w:vAlign w:val="center"/>
          </w:tcPr>
          <w:p w:rsidR="004647FE" w:rsidRPr="008C071E" w:rsidRDefault="004647FE" w:rsidP="004647FE">
            <w:pPr>
              <w:rPr>
                <w:rFonts w:asciiTheme="minorHAnsi" w:hAnsiTheme="minorHAnsi" w:cstheme="minorHAnsi"/>
                <w:b/>
                <w:bCs/>
              </w:rPr>
            </w:pPr>
            <w:r w:rsidRPr="008C071E">
              <w:rPr>
                <w:rFonts w:asciiTheme="minorHAnsi" w:hAnsiTheme="minorHAnsi" w:cstheme="minorHAnsi"/>
                <w:b/>
                <w:bCs/>
                <w:sz w:val="22"/>
                <w:szCs w:val="22"/>
              </w:rPr>
              <w:t>2014</w:t>
            </w:r>
          </w:p>
        </w:tc>
        <w:tc>
          <w:tcPr>
            <w:tcW w:w="622" w:type="pct"/>
            <w:vAlign w:val="center"/>
          </w:tcPr>
          <w:p w:rsidR="004647FE" w:rsidRPr="008C071E" w:rsidRDefault="004647FE" w:rsidP="004647FE">
            <w:pPr>
              <w:rPr>
                <w:rFonts w:asciiTheme="minorHAnsi" w:hAnsiTheme="minorHAnsi" w:cstheme="minorHAnsi"/>
                <w:b/>
                <w:bCs/>
              </w:rPr>
            </w:pPr>
            <w:r w:rsidRPr="008C071E">
              <w:rPr>
                <w:rFonts w:asciiTheme="minorHAnsi" w:hAnsiTheme="minorHAnsi" w:cstheme="minorHAnsi"/>
                <w:b/>
                <w:bCs/>
                <w:sz w:val="22"/>
                <w:szCs w:val="22"/>
              </w:rPr>
              <w:t>2015</w:t>
            </w:r>
          </w:p>
        </w:tc>
        <w:tc>
          <w:tcPr>
            <w:tcW w:w="623" w:type="pct"/>
            <w:vAlign w:val="center"/>
          </w:tcPr>
          <w:p w:rsidR="004647FE" w:rsidRPr="008C071E" w:rsidRDefault="004647FE" w:rsidP="004647FE">
            <w:pPr>
              <w:rPr>
                <w:rFonts w:asciiTheme="minorHAnsi" w:hAnsiTheme="minorHAnsi" w:cstheme="minorHAnsi"/>
                <w:b/>
                <w:bCs/>
              </w:rPr>
            </w:pPr>
            <w:r w:rsidRPr="008C071E">
              <w:rPr>
                <w:rFonts w:asciiTheme="minorHAnsi" w:hAnsiTheme="minorHAnsi" w:cstheme="minorHAnsi"/>
                <w:b/>
                <w:bCs/>
                <w:sz w:val="22"/>
                <w:szCs w:val="22"/>
              </w:rPr>
              <w:t>2016</w:t>
            </w:r>
          </w:p>
        </w:tc>
        <w:tc>
          <w:tcPr>
            <w:tcW w:w="623" w:type="pct"/>
            <w:vAlign w:val="center"/>
          </w:tcPr>
          <w:p w:rsidR="004647FE" w:rsidRPr="008C071E" w:rsidRDefault="004647FE" w:rsidP="004647FE">
            <w:pPr>
              <w:rPr>
                <w:rFonts w:asciiTheme="minorHAnsi" w:hAnsiTheme="minorHAnsi" w:cstheme="minorHAnsi"/>
                <w:b/>
                <w:bCs/>
              </w:rPr>
            </w:pPr>
            <w:r w:rsidRPr="008C071E">
              <w:rPr>
                <w:rFonts w:asciiTheme="minorHAnsi" w:hAnsiTheme="minorHAnsi" w:cstheme="minorHAnsi"/>
                <w:b/>
                <w:bCs/>
                <w:sz w:val="22"/>
                <w:szCs w:val="22"/>
              </w:rPr>
              <w:t>2017</w:t>
            </w:r>
          </w:p>
        </w:tc>
        <w:tc>
          <w:tcPr>
            <w:tcW w:w="621" w:type="pct"/>
            <w:vAlign w:val="center"/>
          </w:tcPr>
          <w:p w:rsidR="004647FE" w:rsidRPr="008C071E" w:rsidRDefault="004647FE" w:rsidP="004647FE">
            <w:pPr>
              <w:jc w:val="center"/>
              <w:rPr>
                <w:rFonts w:asciiTheme="minorHAnsi" w:hAnsiTheme="minorHAnsi" w:cstheme="minorHAnsi"/>
                <w:b/>
                <w:bCs/>
              </w:rPr>
            </w:pPr>
            <w:r w:rsidRPr="008C071E">
              <w:rPr>
                <w:rFonts w:asciiTheme="minorHAnsi" w:hAnsiTheme="minorHAnsi" w:cstheme="minorHAnsi"/>
                <w:b/>
                <w:bCs/>
                <w:sz w:val="22"/>
                <w:szCs w:val="22"/>
              </w:rPr>
              <w:t>2018</w:t>
            </w:r>
          </w:p>
        </w:tc>
        <w:tc>
          <w:tcPr>
            <w:tcW w:w="619" w:type="pct"/>
            <w:vAlign w:val="center"/>
          </w:tcPr>
          <w:p w:rsidR="004647FE" w:rsidRPr="008C071E" w:rsidRDefault="004647FE" w:rsidP="004647FE">
            <w:pPr>
              <w:rPr>
                <w:rFonts w:asciiTheme="minorHAnsi" w:hAnsiTheme="minorHAnsi" w:cstheme="minorHAnsi"/>
                <w:b/>
                <w:bCs/>
              </w:rPr>
            </w:pPr>
            <w:r w:rsidRPr="008C071E">
              <w:rPr>
                <w:rFonts w:asciiTheme="minorHAnsi" w:hAnsiTheme="minorHAnsi" w:cstheme="minorHAnsi"/>
                <w:b/>
                <w:bCs/>
                <w:sz w:val="22"/>
                <w:szCs w:val="22"/>
              </w:rPr>
              <w:t>2019</w:t>
            </w:r>
          </w:p>
        </w:tc>
      </w:tr>
      <w:tr w:rsidR="004647FE" w:rsidRPr="008C071E" w:rsidTr="004647FE">
        <w:tc>
          <w:tcPr>
            <w:tcW w:w="647"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Applications received</w:t>
            </w:r>
          </w:p>
          <w:p w:rsidR="004647FE" w:rsidRPr="008C071E" w:rsidRDefault="004647FE" w:rsidP="004647FE">
            <w:pPr>
              <w:rPr>
                <w:rFonts w:asciiTheme="minorHAnsi" w:hAnsiTheme="minorHAnsi" w:cstheme="minorHAnsi"/>
              </w:rPr>
            </w:pPr>
          </w:p>
        </w:tc>
        <w:tc>
          <w:tcPr>
            <w:tcW w:w="622"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5,408</w:t>
            </w:r>
          </w:p>
        </w:tc>
        <w:tc>
          <w:tcPr>
            <w:tcW w:w="623"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5,793</w:t>
            </w:r>
          </w:p>
        </w:tc>
        <w:tc>
          <w:tcPr>
            <w:tcW w:w="622"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6,330</w:t>
            </w:r>
          </w:p>
        </w:tc>
        <w:tc>
          <w:tcPr>
            <w:tcW w:w="623"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6,804</w:t>
            </w:r>
          </w:p>
        </w:tc>
        <w:tc>
          <w:tcPr>
            <w:tcW w:w="623"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6,995</w:t>
            </w:r>
          </w:p>
        </w:tc>
        <w:tc>
          <w:tcPr>
            <w:tcW w:w="621" w:type="pct"/>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6,897</w:t>
            </w:r>
          </w:p>
        </w:tc>
        <w:tc>
          <w:tcPr>
            <w:tcW w:w="619"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6,786</w:t>
            </w:r>
          </w:p>
        </w:tc>
      </w:tr>
      <w:tr w:rsidR="004647FE" w:rsidRPr="008C071E" w:rsidTr="004647FE">
        <w:tc>
          <w:tcPr>
            <w:tcW w:w="647"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Applications approved</w:t>
            </w:r>
          </w:p>
          <w:p w:rsidR="004647FE" w:rsidRPr="008C071E" w:rsidRDefault="004647FE" w:rsidP="004647FE">
            <w:pPr>
              <w:rPr>
                <w:rFonts w:asciiTheme="minorHAnsi" w:hAnsiTheme="minorHAnsi" w:cstheme="minorHAnsi"/>
              </w:rPr>
            </w:pPr>
          </w:p>
        </w:tc>
        <w:tc>
          <w:tcPr>
            <w:tcW w:w="622"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4,943</w:t>
            </w:r>
          </w:p>
        </w:tc>
        <w:tc>
          <w:tcPr>
            <w:tcW w:w="623"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5,273</w:t>
            </w:r>
          </w:p>
        </w:tc>
        <w:tc>
          <w:tcPr>
            <w:tcW w:w="622"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5,997</w:t>
            </w:r>
          </w:p>
        </w:tc>
        <w:tc>
          <w:tcPr>
            <w:tcW w:w="623"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6,533</w:t>
            </w:r>
          </w:p>
        </w:tc>
        <w:tc>
          <w:tcPr>
            <w:tcW w:w="623"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6,557</w:t>
            </w:r>
          </w:p>
        </w:tc>
        <w:tc>
          <w:tcPr>
            <w:tcW w:w="621" w:type="pct"/>
            <w:vAlign w:val="center"/>
          </w:tcPr>
          <w:p w:rsidR="004647FE" w:rsidRPr="008C071E" w:rsidRDefault="004647FE" w:rsidP="004647FE">
            <w:pPr>
              <w:jc w:val="center"/>
              <w:rPr>
                <w:rFonts w:asciiTheme="minorHAnsi" w:hAnsiTheme="minorHAnsi" w:cstheme="minorHAnsi"/>
              </w:rPr>
            </w:pPr>
            <w:r w:rsidRPr="008C071E">
              <w:rPr>
                <w:rFonts w:asciiTheme="minorHAnsi" w:hAnsiTheme="minorHAnsi" w:cstheme="minorHAnsi"/>
                <w:sz w:val="22"/>
                <w:szCs w:val="22"/>
              </w:rPr>
              <w:t>6,554</w:t>
            </w:r>
          </w:p>
        </w:tc>
        <w:tc>
          <w:tcPr>
            <w:tcW w:w="619" w:type="pct"/>
            <w:vAlign w:val="center"/>
          </w:tcPr>
          <w:p w:rsidR="004647FE" w:rsidRPr="008C071E" w:rsidRDefault="004647FE" w:rsidP="004647FE">
            <w:pPr>
              <w:rPr>
                <w:rFonts w:asciiTheme="minorHAnsi" w:hAnsiTheme="minorHAnsi" w:cstheme="minorHAnsi"/>
              </w:rPr>
            </w:pPr>
            <w:r w:rsidRPr="008C071E">
              <w:rPr>
                <w:rFonts w:asciiTheme="minorHAnsi" w:hAnsiTheme="minorHAnsi" w:cstheme="minorHAnsi"/>
                <w:sz w:val="22"/>
                <w:szCs w:val="22"/>
              </w:rPr>
              <w:t>6,</w:t>
            </w:r>
            <w:r w:rsidR="001C1665">
              <w:rPr>
                <w:rFonts w:asciiTheme="minorHAnsi" w:hAnsiTheme="minorHAnsi" w:cstheme="minorHAnsi"/>
                <w:sz w:val="22"/>
                <w:szCs w:val="22"/>
              </w:rPr>
              <w:t>410</w:t>
            </w:r>
          </w:p>
        </w:tc>
      </w:tr>
    </w:tbl>
    <w:p w:rsidR="004647FE" w:rsidRPr="008C071E" w:rsidRDefault="004647FE" w:rsidP="004647FE">
      <w:pPr>
        <w:jc w:val="both"/>
        <w:rPr>
          <w:rFonts w:asciiTheme="minorHAnsi" w:hAnsiTheme="minorHAnsi"/>
          <w:sz w:val="22"/>
          <w:szCs w:val="22"/>
        </w:rPr>
      </w:pPr>
    </w:p>
    <w:p w:rsidR="004647FE" w:rsidRPr="008C071E" w:rsidRDefault="004647FE" w:rsidP="004647FE">
      <w:pPr>
        <w:jc w:val="both"/>
        <w:rPr>
          <w:rFonts w:asciiTheme="minorHAnsi" w:hAnsiTheme="minorHAnsi"/>
          <w:sz w:val="22"/>
          <w:szCs w:val="22"/>
        </w:rPr>
      </w:pPr>
      <w:r w:rsidRPr="008C071E">
        <w:rPr>
          <w:rFonts w:asciiTheme="minorHAnsi" w:hAnsiTheme="minorHAnsi"/>
          <w:sz w:val="22"/>
          <w:szCs w:val="22"/>
        </w:rPr>
        <w:t>The 2019 application process resulted in ap</w:t>
      </w:r>
      <w:r w:rsidR="001C1665">
        <w:rPr>
          <w:rFonts w:asciiTheme="minorHAnsi" w:hAnsiTheme="minorHAnsi"/>
          <w:sz w:val="22"/>
          <w:szCs w:val="22"/>
        </w:rPr>
        <w:t>plications from a total of 6,786</w:t>
      </w:r>
      <w:r w:rsidRPr="008C071E">
        <w:rPr>
          <w:rFonts w:asciiTheme="minorHAnsi" w:hAnsiTheme="minorHAnsi"/>
          <w:sz w:val="22"/>
          <w:szCs w:val="22"/>
        </w:rPr>
        <w:t xml:space="preserve"> herdowners; 131 were rejected and 245 were withdrawn, leaving 6,410 applications approved for derogation (a breakdown by county is given at </w:t>
      </w:r>
      <w:r w:rsidRPr="008C071E">
        <w:rPr>
          <w:rFonts w:asciiTheme="minorHAnsi" w:hAnsiTheme="minorHAnsi"/>
          <w:i/>
          <w:iCs/>
          <w:sz w:val="22"/>
          <w:szCs w:val="22"/>
        </w:rPr>
        <w:t>Appendix 2)</w:t>
      </w:r>
      <w:r w:rsidRPr="008C071E">
        <w:rPr>
          <w:rFonts w:asciiTheme="minorHAnsi" w:hAnsiTheme="minorHAnsi"/>
          <w:sz w:val="22"/>
          <w:szCs w:val="22"/>
        </w:rPr>
        <w:t xml:space="preserve">. </w:t>
      </w:r>
    </w:p>
    <w:p w:rsidR="00922754" w:rsidRPr="008C071E" w:rsidRDefault="00922754" w:rsidP="00922754">
      <w:pPr>
        <w:pStyle w:val="Heading1"/>
        <w:rPr>
          <w:rFonts w:asciiTheme="minorHAnsi" w:hAnsiTheme="minorHAnsi"/>
          <w:sz w:val="22"/>
          <w:szCs w:val="22"/>
        </w:rPr>
      </w:pPr>
    </w:p>
    <w:p w:rsidR="008D09C3" w:rsidRPr="008C071E" w:rsidRDefault="008D09C3" w:rsidP="00922754">
      <w:pPr>
        <w:pStyle w:val="Heading1"/>
        <w:rPr>
          <w:rFonts w:asciiTheme="minorHAnsi" w:hAnsiTheme="minorHAnsi"/>
          <w:sz w:val="22"/>
          <w:szCs w:val="22"/>
        </w:rPr>
      </w:pPr>
    </w:p>
    <w:p w:rsidR="006E2CB8" w:rsidRPr="008C071E" w:rsidRDefault="00922754" w:rsidP="005228B4">
      <w:pPr>
        <w:pStyle w:val="Heading1"/>
        <w:spacing w:after="120"/>
        <w:rPr>
          <w:rFonts w:asciiTheme="minorHAnsi" w:hAnsiTheme="minorHAnsi" w:cstheme="minorHAnsi"/>
          <w:sz w:val="22"/>
          <w:szCs w:val="22"/>
        </w:rPr>
      </w:pPr>
      <w:r w:rsidRPr="008C071E">
        <w:rPr>
          <w:rFonts w:asciiTheme="minorHAnsi" w:hAnsiTheme="minorHAnsi" w:cstheme="minorHAnsi"/>
          <w:sz w:val="22"/>
          <w:szCs w:val="22"/>
        </w:rPr>
        <w:t>4. Description of Maps</w:t>
      </w:r>
      <w:r w:rsidR="00C75353" w:rsidRPr="008C071E">
        <w:rPr>
          <w:rFonts w:asciiTheme="minorHAnsi" w:hAnsiTheme="minorHAnsi" w:cstheme="minorHAnsi"/>
          <w:sz w:val="22"/>
          <w:szCs w:val="22"/>
        </w:rPr>
        <w:t xml:space="preserve"> </w:t>
      </w:r>
    </w:p>
    <w:p w:rsidR="004647FE" w:rsidRPr="008C071E" w:rsidRDefault="004647FE" w:rsidP="004647FE">
      <w:pPr>
        <w:spacing w:line="360" w:lineRule="auto"/>
        <w:jc w:val="both"/>
        <w:rPr>
          <w:rFonts w:asciiTheme="minorHAnsi" w:hAnsiTheme="minorHAnsi" w:cstheme="minorHAnsi"/>
          <w:sz w:val="22"/>
          <w:szCs w:val="22"/>
        </w:rPr>
      </w:pPr>
      <w:r w:rsidRPr="008C071E">
        <w:rPr>
          <w:rFonts w:asciiTheme="minorHAnsi" w:hAnsiTheme="minorHAnsi" w:cstheme="minorHAnsi"/>
          <w:sz w:val="22"/>
          <w:szCs w:val="22"/>
        </w:rPr>
        <w:t xml:space="preserve">Three maps have been prepared for the purpose of Article 8 of the Commission Decision </w:t>
      </w:r>
      <w:r w:rsidRPr="008C071E">
        <w:rPr>
          <w:rFonts w:asciiTheme="minorHAnsi" w:hAnsiTheme="minorHAnsi" w:cstheme="minorHAnsi"/>
          <w:b/>
          <w:sz w:val="22"/>
          <w:szCs w:val="22"/>
        </w:rPr>
        <w:t>(</w:t>
      </w:r>
      <w:r w:rsidRPr="008C071E">
        <w:rPr>
          <w:rFonts w:asciiTheme="minorHAnsi" w:hAnsiTheme="minorHAnsi" w:cstheme="minorHAnsi"/>
          <w:b/>
          <w:i/>
          <w:sz w:val="22"/>
          <w:szCs w:val="22"/>
        </w:rPr>
        <w:t>Appendix 4 and attached</w:t>
      </w:r>
      <w:r w:rsidRPr="008C071E">
        <w:rPr>
          <w:rFonts w:asciiTheme="minorHAnsi" w:hAnsiTheme="minorHAnsi" w:cstheme="minorHAnsi"/>
          <w:b/>
          <w:i/>
          <w:iCs/>
          <w:sz w:val="22"/>
          <w:szCs w:val="22"/>
        </w:rPr>
        <w:t xml:space="preserve"> as separate documents</w:t>
      </w:r>
      <w:r w:rsidRPr="008C071E">
        <w:rPr>
          <w:rFonts w:asciiTheme="minorHAnsi" w:hAnsiTheme="minorHAnsi" w:cstheme="minorHAnsi"/>
          <w:b/>
          <w:sz w:val="22"/>
          <w:szCs w:val="22"/>
        </w:rPr>
        <w:t>)</w:t>
      </w:r>
      <w:r w:rsidRPr="008C071E">
        <w:rPr>
          <w:rFonts w:asciiTheme="minorHAnsi" w:hAnsiTheme="minorHAnsi" w:cstheme="minorHAnsi"/>
          <w:sz w:val="22"/>
          <w:szCs w:val="22"/>
        </w:rPr>
        <w:t>; the maps are based on the numbers of approved applications in 2019.</w:t>
      </w:r>
    </w:p>
    <w:p w:rsidR="004647FE" w:rsidRPr="008C071E" w:rsidRDefault="004647FE" w:rsidP="004647FE">
      <w:pPr>
        <w:spacing w:line="360" w:lineRule="auto"/>
        <w:jc w:val="both"/>
        <w:rPr>
          <w:rFonts w:asciiTheme="minorHAnsi" w:hAnsiTheme="minorHAnsi" w:cstheme="minorHAnsi"/>
          <w:sz w:val="22"/>
          <w:szCs w:val="22"/>
        </w:rPr>
      </w:pPr>
    </w:p>
    <w:p w:rsidR="004647FE" w:rsidRPr="008C071E" w:rsidRDefault="004647FE" w:rsidP="004647FE">
      <w:pPr>
        <w:spacing w:line="360" w:lineRule="auto"/>
        <w:rPr>
          <w:rFonts w:asciiTheme="minorHAnsi" w:hAnsiTheme="minorHAnsi" w:cstheme="minorHAnsi"/>
          <w:b/>
          <w:bCs/>
          <w:sz w:val="22"/>
          <w:szCs w:val="22"/>
          <w:lang w:val="en-GB"/>
        </w:rPr>
      </w:pPr>
      <w:r w:rsidRPr="008C071E">
        <w:rPr>
          <w:rFonts w:asciiTheme="minorHAnsi" w:hAnsiTheme="minorHAnsi" w:cstheme="minorHAnsi"/>
          <w:b/>
          <w:bCs/>
          <w:sz w:val="22"/>
          <w:szCs w:val="22"/>
          <w:lang w:val="en-US"/>
        </w:rPr>
        <w:t>Map 1:</w:t>
      </w:r>
      <w:r w:rsidRPr="008C071E">
        <w:rPr>
          <w:rFonts w:asciiTheme="minorHAnsi" w:hAnsiTheme="minorHAnsi" w:cstheme="minorHAnsi"/>
          <w:b/>
          <w:bCs/>
          <w:i/>
          <w:iCs/>
          <w:sz w:val="22"/>
          <w:szCs w:val="22"/>
          <w:lang w:val="en-US"/>
        </w:rPr>
        <w:t xml:space="preserve"> Percentage </w:t>
      </w:r>
      <w:r w:rsidRPr="008C071E">
        <w:rPr>
          <w:rFonts w:asciiTheme="minorHAnsi" w:hAnsiTheme="minorHAnsi" w:cstheme="minorHAnsi"/>
          <w:b/>
          <w:bCs/>
          <w:i/>
          <w:iCs/>
          <w:sz w:val="22"/>
          <w:szCs w:val="22"/>
          <w:lang w:val="en-GB"/>
        </w:rPr>
        <w:t>of holdings with grazing livestock encompassed by derogation in 2019 at county level</w:t>
      </w:r>
      <w:r w:rsidRPr="008C071E">
        <w:rPr>
          <w:rFonts w:asciiTheme="minorHAnsi" w:hAnsiTheme="minorHAnsi" w:cstheme="minorHAnsi"/>
          <w:b/>
          <w:bCs/>
          <w:sz w:val="22"/>
          <w:szCs w:val="22"/>
          <w:lang w:val="en-GB"/>
        </w:rPr>
        <w:t>.</w:t>
      </w:r>
    </w:p>
    <w:p w:rsidR="004647FE" w:rsidRPr="008C071E" w:rsidRDefault="004647FE" w:rsidP="004647FE">
      <w:pPr>
        <w:spacing w:line="360" w:lineRule="auto"/>
        <w:jc w:val="both"/>
        <w:rPr>
          <w:rFonts w:asciiTheme="minorHAnsi" w:hAnsiTheme="minorHAnsi" w:cstheme="minorHAnsi"/>
          <w:sz w:val="22"/>
          <w:szCs w:val="22"/>
          <w:lang w:val="en-GB"/>
        </w:rPr>
      </w:pPr>
      <w:r w:rsidRPr="008C071E">
        <w:rPr>
          <w:rFonts w:asciiTheme="minorHAnsi" w:hAnsiTheme="minorHAnsi" w:cstheme="minorHAnsi"/>
          <w:sz w:val="22"/>
          <w:szCs w:val="22"/>
          <w:lang w:val="en-GB"/>
        </w:rPr>
        <w:t xml:space="preserve">Map 1 categorises the number of derogation holdings as a percentage of the total number of holdings in the country with cattle and or sheep, on a county basis. Counties are categorised into one of four categories (less than 3%, between 3% and 5%, between 5% and 10% and greater than 10%).  </w:t>
      </w:r>
    </w:p>
    <w:p w:rsidR="004647FE" w:rsidRPr="008C071E" w:rsidRDefault="004647FE" w:rsidP="004647FE">
      <w:pPr>
        <w:autoSpaceDE w:val="0"/>
        <w:autoSpaceDN w:val="0"/>
        <w:adjustRightInd w:val="0"/>
        <w:spacing w:line="360" w:lineRule="auto"/>
        <w:rPr>
          <w:rFonts w:asciiTheme="minorHAnsi" w:hAnsiTheme="minorHAnsi" w:cstheme="minorHAnsi"/>
          <w:b/>
          <w:bCs/>
          <w:sz w:val="22"/>
          <w:szCs w:val="22"/>
          <w:lang w:val="en-GB"/>
        </w:rPr>
      </w:pPr>
    </w:p>
    <w:p w:rsidR="004647FE" w:rsidRPr="008C071E" w:rsidRDefault="004647FE" w:rsidP="004647FE">
      <w:pPr>
        <w:autoSpaceDE w:val="0"/>
        <w:autoSpaceDN w:val="0"/>
        <w:adjustRightInd w:val="0"/>
        <w:spacing w:line="360" w:lineRule="auto"/>
        <w:rPr>
          <w:rFonts w:asciiTheme="minorHAnsi" w:hAnsiTheme="minorHAnsi" w:cstheme="minorHAnsi"/>
          <w:sz w:val="22"/>
          <w:szCs w:val="22"/>
          <w:lang w:val="en-GB"/>
        </w:rPr>
      </w:pPr>
      <w:r w:rsidRPr="008C071E">
        <w:rPr>
          <w:rFonts w:asciiTheme="minorHAnsi" w:hAnsiTheme="minorHAnsi" w:cstheme="minorHAnsi"/>
          <w:b/>
          <w:bCs/>
          <w:sz w:val="22"/>
          <w:szCs w:val="22"/>
          <w:lang w:val="en-GB"/>
        </w:rPr>
        <w:t xml:space="preserve">Map 2: </w:t>
      </w:r>
      <w:r w:rsidRPr="008C071E">
        <w:rPr>
          <w:rFonts w:asciiTheme="minorHAnsi" w:hAnsiTheme="minorHAnsi" w:cstheme="minorHAnsi"/>
          <w:b/>
          <w:bCs/>
          <w:i/>
          <w:iCs/>
          <w:sz w:val="22"/>
          <w:szCs w:val="22"/>
          <w:lang w:val="en-US"/>
        </w:rPr>
        <w:t>Percentage</w:t>
      </w:r>
      <w:r w:rsidRPr="008C071E">
        <w:rPr>
          <w:rFonts w:asciiTheme="minorHAnsi" w:hAnsiTheme="minorHAnsi" w:cstheme="minorHAnsi"/>
          <w:b/>
          <w:bCs/>
          <w:i/>
          <w:iCs/>
          <w:sz w:val="22"/>
          <w:szCs w:val="22"/>
          <w:lang w:val="en-GB"/>
        </w:rPr>
        <w:t xml:space="preserve"> of grazing livestock units encompassed by derogation in 2019 at county level</w:t>
      </w:r>
      <w:r w:rsidRPr="008C071E">
        <w:rPr>
          <w:rFonts w:asciiTheme="minorHAnsi" w:hAnsiTheme="minorHAnsi" w:cstheme="minorHAnsi"/>
          <w:b/>
          <w:bCs/>
          <w:sz w:val="22"/>
          <w:szCs w:val="22"/>
          <w:lang w:val="en-GB"/>
        </w:rPr>
        <w:t>.</w:t>
      </w:r>
    </w:p>
    <w:p w:rsidR="004647FE" w:rsidRPr="008C071E" w:rsidRDefault="004647FE" w:rsidP="004647FE">
      <w:pPr>
        <w:spacing w:line="360" w:lineRule="auto"/>
        <w:jc w:val="both"/>
        <w:rPr>
          <w:rFonts w:asciiTheme="minorHAnsi" w:hAnsiTheme="minorHAnsi" w:cstheme="minorHAnsi"/>
          <w:sz w:val="22"/>
          <w:szCs w:val="22"/>
          <w:lang w:val="en-GB"/>
        </w:rPr>
      </w:pPr>
      <w:r w:rsidRPr="008C071E">
        <w:rPr>
          <w:rFonts w:asciiTheme="minorHAnsi" w:hAnsiTheme="minorHAnsi" w:cstheme="minorHAnsi"/>
          <w:sz w:val="22"/>
          <w:szCs w:val="22"/>
          <w:lang w:val="en-GB"/>
        </w:rPr>
        <w:t xml:space="preserve">Map 2 categorises the number of grazing livestock units (one grazing livestock unit = 85kgs N from cattle or sheep manure) on approved derogation holdings as a percentage of the total grazing livestock units in the country, on a county basis.  Counties are categorised into one of four categories (less than 3%, between 3% and 5%, between 5% and 10% and greater than 10%).  </w:t>
      </w:r>
    </w:p>
    <w:p w:rsidR="004647FE" w:rsidRPr="008C071E" w:rsidRDefault="004647FE" w:rsidP="004647FE">
      <w:pPr>
        <w:autoSpaceDE w:val="0"/>
        <w:autoSpaceDN w:val="0"/>
        <w:adjustRightInd w:val="0"/>
        <w:spacing w:line="360" w:lineRule="auto"/>
        <w:jc w:val="both"/>
        <w:rPr>
          <w:rFonts w:asciiTheme="minorHAnsi" w:hAnsiTheme="minorHAnsi" w:cstheme="minorHAnsi"/>
          <w:sz w:val="22"/>
          <w:szCs w:val="22"/>
          <w:lang w:val="en-GB"/>
        </w:rPr>
      </w:pPr>
    </w:p>
    <w:p w:rsidR="004647FE" w:rsidRPr="008C071E" w:rsidRDefault="004647FE" w:rsidP="004647FE">
      <w:pPr>
        <w:autoSpaceDE w:val="0"/>
        <w:autoSpaceDN w:val="0"/>
        <w:adjustRightInd w:val="0"/>
        <w:spacing w:line="360" w:lineRule="auto"/>
        <w:jc w:val="both"/>
        <w:rPr>
          <w:rFonts w:asciiTheme="minorHAnsi" w:hAnsiTheme="minorHAnsi" w:cstheme="minorHAnsi"/>
          <w:sz w:val="22"/>
          <w:szCs w:val="22"/>
        </w:rPr>
      </w:pPr>
      <w:r w:rsidRPr="008C071E">
        <w:rPr>
          <w:rFonts w:asciiTheme="minorHAnsi" w:hAnsiTheme="minorHAnsi" w:cstheme="minorHAnsi"/>
          <w:b/>
          <w:bCs/>
          <w:sz w:val="22"/>
          <w:szCs w:val="22"/>
          <w:lang w:val="en-GB"/>
        </w:rPr>
        <w:t xml:space="preserve">Map 3: </w:t>
      </w:r>
      <w:r w:rsidRPr="008C071E">
        <w:rPr>
          <w:rFonts w:asciiTheme="minorHAnsi" w:hAnsiTheme="minorHAnsi" w:cstheme="minorHAnsi"/>
          <w:b/>
          <w:bCs/>
          <w:i/>
          <w:iCs/>
          <w:sz w:val="22"/>
          <w:szCs w:val="22"/>
          <w:lang w:val="en-US"/>
        </w:rPr>
        <w:t>Percentage</w:t>
      </w:r>
      <w:r w:rsidRPr="008C071E">
        <w:rPr>
          <w:rFonts w:asciiTheme="minorHAnsi" w:hAnsiTheme="minorHAnsi" w:cstheme="minorHAnsi"/>
          <w:b/>
          <w:bCs/>
          <w:i/>
          <w:iCs/>
          <w:sz w:val="22"/>
          <w:szCs w:val="22"/>
          <w:lang w:val="en-GB"/>
        </w:rPr>
        <w:t xml:space="preserve"> of net area encompassed by derogation in 2019 at county level</w:t>
      </w:r>
      <w:r w:rsidRPr="008C071E">
        <w:rPr>
          <w:rFonts w:asciiTheme="minorHAnsi" w:hAnsiTheme="minorHAnsi" w:cstheme="minorHAnsi"/>
          <w:b/>
          <w:bCs/>
          <w:sz w:val="22"/>
          <w:szCs w:val="22"/>
          <w:lang w:val="en-GB"/>
        </w:rPr>
        <w:t>.</w:t>
      </w:r>
      <w:r w:rsidRPr="008C071E">
        <w:rPr>
          <w:rFonts w:asciiTheme="minorHAnsi" w:hAnsiTheme="minorHAnsi" w:cstheme="minorHAnsi"/>
          <w:b/>
          <w:bCs/>
          <w:sz w:val="22"/>
          <w:szCs w:val="22"/>
          <w:lang w:val="en-GB"/>
        </w:rPr>
        <w:br/>
      </w:r>
      <w:r w:rsidRPr="008C071E">
        <w:rPr>
          <w:rFonts w:asciiTheme="minorHAnsi" w:hAnsiTheme="minorHAnsi" w:cstheme="minorHAnsi"/>
          <w:sz w:val="22"/>
          <w:szCs w:val="22"/>
          <w:lang w:val="en-GB"/>
        </w:rPr>
        <w:t xml:space="preserve">Map 3 categorises the total net area on approved derogation holdings as a percentage of the total net area in the country, on a county basis. </w:t>
      </w:r>
    </w:p>
    <w:p w:rsidR="004647FE" w:rsidRPr="008C071E" w:rsidRDefault="004647FE" w:rsidP="004647FE">
      <w:pPr>
        <w:autoSpaceDE w:val="0"/>
        <w:autoSpaceDN w:val="0"/>
        <w:adjustRightInd w:val="0"/>
        <w:spacing w:line="360" w:lineRule="auto"/>
        <w:jc w:val="both"/>
        <w:rPr>
          <w:rFonts w:asciiTheme="minorHAnsi" w:hAnsiTheme="minorHAnsi" w:cstheme="minorHAnsi"/>
          <w:sz w:val="22"/>
          <w:szCs w:val="22"/>
          <w:lang w:val="en-GB"/>
        </w:rPr>
      </w:pPr>
      <w:r w:rsidRPr="008C071E">
        <w:rPr>
          <w:rFonts w:asciiTheme="minorHAnsi" w:hAnsiTheme="minorHAnsi" w:cstheme="minorHAnsi"/>
          <w:sz w:val="22"/>
          <w:szCs w:val="22"/>
          <w:lang w:val="en-GB"/>
        </w:rPr>
        <w:t>Derogation holdings accounted for 4.9% of the total number of holdings with cattle and or sheep in the country in 2019.  15.9% of the total number of grazing livestock units were on derogation holdings. Derogation holdings accounted for 9.6% of the total net area of the country in 2019. Table at Appendix 1 refers.</w:t>
      </w:r>
    </w:p>
    <w:p w:rsidR="005228B4" w:rsidRPr="008C071E" w:rsidRDefault="005228B4" w:rsidP="00922754">
      <w:pPr>
        <w:autoSpaceDE w:val="0"/>
        <w:autoSpaceDN w:val="0"/>
        <w:adjustRightInd w:val="0"/>
        <w:rPr>
          <w:rFonts w:asciiTheme="minorHAnsi" w:hAnsiTheme="minorHAnsi"/>
          <w:b/>
          <w:bCs/>
          <w:sz w:val="22"/>
          <w:szCs w:val="22"/>
          <w:lang w:val="en-GB"/>
        </w:rPr>
      </w:pPr>
    </w:p>
    <w:p w:rsidR="004647FE" w:rsidRPr="008C071E" w:rsidRDefault="004647FE" w:rsidP="004647FE">
      <w:pPr>
        <w:autoSpaceDE w:val="0"/>
        <w:autoSpaceDN w:val="0"/>
        <w:adjustRightInd w:val="0"/>
        <w:spacing w:after="120"/>
        <w:rPr>
          <w:rFonts w:asciiTheme="minorHAnsi" w:hAnsiTheme="minorHAnsi"/>
          <w:b/>
          <w:bCs/>
          <w:sz w:val="22"/>
          <w:szCs w:val="22"/>
          <w:lang w:val="en-GB"/>
        </w:rPr>
      </w:pPr>
      <w:r w:rsidRPr="008C071E">
        <w:rPr>
          <w:rFonts w:asciiTheme="minorHAnsi" w:hAnsiTheme="minorHAnsi"/>
          <w:b/>
          <w:bCs/>
          <w:sz w:val="22"/>
          <w:szCs w:val="22"/>
          <w:lang w:val="en-GB"/>
        </w:rPr>
        <w:t>5. Controls</w:t>
      </w:r>
    </w:p>
    <w:p w:rsidR="004647FE" w:rsidRPr="008C071E" w:rsidRDefault="004647FE" w:rsidP="005D7F0C">
      <w:pPr>
        <w:spacing w:line="360" w:lineRule="auto"/>
        <w:jc w:val="both"/>
        <w:rPr>
          <w:rFonts w:asciiTheme="minorHAnsi" w:hAnsiTheme="minorHAnsi"/>
          <w:sz w:val="22"/>
          <w:szCs w:val="22"/>
        </w:rPr>
      </w:pPr>
      <w:r w:rsidRPr="008C071E">
        <w:rPr>
          <w:rFonts w:asciiTheme="minorHAnsi" w:hAnsiTheme="minorHAnsi"/>
          <w:sz w:val="22"/>
          <w:szCs w:val="22"/>
        </w:rPr>
        <w:lastRenderedPageBreak/>
        <w:t>Farmers were obliged to submit a 2019 online Derogation application by 31</w:t>
      </w:r>
      <w:r w:rsidRPr="008C071E">
        <w:rPr>
          <w:rFonts w:asciiTheme="minorHAnsi" w:hAnsiTheme="minorHAnsi"/>
          <w:sz w:val="22"/>
          <w:szCs w:val="22"/>
          <w:vertAlign w:val="superscript"/>
        </w:rPr>
        <w:t>st</w:t>
      </w:r>
      <w:r w:rsidRPr="008C071E">
        <w:rPr>
          <w:rFonts w:asciiTheme="minorHAnsi" w:hAnsiTheme="minorHAnsi"/>
          <w:sz w:val="22"/>
          <w:szCs w:val="22"/>
        </w:rPr>
        <w:t xml:space="preserve"> March 2019.</w:t>
      </w:r>
    </w:p>
    <w:p w:rsidR="004647FE" w:rsidRPr="008C071E" w:rsidRDefault="004647FE" w:rsidP="005D7F0C">
      <w:pPr>
        <w:autoSpaceDE w:val="0"/>
        <w:autoSpaceDN w:val="0"/>
        <w:adjustRightInd w:val="0"/>
        <w:spacing w:line="360" w:lineRule="auto"/>
        <w:jc w:val="both"/>
        <w:rPr>
          <w:rFonts w:asciiTheme="minorHAnsi" w:hAnsiTheme="minorHAnsi"/>
          <w:sz w:val="22"/>
          <w:szCs w:val="22"/>
        </w:rPr>
      </w:pPr>
    </w:p>
    <w:p w:rsidR="004647FE" w:rsidRDefault="004647FE" w:rsidP="005D7F0C">
      <w:pPr>
        <w:spacing w:line="360" w:lineRule="auto"/>
        <w:jc w:val="both"/>
        <w:rPr>
          <w:rFonts w:asciiTheme="minorHAnsi" w:hAnsiTheme="minorHAnsi"/>
          <w:sz w:val="22"/>
          <w:szCs w:val="22"/>
        </w:rPr>
      </w:pPr>
      <w:r w:rsidRPr="008C071E">
        <w:rPr>
          <w:rFonts w:asciiTheme="minorHAnsi" w:hAnsiTheme="minorHAnsi"/>
          <w:sz w:val="22"/>
          <w:szCs w:val="22"/>
        </w:rPr>
        <w:t>Farmers who availed of the derogation facility in 2018 were required to submit fertiliser accounts by 31</w:t>
      </w:r>
      <w:r w:rsidRPr="008C071E">
        <w:rPr>
          <w:rFonts w:asciiTheme="minorHAnsi" w:hAnsiTheme="minorHAnsi"/>
          <w:sz w:val="22"/>
          <w:szCs w:val="22"/>
          <w:vertAlign w:val="superscript"/>
        </w:rPr>
        <w:t>st</w:t>
      </w:r>
      <w:r w:rsidRPr="008C071E">
        <w:rPr>
          <w:rFonts w:asciiTheme="minorHAnsi" w:hAnsiTheme="minorHAnsi"/>
          <w:sz w:val="22"/>
          <w:szCs w:val="22"/>
        </w:rPr>
        <w:t xml:space="preserve"> March 2019. All of these accounts were subject to administrative checks.</w:t>
      </w:r>
    </w:p>
    <w:p w:rsidR="004647FE" w:rsidRPr="008C071E" w:rsidRDefault="004647FE" w:rsidP="004647FE">
      <w:pPr>
        <w:jc w:val="both"/>
        <w:rPr>
          <w:rFonts w:asciiTheme="minorHAnsi" w:hAnsiTheme="minorHAnsi"/>
          <w:sz w:val="22"/>
          <w:szCs w:val="22"/>
        </w:rPr>
      </w:pPr>
    </w:p>
    <w:p w:rsidR="004647FE" w:rsidRPr="008C071E" w:rsidRDefault="004647FE" w:rsidP="004647FE">
      <w:pPr>
        <w:autoSpaceDE w:val="0"/>
        <w:autoSpaceDN w:val="0"/>
        <w:adjustRightInd w:val="0"/>
        <w:spacing w:after="120" w:line="360" w:lineRule="auto"/>
        <w:rPr>
          <w:rFonts w:asciiTheme="minorHAnsi" w:hAnsiTheme="minorHAnsi" w:cstheme="minorHAnsi"/>
          <w:sz w:val="22"/>
          <w:szCs w:val="22"/>
        </w:rPr>
      </w:pPr>
      <w:r w:rsidRPr="008C071E">
        <w:rPr>
          <w:rFonts w:asciiTheme="minorHAnsi" w:hAnsiTheme="minorHAnsi" w:cstheme="minorHAnsi"/>
          <w:b/>
          <w:bCs/>
          <w:sz w:val="22"/>
          <w:szCs w:val="22"/>
          <w:lang w:val="en-GB"/>
        </w:rPr>
        <w:t>5.1 Administrative checks</w:t>
      </w:r>
      <w:r w:rsidRPr="008C071E">
        <w:rPr>
          <w:rFonts w:asciiTheme="minorHAnsi" w:hAnsiTheme="minorHAnsi" w:cstheme="minorHAnsi"/>
          <w:sz w:val="22"/>
          <w:szCs w:val="22"/>
        </w:rPr>
        <w:t xml:space="preserve"> </w:t>
      </w:r>
    </w:p>
    <w:p w:rsidR="004647FE" w:rsidRPr="008C071E" w:rsidRDefault="004647FE" w:rsidP="004647FE">
      <w:pPr>
        <w:autoSpaceDE w:val="0"/>
        <w:autoSpaceDN w:val="0"/>
        <w:adjustRightInd w:val="0"/>
        <w:spacing w:after="120" w:line="360" w:lineRule="auto"/>
        <w:rPr>
          <w:rFonts w:asciiTheme="minorHAnsi" w:hAnsiTheme="minorHAnsi" w:cstheme="minorHAnsi"/>
          <w:b/>
          <w:bCs/>
          <w:sz w:val="22"/>
          <w:szCs w:val="22"/>
        </w:rPr>
      </w:pPr>
      <w:r w:rsidRPr="008C071E">
        <w:rPr>
          <w:rFonts w:asciiTheme="minorHAnsi" w:hAnsiTheme="minorHAnsi" w:cstheme="minorHAnsi"/>
          <w:b/>
          <w:bCs/>
          <w:sz w:val="22"/>
          <w:szCs w:val="22"/>
          <w:lang w:val="en-GB"/>
        </w:rPr>
        <w:t>Administrative checks</w:t>
      </w:r>
      <w:r w:rsidRPr="008C071E">
        <w:rPr>
          <w:rFonts w:asciiTheme="minorHAnsi" w:hAnsiTheme="minorHAnsi" w:cstheme="minorHAnsi"/>
          <w:b/>
          <w:bCs/>
          <w:sz w:val="22"/>
          <w:szCs w:val="22"/>
        </w:rPr>
        <w:t xml:space="preserve"> on applications/fertiliser accounts</w:t>
      </w:r>
    </w:p>
    <w:p w:rsidR="004647FE" w:rsidRPr="008C071E" w:rsidRDefault="004647FE" w:rsidP="004647FE">
      <w:pPr>
        <w:autoSpaceDE w:val="0"/>
        <w:autoSpaceDN w:val="0"/>
        <w:adjustRightInd w:val="0"/>
        <w:spacing w:line="360" w:lineRule="auto"/>
        <w:jc w:val="both"/>
        <w:rPr>
          <w:rFonts w:asciiTheme="minorHAnsi" w:hAnsiTheme="minorHAnsi" w:cstheme="minorHAnsi"/>
          <w:sz w:val="22"/>
          <w:szCs w:val="22"/>
        </w:rPr>
      </w:pPr>
      <w:r w:rsidRPr="008C071E">
        <w:rPr>
          <w:rFonts w:asciiTheme="minorHAnsi" w:hAnsiTheme="minorHAnsi" w:cstheme="minorHAnsi"/>
          <w:sz w:val="22"/>
          <w:szCs w:val="22"/>
        </w:rPr>
        <w:t>A database of all derogation applications received was generated. The following administrative checks were undertaken:</w:t>
      </w:r>
    </w:p>
    <w:p w:rsidR="004647FE" w:rsidRPr="008C071E" w:rsidRDefault="004647FE" w:rsidP="004647FE">
      <w:pPr>
        <w:autoSpaceDE w:val="0"/>
        <w:autoSpaceDN w:val="0"/>
        <w:adjustRightInd w:val="0"/>
        <w:spacing w:line="360" w:lineRule="auto"/>
        <w:jc w:val="both"/>
        <w:rPr>
          <w:rFonts w:asciiTheme="minorHAnsi" w:hAnsiTheme="minorHAnsi" w:cstheme="minorHAnsi"/>
          <w:sz w:val="22"/>
          <w:szCs w:val="22"/>
        </w:rPr>
      </w:pPr>
    </w:p>
    <w:p w:rsidR="004647FE" w:rsidRPr="008C071E" w:rsidRDefault="004647FE" w:rsidP="004647FE">
      <w:pPr>
        <w:pStyle w:val="ListParagraph"/>
        <w:numPr>
          <w:ilvl w:val="0"/>
          <w:numId w:val="22"/>
        </w:numPr>
        <w:spacing w:line="360" w:lineRule="auto"/>
        <w:jc w:val="both"/>
        <w:rPr>
          <w:rFonts w:asciiTheme="minorHAnsi" w:hAnsiTheme="minorHAnsi" w:cstheme="minorHAnsi"/>
          <w:b/>
          <w:bCs/>
          <w:sz w:val="22"/>
          <w:szCs w:val="22"/>
          <w:lang w:val="en-GB"/>
        </w:rPr>
      </w:pPr>
      <w:r w:rsidRPr="008C071E">
        <w:rPr>
          <w:rFonts w:asciiTheme="minorHAnsi" w:hAnsiTheme="minorHAnsi" w:cstheme="minorHAnsi"/>
          <w:sz w:val="22"/>
          <w:szCs w:val="22"/>
        </w:rPr>
        <w:t>Derogation applicants’ particulars were checked against the Department’s Corporate Customer System (CCS) by means of the herd number supplied.</w:t>
      </w:r>
    </w:p>
    <w:p w:rsidR="004647FE" w:rsidRPr="008C071E" w:rsidRDefault="004647FE" w:rsidP="004647FE">
      <w:pPr>
        <w:pStyle w:val="ListParagraph"/>
        <w:numPr>
          <w:ilvl w:val="0"/>
          <w:numId w:val="22"/>
        </w:numPr>
        <w:spacing w:line="360" w:lineRule="auto"/>
        <w:jc w:val="both"/>
        <w:rPr>
          <w:rFonts w:asciiTheme="minorHAnsi" w:hAnsiTheme="minorHAnsi" w:cstheme="minorHAnsi"/>
          <w:sz w:val="22"/>
          <w:szCs w:val="22"/>
        </w:rPr>
      </w:pPr>
      <w:r w:rsidRPr="008C071E">
        <w:rPr>
          <w:rFonts w:asciiTheme="minorHAnsi" w:hAnsiTheme="minorHAnsi" w:cstheme="minorHAnsi"/>
          <w:sz w:val="22"/>
          <w:szCs w:val="22"/>
        </w:rPr>
        <w:t>Type of livestock on holding – checked that farmer had grazing livestock (consulted other Department databases).</w:t>
      </w:r>
    </w:p>
    <w:p w:rsidR="004647FE" w:rsidRPr="008C071E" w:rsidRDefault="004647FE" w:rsidP="004647FE">
      <w:pPr>
        <w:pStyle w:val="ListParagraph"/>
        <w:numPr>
          <w:ilvl w:val="0"/>
          <w:numId w:val="22"/>
        </w:numPr>
        <w:spacing w:line="360" w:lineRule="auto"/>
        <w:jc w:val="both"/>
        <w:rPr>
          <w:rFonts w:asciiTheme="minorHAnsi" w:hAnsiTheme="minorHAnsi" w:cstheme="minorHAnsi"/>
          <w:sz w:val="22"/>
          <w:szCs w:val="22"/>
          <w:lang w:val="en-GB"/>
        </w:rPr>
      </w:pPr>
      <w:r w:rsidRPr="008C071E">
        <w:rPr>
          <w:rFonts w:asciiTheme="minorHAnsi" w:hAnsiTheme="minorHAnsi" w:cstheme="minorHAnsi"/>
          <w:sz w:val="22"/>
          <w:szCs w:val="22"/>
          <w:lang w:val="en-GB"/>
        </w:rPr>
        <w:t>Declared area of holding checked re 80% grassland requirement.</w:t>
      </w:r>
    </w:p>
    <w:p w:rsidR="004647FE" w:rsidRPr="008C071E" w:rsidRDefault="004647FE" w:rsidP="004647FE">
      <w:pPr>
        <w:pStyle w:val="ListParagraph"/>
        <w:numPr>
          <w:ilvl w:val="0"/>
          <w:numId w:val="22"/>
        </w:numPr>
        <w:spacing w:line="360" w:lineRule="auto"/>
        <w:jc w:val="both"/>
        <w:rPr>
          <w:rFonts w:asciiTheme="minorHAnsi" w:hAnsiTheme="minorHAnsi" w:cstheme="minorHAnsi"/>
          <w:sz w:val="22"/>
          <w:szCs w:val="22"/>
        </w:rPr>
      </w:pPr>
      <w:r w:rsidRPr="008C071E">
        <w:rPr>
          <w:rFonts w:asciiTheme="minorHAnsi" w:hAnsiTheme="minorHAnsi" w:cstheme="minorHAnsi"/>
          <w:sz w:val="22"/>
          <w:szCs w:val="22"/>
        </w:rPr>
        <w:t>Compliance with the maximum limit of 250kg/N/ha/annum from grazing livestock manure;</w:t>
      </w:r>
    </w:p>
    <w:p w:rsidR="004647FE" w:rsidRPr="008C071E" w:rsidRDefault="004647FE" w:rsidP="004647FE">
      <w:pPr>
        <w:pStyle w:val="ListParagraph"/>
        <w:numPr>
          <w:ilvl w:val="0"/>
          <w:numId w:val="22"/>
        </w:numPr>
        <w:spacing w:line="360" w:lineRule="auto"/>
        <w:jc w:val="both"/>
        <w:rPr>
          <w:rFonts w:asciiTheme="minorHAnsi" w:hAnsiTheme="minorHAnsi" w:cstheme="minorHAnsi"/>
          <w:b/>
          <w:bCs/>
          <w:sz w:val="22"/>
          <w:szCs w:val="22"/>
        </w:rPr>
      </w:pPr>
      <w:r w:rsidRPr="008C071E">
        <w:rPr>
          <w:rFonts w:asciiTheme="minorHAnsi" w:hAnsiTheme="minorHAnsi" w:cstheme="minorHAnsi"/>
          <w:sz w:val="22"/>
          <w:szCs w:val="22"/>
        </w:rPr>
        <w:t>Quantities of livestock manure exported to other holdings (if applicable).</w:t>
      </w:r>
      <w:r w:rsidRPr="008C071E" w:rsidDel="00244D22">
        <w:rPr>
          <w:rFonts w:asciiTheme="minorHAnsi" w:hAnsiTheme="minorHAnsi" w:cstheme="minorHAnsi"/>
          <w:sz w:val="22"/>
          <w:szCs w:val="22"/>
        </w:rPr>
        <w:t xml:space="preserve"> </w:t>
      </w:r>
    </w:p>
    <w:p w:rsidR="004647FE" w:rsidRPr="008C071E" w:rsidRDefault="004647FE" w:rsidP="004647FE">
      <w:pPr>
        <w:pStyle w:val="ListParagraph"/>
        <w:numPr>
          <w:ilvl w:val="0"/>
          <w:numId w:val="22"/>
        </w:numPr>
        <w:spacing w:line="360" w:lineRule="auto"/>
        <w:jc w:val="both"/>
        <w:rPr>
          <w:rFonts w:asciiTheme="minorHAnsi" w:hAnsiTheme="minorHAnsi" w:cstheme="minorHAnsi"/>
          <w:b/>
          <w:bCs/>
          <w:sz w:val="22"/>
          <w:szCs w:val="22"/>
        </w:rPr>
      </w:pPr>
      <w:r w:rsidRPr="008C071E">
        <w:rPr>
          <w:rFonts w:asciiTheme="minorHAnsi" w:hAnsiTheme="minorHAnsi" w:cstheme="minorHAnsi"/>
          <w:sz w:val="22"/>
          <w:szCs w:val="22"/>
        </w:rPr>
        <w:t>Check if herd restricted.</w:t>
      </w:r>
    </w:p>
    <w:p w:rsidR="004647FE" w:rsidRPr="008C071E" w:rsidRDefault="004647FE" w:rsidP="004647FE">
      <w:pPr>
        <w:pStyle w:val="ListParagraph"/>
        <w:numPr>
          <w:ilvl w:val="0"/>
          <w:numId w:val="22"/>
        </w:numPr>
        <w:spacing w:line="360" w:lineRule="auto"/>
        <w:jc w:val="both"/>
        <w:rPr>
          <w:rFonts w:asciiTheme="minorHAnsi" w:hAnsiTheme="minorHAnsi" w:cstheme="minorHAnsi"/>
          <w:b/>
          <w:bCs/>
          <w:sz w:val="22"/>
          <w:szCs w:val="22"/>
        </w:rPr>
      </w:pPr>
      <w:r w:rsidRPr="008C071E">
        <w:rPr>
          <w:rFonts w:asciiTheme="minorHAnsi" w:hAnsiTheme="minorHAnsi" w:cstheme="minorHAnsi"/>
          <w:sz w:val="22"/>
          <w:szCs w:val="22"/>
        </w:rPr>
        <w:t>Deadline for receipt of completed Record of movement of organic fertiliser (Record 3) forms if applicable was 31</w:t>
      </w:r>
      <w:r w:rsidRPr="008C071E">
        <w:rPr>
          <w:rFonts w:asciiTheme="minorHAnsi" w:hAnsiTheme="minorHAnsi" w:cstheme="minorHAnsi"/>
          <w:sz w:val="22"/>
          <w:szCs w:val="22"/>
          <w:vertAlign w:val="superscript"/>
        </w:rPr>
        <w:t>st</w:t>
      </w:r>
      <w:r w:rsidRPr="008C071E">
        <w:rPr>
          <w:rFonts w:asciiTheme="minorHAnsi" w:hAnsiTheme="minorHAnsi" w:cstheme="minorHAnsi"/>
          <w:sz w:val="22"/>
          <w:szCs w:val="22"/>
        </w:rPr>
        <w:t xml:space="preserve"> December 2019.</w:t>
      </w:r>
    </w:p>
    <w:p w:rsidR="004647FE" w:rsidRPr="008C071E" w:rsidRDefault="004647FE" w:rsidP="004647FE">
      <w:pPr>
        <w:pStyle w:val="ListParagraph"/>
        <w:numPr>
          <w:ilvl w:val="0"/>
          <w:numId w:val="22"/>
        </w:numPr>
        <w:spacing w:line="360" w:lineRule="auto"/>
        <w:jc w:val="both"/>
        <w:rPr>
          <w:rFonts w:asciiTheme="minorHAnsi" w:hAnsiTheme="minorHAnsi" w:cstheme="minorHAnsi"/>
          <w:b/>
          <w:bCs/>
          <w:sz w:val="22"/>
          <w:szCs w:val="22"/>
        </w:rPr>
      </w:pPr>
      <w:r w:rsidRPr="008C071E">
        <w:rPr>
          <w:rFonts w:asciiTheme="minorHAnsi" w:hAnsiTheme="minorHAnsi" w:cstheme="minorHAnsi"/>
          <w:sz w:val="22"/>
          <w:szCs w:val="22"/>
        </w:rPr>
        <w:t>Deadline for receipt of Short-Term Rental Grazing Agreement (Record 5) if applicable was 31</w:t>
      </w:r>
      <w:r w:rsidRPr="008C071E">
        <w:rPr>
          <w:rFonts w:asciiTheme="minorHAnsi" w:hAnsiTheme="minorHAnsi" w:cstheme="minorHAnsi"/>
          <w:sz w:val="22"/>
          <w:szCs w:val="22"/>
          <w:vertAlign w:val="superscript"/>
        </w:rPr>
        <w:t>st</w:t>
      </w:r>
      <w:r w:rsidRPr="008C071E">
        <w:rPr>
          <w:rFonts w:asciiTheme="minorHAnsi" w:hAnsiTheme="minorHAnsi" w:cstheme="minorHAnsi"/>
          <w:sz w:val="22"/>
          <w:szCs w:val="22"/>
        </w:rPr>
        <w:t xml:space="preserve"> December 2019.</w:t>
      </w:r>
    </w:p>
    <w:p w:rsidR="004647FE" w:rsidRPr="008C071E" w:rsidRDefault="004647FE" w:rsidP="004647FE">
      <w:pPr>
        <w:autoSpaceDE w:val="0"/>
        <w:autoSpaceDN w:val="0"/>
        <w:adjustRightInd w:val="0"/>
        <w:rPr>
          <w:rFonts w:asciiTheme="minorHAnsi" w:hAnsiTheme="minorHAnsi"/>
          <w:b/>
          <w:bCs/>
          <w:sz w:val="22"/>
          <w:szCs w:val="22"/>
        </w:rPr>
      </w:pPr>
    </w:p>
    <w:p w:rsidR="004647FE" w:rsidRPr="008C071E" w:rsidRDefault="004647FE" w:rsidP="004647FE">
      <w:pPr>
        <w:autoSpaceDE w:val="0"/>
        <w:autoSpaceDN w:val="0"/>
        <w:adjustRightInd w:val="0"/>
        <w:spacing w:after="120"/>
        <w:rPr>
          <w:rFonts w:asciiTheme="minorHAnsi" w:hAnsiTheme="minorHAnsi" w:cstheme="minorHAnsi"/>
          <w:b/>
          <w:bCs/>
          <w:sz w:val="22"/>
          <w:szCs w:val="22"/>
          <w:lang w:val="en-GB"/>
        </w:rPr>
      </w:pPr>
      <w:r w:rsidRPr="008C071E">
        <w:rPr>
          <w:rFonts w:asciiTheme="minorHAnsi" w:hAnsiTheme="minorHAnsi" w:cstheme="minorHAnsi"/>
          <w:b/>
          <w:bCs/>
          <w:sz w:val="22"/>
          <w:szCs w:val="22"/>
        </w:rPr>
        <w:t xml:space="preserve">5.2 Results of </w:t>
      </w:r>
      <w:r w:rsidRPr="008C071E">
        <w:rPr>
          <w:rFonts w:asciiTheme="minorHAnsi" w:hAnsiTheme="minorHAnsi" w:cstheme="minorHAnsi"/>
          <w:b/>
          <w:bCs/>
          <w:sz w:val="22"/>
          <w:szCs w:val="22"/>
          <w:lang w:val="en-GB"/>
        </w:rPr>
        <w:t xml:space="preserve">administrative checks </w:t>
      </w:r>
    </w:p>
    <w:p w:rsidR="004647FE" w:rsidRPr="008C071E" w:rsidRDefault="004647FE" w:rsidP="005D7F0C">
      <w:pPr>
        <w:spacing w:line="360" w:lineRule="auto"/>
        <w:rPr>
          <w:rFonts w:asciiTheme="minorHAnsi" w:hAnsiTheme="minorHAnsi" w:cstheme="minorHAnsi"/>
          <w:sz w:val="22"/>
          <w:szCs w:val="22"/>
        </w:rPr>
      </w:pPr>
      <w:r w:rsidRPr="008C071E">
        <w:rPr>
          <w:rFonts w:asciiTheme="minorHAnsi" w:hAnsiTheme="minorHAnsi" w:cstheme="minorHAnsi"/>
          <w:sz w:val="22"/>
          <w:szCs w:val="22"/>
        </w:rPr>
        <w:t xml:space="preserve">The following is a breakdown of the numbers of derogation applicants and the results of administrative checks for 2019.  </w:t>
      </w:r>
    </w:p>
    <w:p w:rsidR="004647FE" w:rsidRPr="008C071E" w:rsidRDefault="004647FE" w:rsidP="004647FE">
      <w:pPr>
        <w:rPr>
          <w:rFonts w:asciiTheme="minorHAnsi" w:hAnsiTheme="minorHAnsi" w:cstheme="minorHAnsi"/>
          <w:b/>
          <w:bCs/>
          <w:sz w:val="22"/>
          <w:szCs w:val="22"/>
        </w:rPr>
      </w:pPr>
    </w:p>
    <w:p w:rsidR="004647FE" w:rsidRPr="008C071E" w:rsidRDefault="004647FE" w:rsidP="004647FE">
      <w:pPr>
        <w:spacing w:after="120"/>
        <w:rPr>
          <w:rFonts w:asciiTheme="minorHAnsi" w:hAnsiTheme="minorHAnsi" w:cstheme="minorHAnsi"/>
          <w:b/>
          <w:bCs/>
          <w:sz w:val="22"/>
          <w:szCs w:val="22"/>
        </w:rPr>
      </w:pPr>
      <w:r w:rsidRPr="008C071E">
        <w:rPr>
          <w:rFonts w:asciiTheme="minorHAnsi" w:hAnsiTheme="minorHAnsi" w:cstheme="minorHAnsi"/>
          <w:b/>
          <w:bCs/>
          <w:sz w:val="22"/>
          <w:szCs w:val="22"/>
        </w:rPr>
        <w:t>Numbers of derogation applicants and the results of administrative checks 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88"/>
        <w:gridCol w:w="1934"/>
      </w:tblGrid>
      <w:tr w:rsidR="004647FE" w:rsidRPr="008C071E" w:rsidTr="004647FE">
        <w:tc>
          <w:tcPr>
            <w:tcW w:w="6588" w:type="dxa"/>
          </w:tcPr>
          <w:p w:rsidR="004647FE" w:rsidRPr="008C071E" w:rsidRDefault="004647FE" w:rsidP="004647FE">
            <w:pPr>
              <w:rPr>
                <w:rFonts w:asciiTheme="minorHAnsi" w:hAnsiTheme="minorHAnsi"/>
              </w:rPr>
            </w:pPr>
            <w:r w:rsidRPr="008C071E">
              <w:rPr>
                <w:rFonts w:asciiTheme="minorHAnsi" w:hAnsiTheme="minorHAnsi"/>
                <w:sz w:val="22"/>
                <w:szCs w:val="22"/>
              </w:rPr>
              <w:t>Number of applications</w:t>
            </w:r>
          </w:p>
        </w:tc>
        <w:tc>
          <w:tcPr>
            <w:tcW w:w="1934" w:type="dxa"/>
          </w:tcPr>
          <w:p w:rsidR="004647FE" w:rsidRPr="008C071E" w:rsidRDefault="004647FE" w:rsidP="004647FE">
            <w:pPr>
              <w:jc w:val="center"/>
              <w:rPr>
                <w:rFonts w:asciiTheme="minorHAnsi" w:hAnsiTheme="minorHAnsi"/>
              </w:rPr>
            </w:pPr>
            <w:r w:rsidRPr="008C071E">
              <w:rPr>
                <w:rFonts w:asciiTheme="minorHAnsi" w:hAnsiTheme="minorHAnsi"/>
                <w:sz w:val="22"/>
                <w:szCs w:val="22"/>
              </w:rPr>
              <w:t>6,786</w:t>
            </w:r>
          </w:p>
        </w:tc>
      </w:tr>
      <w:tr w:rsidR="004647FE" w:rsidRPr="008C071E" w:rsidTr="004647FE">
        <w:tc>
          <w:tcPr>
            <w:tcW w:w="6588" w:type="dxa"/>
          </w:tcPr>
          <w:p w:rsidR="004647FE" w:rsidRPr="008C071E" w:rsidRDefault="004647FE" w:rsidP="004647FE">
            <w:pPr>
              <w:rPr>
                <w:rFonts w:asciiTheme="minorHAnsi" w:hAnsiTheme="minorHAnsi"/>
              </w:rPr>
            </w:pPr>
            <w:r w:rsidRPr="008C071E">
              <w:rPr>
                <w:rFonts w:asciiTheme="minorHAnsi" w:hAnsiTheme="minorHAnsi"/>
                <w:sz w:val="22"/>
                <w:szCs w:val="22"/>
              </w:rPr>
              <w:t xml:space="preserve">Number withdrawn </w:t>
            </w:r>
          </w:p>
        </w:tc>
        <w:tc>
          <w:tcPr>
            <w:tcW w:w="1934" w:type="dxa"/>
          </w:tcPr>
          <w:p w:rsidR="004647FE" w:rsidRPr="008C071E" w:rsidRDefault="004647FE" w:rsidP="004647FE">
            <w:pPr>
              <w:jc w:val="center"/>
              <w:rPr>
                <w:rFonts w:asciiTheme="minorHAnsi" w:hAnsiTheme="minorHAnsi"/>
              </w:rPr>
            </w:pPr>
            <w:r w:rsidRPr="008C071E">
              <w:rPr>
                <w:rFonts w:asciiTheme="minorHAnsi" w:hAnsiTheme="minorHAnsi"/>
                <w:sz w:val="22"/>
                <w:szCs w:val="22"/>
              </w:rPr>
              <w:t>245</w:t>
            </w:r>
          </w:p>
        </w:tc>
      </w:tr>
      <w:tr w:rsidR="004647FE" w:rsidRPr="008C071E" w:rsidTr="004647FE">
        <w:tc>
          <w:tcPr>
            <w:tcW w:w="6588" w:type="dxa"/>
          </w:tcPr>
          <w:p w:rsidR="004647FE" w:rsidRPr="008C071E" w:rsidRDefault="004647FE" w:rsidP="004647FE">
            <w:pPr>
              <w:rPr>
                <w:rFonts w:asciiTheme="minorHAnsi" w:hAnsiTheme="minorHAnsi"/>
              </w:rPr>
            </w:pPr>
            <w:r w:rsidRPr="008C071E">
              <w:rPr>
                <w:rFonts w:asciiTheme="minorHAnsi" w:hAnsiTheme="minorHAnsi"/>
                <w:sz w:val="22"/>
                <w:szCs w:val="22"/>
              </w:rPr>
              <w:t>Number rejected</w:t>
            </w:r>
          </w:p>
        </w:tc>
        <w:tc>
          <w:tcPr>
            <w:tcW w:w="1934" w:type="dxa"/>
          </w:tcPr>
          <w:p w:rsidR="004647FE" w:rsidRPr="008C071E" w:rsidRDefault="004647FE" w:rsidP="004647FE">
            <w:pPr>
              <w:jc w:val="center"/>
              <w:rPr>
                <w:rFonts w:asciiTheme="minorHAnsi" w:hAnsiTheme="minorHAnsi"/>
              </w:rPr>
            </w:pPr>
            <w:r w:rsidRPr="008C071E">
              <w:rPr>
                <w:rFonts w:asciiTheme="minorHAnsi" w:hAnsiTheme="minorHAnsi"/>
                <w:sz w:val="22"/>
                <w:szCs w:val="22"/>
              </w:rPr>
              <w:t>131</w:t>
            </w:r>
          </w:p>
        </w:tc>
      </w:tr>
      <w:tr w:rsidR="004647FE" w:rsidRPr="008C071E" w:rsidTr="004647FE">
        <w:tc>
          <w:tcPr>
            <w:tcW w:w="6588" w:type="dxa"/>
          </w:tcPr>
          <w:p w:rsidR="004647FE" w:rsidRPr="008C071E" w:rsidRDefault="004647FE" w:rsidP="004647FE">
            <w:pPr>
              <w:rPr>
                <w:rFonts w:asciiTheme="minorHAnsi" w:hAnsiTheme="minorHAnsi"/>
              </w:rPr>
            </w:pPr>
            <w:r w:rsidRPr="008C071E">
              <w:rPr>
                <w:rFonts w:asciiTheme="minorHAnsi" w:hAnsiTheme="minorHAnsi"/>
                <w:sz w:val="22"/>
                <w:szCs w:val="22"/>
              </w:rPr>
              <w:t xml:space="preserve">Number approved </w:t>
            </w:r>
          </w:p>
        </w:tc>
        <w:tc>
          <w:tcPr>
            <w:tcW w:w="1934" w:type="dxa"/>
          </w:tcPr>
          <w:p w:rsidR="004647FE" w:rsidRPr="008C071E" w:rsidRDefault="004647FE" w:rsidP="004647FE">
            <w:pPr>
              <w:jc w:val="center"/>
              <w:rPr>
                <w:rFonts w:asciiTheme="minorHAnsi" w:hAnsiTheme="minorHAnsi"/>
              </w:rPr>
            </w:pPr>
            <w:r w:rsidRPr="008C071E">
              <w:rPr>
                <w:rFonts w:asciiTheme="minorHAnsi" w:hAnsiTheme="minorHAnsi"/>
                <w:sz w:val="22"/>
                <w:szCs w:val="22"/>
              </w:rPr>
              <w:t>6,410</w:t>
            </w:r>
          </w:p>
        </w:tc>
      </w:tr>
    </w:tbl>
    <w:p w:rsidR="004647FE" w:rsidRPr="008C071E" w:rsidRDefault="004647FE" w:rsidP="004647FE">
      <w:pPr>
        <w:rPr>
          <w:rFonts w:asciiTheme="minorHAnsi" w:hAnsiTheme="minorHAnsi"/>
          <w:sz w:val="22"/>
          <w:szCs w:val="22"/>
        </w:rPr>
      </w:pPr>
    </w:p>
    <w:p w:rsidR="004647FE" w:rsidRPr="008C071E" w:rsidRDefault="004647FE" w:rsidP="004647FE">
      <w:pPr>
        <w:rPr>
          <w:rFonts w:asciiTheme="minorHAnsi" w:hAnsiTheme="minorHAnsi"/>
          <w:sz w:val="22"/>
          <w:szCs w:val="22"/>
        </w:rPr>
      </w:pPr>
    </w:p>
    <w:p w:rsidR="004647FE" w:rsidRPr="008C071E" w:rsidRDefault="004647FE" w:rsidP="004647FE">
      <w:pPr>
        <w:pStyle w:val="Heading3"/>
        <w:spacing w:after="120" w:line="360" w:lineRule="auto"/>
        <w:jc w:val="left"/>
        <w:rPr>
          <w:rFonts w:asciiTheme="minorHAnsi" w:hAnsiTheme="minorHAnsi" w:cstheme="minorHAnsi"/>
          <w:sz w:val="22"/>
          <w:szCs w:val="22"/>
        </w:rPr>
      </w:pPr>
      <w:r w:rsidRPr="008C071E">
        <w:rPr>
          <w:rFonts w:asciiTheme="minorHAnsi" w:hAnsiTheme="minorHAnsi" w:cstheme="minorHAnsi"/>
          <w:sz w:val="22"/>
          <w:szCs w:val="22"/>
        </w:rPr>
        <w:t xml:space="preserve">5.3 Administrative Penalties (for breaches of Nitrates Regulations) </w:t>
      </w:r>
    </w:p>
    <w:p w:rsidR="004647FE" w:rsidRPr="008C071E" w:rsidRDefault="004647FE" w:rsidP="004647FE">
      <w:pPr>
        <w:spacing w:line="360" w:lineRule="auto"/>
        <w:jc w:val="both"/>
        <w:rPr>
          <w:rFonts w:asciiTheme="minorHAnsi" w:hAnsiTheme="minorHAnsi" w:cstheme="minorHAnsi"/>
          <w:sz w:val="22"/>
          <w:szCs w:val="22"/>
          <w:lang w:val="en-GB"/>
        </w:rPr>
      </w:pPr>
      <w:r w:rsidRPr="008C071E">
        <w:rPr>
          <w:rFonts w:asciiTheme="minorHAnsi" w:hAnsiTheme="minorHAnsi" w:cstheme="minorHAnsi"/>
          <w:sz w:val="22"/>
          <w:szCs w:val="22"/>
          <w:lang w:val="en-GB"/>
        </w:rPr>
        <w:t xml:space="preserve">As part of our controls under the Nitrates Regulations, DAFM carries out a 100% check on all herdowners with livestock on an annual basis. This check requires compilation of the total kgs of Nitrogen (N) for </w:t>
      </w:r>
      <w:r w:rsidRPr="008C071E">
        <w:rPr>
          <w:rFonts w:asciiTheme="minorHAnsi" w:hAnsiTheme="minorHAnsi" w:cstheme="minorHAnsi"/>
          <w:sz w:val="22"/>
          <w:szCs w:val="22"/>
          <w:lang w:val="en-GB"/>
        </w:rPr>
        <w:lastRenderedPageBreak/>
        <w:t xml:space="preserve">every herd from the Animal Identification and Movement System (AIM), divided by the declared area under the Basic Payment System, to arrive at a kg/N per hectare figure for each herd. Herdowners in breach of the 170/250 kg per hectare limit incur penalties. The penalty levels for breaching the </w:t>
      </w:r>
      <w:r w:rsidRPr="008C071E">
        <w:rPr>
          <w:rFonts w:asciiTheme="minorHAnsi" w:hAnsiTheme="minorHAnsi" w:cstheme="minorHAnsi"/>
          <w:sz w:val="22"/>
          <w:szCs w:val="22"/>
        </w:rPr>
        <w:t>application limits of 170/250 kg of Nitrogen from livestock manure per hectare per annum on holdings are as follows</w:t>
      </w:r>
      <w:r w:rsidRPr="008C071E">
        <w:rPr>
          <w:rFonts w:asciiTheme="minorHAnsi" w:hAnsiTheme="minorHAnsi" w:cstheme="minorHAnsi"/>
          <w:sz w:val="22"/>
          <w:szCs w:val="22"/>
          <w:lang w:val="en-GB"/>
        </w:rPr>
        <w:t>:</w:t>
      </w:r>
    </w:p>
    <w:p w:rsidR="004647FE" w:rsidRPr="008C071E" w:rsidRDefault="004647FE" w:rsidP="004647FE">
      <w:pPr>
        <w:spacing w:line="360" w:lineRule="auto"/>
        <w:rPr>
          <w:rFonts w:asciiTheme="minorHAnsi" w:hAnsiTheme="minorHAnsi" w:cstheme="minorHAnsi"/>
          <w:sz w:val="22"/>
          <w:szCs w:val="22"/>
          <w:lang w:val="en-GB"/>
        </w:rPr>
      </w:pPr>
    </w:p>
    <w:tbl>
      <w:tblPr>
        <w:tblW w:w="8800" w:type="dxa"/>
        <w:jc w:val="center"/>
        <w:tblCellMar>
          <w:left w:w="0" w:type="dxa"/>
          <w:right w:w="0" w:type="dxa"/>
        </w:tblCellMar>
        <w:tblLook w:val="0000"/>
      </w:tblPr>
      <w:tblGrid>
        <w:gridCol w:w="3473"/>
        <w:gridCol w:w="1352"/>
        <w:gridCol w:w="1237"/>
        <w:gridCol w:w="2738"/>
      </w:tblGrid>
      <w:tr w:rsidR="004647FE" w:rsidRPr="008C071E" w:rsidTr="008C071E">
        <w:trPr>
          <w:trHeight w:val="312"/>
          <w:jc w:val="center"/>
        </w:trPr>
        <w:tc>
          <w:tcPr>
            <w:tcW w:w="4825" w:type="dxa"/>
            <w:gridSpan w:val="2"/>
            <w:tcBorders>
              <w:top w:val="single" w:sz="8" w:space="0" w:color="auto"/>
              <w:left w:val="single" w:sz="8" w:space="0" w:color="auto"/>
              <w:bottom w:val="single" w:sz="8" w:space="0" w:color="auto"/>
              <w:right w:val="single" w:sz="8" w:space="0" w:color="000000"/>
            </w:tcBorders>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b/>
                <w:bCs/>
              </w:rPr>
            </w:pPr>
            <w:r w:rsidRPr="008C071E">
              <w:rPr>
                <w:rFonts w:asciiTheme="minorHAnsi" w:hAnsiTheme="minorHAnsi" w:cstheme="minorHAnsi"/>
                <w:b/>
                <w:bCs/>
                <w:sz w:val="22"/>
                <w:szCs w:val="22"/>
              </w:rPr>
              <w:t>Non-Derogation cases</w:t>
            </w:r>
          </w:p>
        </w:tc>
        <w:tc>
          <w:tcPr>
            <w:tcW w:w="3975" w:type="dxa"/>
            <w:gridSpan w:val="2"/>
            <w:tcBorders>
              <w:top w:val="single" w:sz="8" w:space="0" w:color="auto"/>
              <w:left w:val="single" w:sz="8" w:space="0" w:color="auto"/>
              <w:bottom w:val="single" w:sz="8" w:space="0" w:color="auto"/>
              <w:right w:val="single" w:sz="8" w:space="0" w:color="000000"/>
            </w:tcBorders>
          </w:tcPr>
          <w:p w:rsidR="004647FE" w:rsidRPr="008C071E" w:rsidRDefault="004647FE" w:rsidP="008C071E">
            <w:pPr>
              <w:spacing w:line="360" w:lineRule="auto"/>
              <w:jc w:val="center"/>
              <w:rPr>
                <w:rFonts w:asciiTheme="minorHAnsi" w:hAnsiTheme="minorHAnsi" w:cstheme="minorHAnsi"/>
                <w:b/>
                <w:bCs/>
              </w:rPr>
            </w:pPr>
          </w:p>
          <w:p w:rsidR="004647FE" w:rsidRPr="008C071E" w:rsidRDefault="004647FE" w:rsidP="008C071E">
            <w:pPr>
              <w:spacing w:line="360" w:lineRule="auto"/>
              <w:jc w:val="center"/>
              <w:rPr>
                <w:rFonts w:asciiTheme="minorHAnsi" w:hAnsiTheme="minorHAnsi" w:cstheme="minorHAnsi"/>
                <w:b/>
                <w:bCs/>
              </w:rPr>
            </w:pPr>
            <w:r w:rsidRPr="008C071E">
              <w:rPr>
                <w:rFonts w:asciiTheme="minorHAnsi" w:hAnsiTheme="minorHAnsi" w:cstheme="minorHAnsi"/>
                <w:b/>
                <w:bCs/>
                <w:sz w:val="22"/>
                <w:szCs w:val="22"/>
              </w:rPr>
              <w:t>Derogation cases</w:t>
            </w:r>
          </w:p>
        </w:tc>
      </w:tr>
      <w:tr w:rsidR="004647FE" w:rsidRPr="008C071E" w:rsidTr="008C071E">
        <w:trPr>
          <w:trHeight w:val="264"/>
          <w:jc w:val="center"/>
        </w:trPr>
        <w:tc>
          <w:tcPr>
            <w:tcW w:w="3473" w:type="dxa"/>
            <w:tcBorders>
              <w:top w:val="nil"/>
              <w:left w:val="single" w:sz="8" w:space="0" w:color="auto"/>
              <w:bottom w:val="single" w:sz="4" w:space="0" w:color="auto"/>
              <w:right w:val="single" w:sz="4" w:space="0" w:color="auto"/>
            </w:tcBorders>
            <w:shd w:val="clear" w:color="auto" w:fill="C0C0C0"/>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Band</w:t>
            </w:r>
          </w:p>
        </w:tc>
        <w:tc>
          <w:tcPr>
            <w:tcW w:w="0" w:type="auto"/>
            <w:tcBorders>
              <w:top w:val="nil"/>
              <w:left w:val="nil"/>
              <w:bottom w:val="single" w:sz="4" w:space="0" w:color="auto"/>
              <w:right w:val="single" w:sz="8" w:space="0" w:color="auto"/>
            </w:tcBorders>
            <w:shd w:val="clear" w:color="auto" w:fill="C0C0C0"/>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 Penalty</w:t>
            </w:r>
          </w:p>
        </w:tc>
        <w:tc>
          <w:tcPr>
            <w:tcW w:w="0" w:type="auto"/>
            <w:tcBorders>
              <w:top w:val="nil"/>
              <w:left w:val="nil"/>
              <w:bottom w:val="single" w:sz="4" w:space="0" w:color="auto"/>
              <w:right w:val="single" w:sz="8" w:space="0" w:color="auto"/>
            </w:tcBorders>
            <w:shd w:val="clear" w:color="auto" w:fill="C0C0C0"/>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Band</w:t>
            </w:r>
          </w:p>
        </w:tc>
        <w:tc>
          <w:tcPr>
            <w:tcW w:w="2738" w:type="dxa"/>
            <w:tcBorders>
              <w:top w:val="nil"/>
              <w:left w:val="nil"/>
              <w:bottom w:val="single" w:sz="4" w:space="0" w:color="auto"/>
              <w:right w:val="single" w:sz="8" w:space="0" w:color="auto"/>
            </w:tcBorders>
            <w:shd w:val="clear" w:color="auto" w:fill="C0C0C0"/>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 Penalty</w:t>
            </w:r>
          </w:p>
        </w:tc>
      </w:tr>
      <w:tr w:rsidR="004647FE" w:rsidRPr="008C071E" w:rsidTr="008C071E">
        <w:trPr>
          <w:trHeight w:val="264"/>
          <w:jc w:val="center"/>
        </w:trPr>
        <w:tc>
          <w:tcPr>
            <w:tcW w:w="3473"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&gt;170 &lt;=180</w:t>
            </w:r>
          </w:p>
        </w:tc>
        <w:tc>
          <w:tcPr>
            <w:tcW w:w="0" w:type="auto"/>
            <w:tcBorders>
              <w:top w:val="nil"/>
              <w:left w:val="nil"/>
              <w:bottom w:val="single" w:sz="4" w:space="0" w:color="auto"/>
              <w:right w:val="single" w:sz="8" w:space="0" w:color="auto"/>
            </w:tcBorders>
            <w:shd w:val="clear" w:color="auto" w:fill="FFFFFF"/>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1%</w:t>
            </w:r>
          </w:p>
        </w:tc>
        <w:tc>
          <w:tcPr>
            <w:tcW w:w="0" w:type="auto"/>
            <w:tcBorders>
              <w:top w:val="nil"/>
              <w:left w:val="nil"/>
              <w:bottom w:val="single" w:sz="4" w:space="0" w:color="auto"/>
              <w:right w:val="single" w:sz="8" w:space="0" w:color="auto"/>
            </w:tcBorders>
            <w:shd w:val="clear" w:color="auto" w:fill="FFFFFF"/>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&lt;=300</w:t>
            </w:r>
          </w:p>
        </w:tc>
        <w:tc>
          <w:tcPr>
            <w:tcW w:w="2738" w:type="dxa"/>
            <w:tcBorders>
              <w:top w:val="nil"/>
              <w:left w:val="nil"/>
              <w:bottom w:val="single" w:sz="4" w:space="0" w:color="auto"/>
              <w:right w:val="single" w:sz="8" w:space="0" w:color="auto"/>
            </w:tcBorders>
            <w:shd w:val="clear" w:color="auto" w:fill="FFFFFF"/>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5</w:t>
            </w:r>
          </w:p>
        </w:tc>
      </w:tr>
      <w:tr w:rsidR="004647FE" w:rsidRPr="008C071E" w:rsidTr="008C071E">
        <w:trPr>
          <w:trHeight w:val="264"/>
          <w:jc w:val="center"/>
        </w:trPr>
        <w:tc>
          <w:tcPr>
            <w:tcW w:w="3473"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&gt;180 &lt;=210</w:t>
            </w:r>
          </w:p>
        </w:tc>
        <w:tc>
          <w:tcPr>
            <w:tcW w:w="1352" w:type="dxa"/>
            <w:tcBorders>
              <w:top w:val="nil"/>
              <w:left w:val="nil"/>
              <w:bottom w:val="single" w:sz="4" w:space="0" w:color="auto"/>
              <w:right w:val="single" w:sz="8" w:space="0" w:color="auto"/>
            </w:tcBorders>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3%</w:t>
            </w:r>
          </w:p>
        </w:tc>
        <w:tc>
          <w:tcPr>
            <w:tcW w:w="1237" w:type="dxa"/>
            <w:tcBorders>
              <w:top w:val="nil"/>
              <w:left w:val="nil"/>
              <w:bottom w:val="single" w:sz="4" w:space="0" w:color="auto"/>
              <w:right w:val="single" w:sz="8" w:space="0" w:color="auto"/>
            </w:tcBorders>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&gt;300</w:t>
            </w:r>
          </w:p>
        </w:tc>
        <w:tc>
          <w:tcPr>
            <w:tcW w:w="2738" w:type="dxa"/>
            <w:tcBorders>
              <w:top w:val="nil"/>
              <w:left w:val="nil"/>
              <w:bottom w:val="single" w:sz="4" w:space="0" w:color="auto"/>
              <w:right w:val="single" w:sz="8" w:space="0" w:color="auto"/>
            </w:tcBorders>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20</w:t>
            </w:r>
          </w:p>
        </w:tc>
      </w:tr>
      <w:tr w:rsidR="004647FE" w:rsidRPr="008C071E" w:rsidTr="008C071E">
        <w:trPr>
          <w:trHeight w:val="264"/>
          <w:jc w:val="center"/>
        </w:trPr>
        <w:tc>
          <w:tcPr>
            <w:tcW w:w="3473"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&gt;210 &lt;=250</w:t>
            </w:r>
          </w:p>
        </w:tc>
        <w:tc>
          <w:tcPr>
            <w:tcW w:w="0" w:type="auto"/>
            <w:tcBorders>
              <w:top w:val="nil"/>
              <w:left w:val="nil"/>
              <w:bottom w:val="single" w:sz="4" w:space="0" w:color="auto"/>
              <w:right w:val="single" w:sz="8" w:space="0" w:color="auto"/>
            </w:tcBorders>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5%</w:t>
            </w:r>
          </w:p>
        </w:tc>
        <w:tc>
          <w:tcPr>
            <w:tcW w:w="0" w:type="auto"/>
            <w:tcBorders>
              <w:top w:val="nil"/>
              <w:left w:val="nil"/>
              <w:bottom w:val="single" w:sz="4" w:space="0" w:color="auto"/>
              <w:right w:val="single" w:sz="8" w:space="0" w:color="auto"/>
            </w:tcBorders>
          </w:tcPr>
          <w:p w:rsidR="004647FE" w:rsidRPr="008C071E" w:rsidRDefault="004647FE" w:rsidP="008C071E">
            <w:pPr>
              <w:spacing w:line="360" w:lineRule="auto"/>
              <w:jc w:val="center"/>
              <w:rPr>
                <w:rFonts w:asciiTheme="minorHAnsi" w:hAnsiTheme="minorHAnsi" w:cstheme="minorHAnsi"/>
              </w:rPr>
            </w:pPr>
          </w:p>
        </w:tc>
        <w:tc>
          <w:tcPr>
            <w:tcW w:w="2738" w:type="dxa"/>
            <w:tcBorders>
              <w:top w:val="nil"/>
              <w:left w:val="nil"/>
              <w:bottom w:val="single" w:sz="4" w:space="0" w:color="auto"/>
              <w:right w:val="single" w:sz="8" w:space="0" w:color="auto"/>
            </w:tcBorders>
          </w:tcPr>
          <w:p w:rsidR="004647FE" w:rsidRPr="008C071E" w:rsidRDefault="004647FE" w:rsidP="008C071E">
            <w:pPr>
              <w:spacing w:line="360" w:lineRule="auto"/>
              <w:jc w:val="center"/>
              <w:rPr>
                <w:rFonts w:asciiTheme="minorHAnsi" w:hAnsiTheme="minorHAnsi" w:cstheme="minorHAnsi"/>
              </w:rPr>
            </w:pPr>
          </w:p>
        </w:tc>
      </w:tr>
      <w:tr w:rsidR="004647FE" w:rsidRPr="008C071E" w:rsidTr="008C071E">
        <w:trPr>
          <w:trHeight w:val="276"/>
          <w:jc w:val="center"/>
        </w:trPr>
        <w:tc>
          <w:tcPr>
            <w:tcW w:w="3473" w:type="dxa"/>
            <w:tcBorders>
              <w:top w:val="nil"/>
              <w:left w:val="single" w:sz="8" w:space="0" w:color="auto"/>
              <w:bottom w:val="single" w:sz="8" w:space="0" w:color="auto"/>
              <w:right w:val="single" w:sz="4" w:space="0" w:color="auto"/>
            </w:tcBorders>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&gt;250</w:t>
            </w:r>
          </w:p>
        </w:tc>
        <w:tc>
          <w:tcPr>
            <w:tcW w:w="0" w:type="auto"/>
            <w:tcBorders>
              <w:top w:val="nil"/>
              <w:left w:val="nil"/>
              <w:bottom w:val="single" w:sz="8" w:space="0" w:color="auto"/>
              <w:right w:val="single" w:sz="8" w:space="0" w:color="auto"/>
            </w:tcBorders>
            <w:noWrap/>
            <w:tcMar>
              <w:top w:w="12" w:type="dxa"/>
              <w:left w:w="12" w:type="dxa"/>
              <w:bottom w:w="0" w:type="dxa"/>
              <w:right w:w="12" w:type="dxa"/>
            </w:tcMar>
            <w:vAlign w:val="bottom"/>
          </w:tcPr>
          <w:p w:rsidR="004647FE" w:rsidRPr="008C071E" w:rsidRDefault="004647FE" w:rsidP="008C071E">
            <w:pPr>
              <w:spacing w:line="360" w:lineRule="auto"/>
              <w:jc w:val="center"/>
              <w:rPr>
                <w:rFonts w:asciiTheme="minorHAnsi" w:eastAsia="Arial Unicode MS" w:hAnsiTheme="minorHAnsi" w:cstheme="minorHAnsi"/>
              </w:rPr>
            </w:pPr>
            <w:r w:rsidRPr="008C071E">
              <w:rPr>
                <w:rFonts w:asciiTheme="minorHAnsi" w:hAnsiTheme="minorHAnsi" w:cstheme="minorHAnsi"/>
                <w:sz w:val="22"/>
                <w:szCs w:val="22"/>
              </w:rPr>
              <w:t>20%</w:t>
            </w:r>
          </w:p>
        </w:tc>
        <w:tc>
          <w:tcPr>
            <w:tcW w:w="0" w:type="auto"/>
            <w:tcBorders>
              <w:top w:val="nil"/>
              <w:left w:val="nil"/>
              <w:bottom w:val="single" w:sz="8" w:space="0" w:color="auto"/>
              <w:right w:val="single" w:sz="8" w:space="0" w:color="auto"/>
            </w:tcBorders>
          </w:tcPr>
          <w:p w:rsidR="004647FE" w:rsidRPr="008C071E" w:rsidRDefault="004647FE" w:rsidP="008C071E">
            <w:pPr>
              <w:spacing w:line="360" w:lineRule="auto"/>
              <w:jc w:val="center"/>
              <w:rPr>
                <w:rFonts w:asciiTheme="minorHAnsi" w:hAnsiTheme="minorHAnsi" w:cstheme="minorHAnsi"/>
              </w:rPr>
            </w:pPr>
          </w:p>
        </w:tc>
        <w:tc>
          <w:tcPr>
            <w:tcW w:w="2738" w:type="dxa"/>
            <w:tcBorders>
              <w:top w:val="nil"/>
              <w:left w:val="nil"/>
              <w:bottom w:val="single" w:sz="8" w:space="0" w:color="auto"/>
              <w:right w:val="single" w:sz="8" w:space="0" w:color="auto"/>
            </w:tcBorders>
          </w:tcPr>
          <w:p w:rsidR="004647FE" w:rsidRPr="008C071E" w:rsidRDefault="004647FE" w:rsidP="008C071E">
            <w:pPr>
              <w:spacing w:line="360" w:lineRule="auto"/>
              <w:jc w:val="center"/>
              <w:rPr>
                <w:rFonts w:asciiTheme="minorHAnsi" w:hAnsiTheme="minorHAnsi" w:cstheme="minorHAnsi"/>
              </w:rPr>
            </w:pPr>
          </w:p>
        </w:tc>
      </w:tr>
    </w:tbl>
    <w:p w:rsidR="004647FE" w:rsidRPr="008C071E" w:rsidRDefault="004647FE" w:rsidP="004647FE">
      <w:pPr>
        <w:rPr>
          <w:rFonts w:asciiTheme="minorHAnsi" w:hAnsiTheme="minorHAnsi"/>
          <w:sz w:val="22"/>
          <w:szCs w:val="22"/>
        </w:rPr>
      </w:pPr>
    </w:p>
    <w:p w:rsidR="004647FE" w:rsidRPr="008C071E" w:rsidRDefault="004647FE" w:rsidP="005D7F0C">
      <w:pPr>
        <w:pStyle w:val="BodyText"/>
        <w:spacing w:line="360" w:lineRule="auto"/>
        <w:rPr>
          <w:rFonts w:asciiTheme="minorHAnsi" w:hAnsiTheme="minorHAnsi"/>
          <w:sz w:val="22"/>
          <w:szCs w:val="22"/>
        </w:rPr>
      </w:pPr>
      <w:r w:rsidRPr="008C071E">
        <w:rPr>
          <w:rFonts w:asciiTheme="minorHAnsi" w:hAnsiTheme="minorHAnsi"/>
          <w:sz w:val="22"/>
          <w:szCs w:val="22"/>
        </w:rPr>
        <w:t xml:space="preserve">These percentage penalties are applied on EU funded direct payments schemes and Rural Development Programme measures, i.e. including Basic Payment Scheme, ANC and GLAS where applicable. This sanction is provided for in EU Regulations 1306/2013, 640/2014 and 809/2014 and is applied under the Terms and Conditions of the Direct Payment Schemes and Rural Development Programme measures. </w:t>
      </w:r>
    </w:p>
    <w:p w:rsidR="004647FE" w:rsidRPr="008C071E" w:rsidRDefault="004647FE" w:rsidP="005D7F0C">
      <w:pPr>
        <w:spacing w:line="360" w:lineRule="auto"/>
        <w:jc w:val="both"/>
        <w:rPr>
          <w:rFonts w:asciiTheme="minorHAnsi" w:hAnsiTheme="minorHAnsi" w:cs="Calibri"/>
          <w:sz w:val="22"/>
          <w:szCs w:val="22"/>
        </w:rPr>
      </w:pPr>
    </w:p>
    <w:p w:rsidR="004647FE" w:rsidRPr="008C071E" w:rsidRDefault="004647FE" w:rsidP="005D7F0C">
      <w:pPr>
        <w:spacing w:line="360" w:lineRule="auto"/>
        <w:jc w:val="both"/>
        <w:rPr>
          <w:rFonts w:asciiTheme="minorHAnsi" w:hAnsiTheme="minorHAnsi"/>
          <w:sz w:val="22"/>
          <w:szCs w:val="22"/>
        </w:rPr>
      </w:pPr>
      <w:r w:rsidRPr="008C071E">
        <w:rPr>
          <w:rFonts w:asciiTheme="minorHAnsi" w:hAnsiTheme="minorHAnsi"/>
          <w:sz w:val="22"/>
          <w:szCs w:val="22"/>
        </w:rPr>
        <w:t>In 2019, the number of farmers penalised for exceeding the Nitrogen limits in 2018 was 1,884. Of that 90 exceeded the 250 kg limit. To date, 1,376 farmers are identified as having exceeded the Nitrates limits in 2019 and have received notification of the resulting penalties.  These letters will continue to issue in tranches to year end as further cases are identified. Each farmer is entitled to appeal any sanction imposed to the Agricultural Appeals Office.</w:t>
      </w:r>
    </w:p>
    <w:p w:rsidR="004647FE" w:rsidRPr="008C071E" w:rsidRDefault="004647FE" w:rsidP="004647FE">
      <w:pPr>
        <w:rPr>
          <w:rFonts w:asciiTheme="minorHAnsi" w:hAnsiTheme="minorHAnsi"/>
          <w:sz w:val="22"/>
          <w:szCs w:val="22"/>
        </w:rPr>
      </w:pPr>
    </w:p>
    <w:p w:rsidR="004647FE" w:rsidRPr="008C071E" w:rsidRDefault="004647FE" w:rsidP="004647FE">
      <w:pPr>
        <w:rPr>
          <w:rFonts w:asciiTheme="minorHAnsi" w:hAnsiTheme="minorHAnsi"/>
          <w:sz w:val="22"/>
          <w:szCs w:val="22"/>
        </w:rPr>
      </w:pPr>
    </w:p>
    <w:p w:rsidR="004647FE" w:rsidRPr="008C071E" w:rsidRDefault="004647FE" w:rsidP="004647FE">
      <w:pPr>
        <w:rPr>
          <w:rFonts w:asciiTheme="minorHAnsi" w:hAnsiTheme="minorHAnsi"/>
          <w:sz w:val="22"/>
          <w:szCs w:val="22"/>
        </w:rPr>
      </w:pPr>
      <w:r w:rsidRPr="008C071E">
        <w:rPr>
          <w:rFonts w:asciiTheme="minorHAnsi" w:hAnsiTheme="minorHAnsi"/>
          <w:sz w:val="22"/>
          <w:szCs w:val="22"/>
        </w:rPr>
        <w:t xml:space="preserve">The details of final decision penalty letters that issued for the period 2007-2019 to date are outlined in the table below. </w:t>
      </w:r>
    </w:p>
    <w:p w:rsidR="004647FE" w:rsidRPr="008C071E" w:rsidRDefault="004647FE" w:rsidP="004647FE">
      <w:pPr>
        <w:rPr>
          <w:rFonts w:asciiTheme="minorHAnsi" w:hAnsiTheme="minorHAnsi"/>
          <w:sz w:val="22"/>
          <w:szCs w:val="22"/>
        </w:rPr>
      </w:pPr>
    </w:p>
    <w:tbl>
      <w:tblPr>
        <w:tblW w:w="9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5"/>
        <w:gridCol w:w="1307"/>
        <w:gridCol w:w="1308"/>
        <w:gridCol w:w="1306"/>
        <w:gridCol w:w="1308"/>
        <w:gridCol w:w="1308"/>
        <w:gridCol w:w="1306"/>
      </w:tblGrid>
      <w:tr w:rsidR="004647FE" w:rsidRPr="008C071E" w:rsidTr="004647FE">
        <w:trPr>
          <w:trHeight w:val="405"/>
        </w:trPr>
        <w:tc>
          <w:tcPr>
            <w:tcW w:w="1305" w:type="dxa"/>
            <w:vAlign w:val="center"/>
          </w:tcPr>
          <w:p w:rsidR="004647FE" w:rsidRPr="008C071E" w:rsidRDefault="004647FE" w:rsidP="004647FE">
            <w:pPr>
              <w:jc w:val="center"/>
              <w:rPr>
                <w:rFonts w:asciiTheme="minorHAnsi" w:hAnsiTheme="minorHAnsi"/>
                <w:b/>
                <w:bCs/>
              </w:rPr>
            </w:pPr>
            <w:r w:rsidRPr="008C071E">
              <w:rPr>
                <w:rFonts w:asciiTheme="minorHAnsi" w:hAnsiTheme="minorHAnsi"/>
                <w:b/>
                <w:bCs/>
                <w:sz w:val="22"/>
                <w:szCs w:val="22"/>
              </w:rPr>
              <w:t>Year</w:t>
            </w:r>
          </w:p>
        </w:tc>
        <w:tc>
          <w:tcPr>
            <w:tcW w:w="1307" w:type="dxa"/>
            <w:vAlign w:val="center"/>
          </w:tcPr>
          <w:p w:rsidR="004647FE" w:rsidRPr="008C071E" w:rsidRDefault="004647FE" w:rsidP="004647FE">
            <w:pPr>
              <w:jc w:val="center"/>
              <w:rPr>
                <w:rFonts w:asciiTheme="minorHAnsi" w:hAnsiTheme="minorHAnsi"/>
                <w:b/>
                <w:bCs/>
              </w:rPr>
            </w:pPr>
            <w:r w:rsidRPr="008C071E">
              <w:rPr>
                <w:rFonts w:asciiTheme="minorHAnsi" w:hAnsiTheme="minorHAnsi"/>
                <w:b/>
                <w:bCs/>
                <w:sz w:val="22"/>
                <w:szCs w:val="22"/>
              </w:rPr>
              <w:t>2007</w:t>
            </w:r>
          </w:p>
        </w:tc>
        <w:tc>
          <w:tcPr>
            <w:tcW w:w="1308" w:type="dxa"/>
            <w:vAlign w:val="center"/>
          </w:tcPr>
          <w:p w:rsidR="004647FE" w:rsidRPr="008C071E" w:rsidRDefault="004647FE" w:rsidP="004647FE">
            <w:pPr>
              <w:jc w:val="center"/>
              <w:rPr>
                <w:rFonts w:asciiTheme="minorHAnsi" w:hAnsiTheme="minorHAnsi"/>
                <w:b/>
                <w:bCs/>
              </w:rPr>
            </w:pPr>
            <w:r w:rsidRPr="008C071E">
              <w:rPr>
                <w:rFonts w:asciiTheme="minorHAnsi" w:hAnsiTheme="minorHAnsi"/>
                <w:b/>
                <w:bCs/>
                <w:sz w:val="22"/>
                <w:szCs w:val="22"/>
              </w:rPr>
              <w:t>2008</w:t>
            </w:r>
          </w:p>
        </w:tc>
        <w:tc>
          <w:tcPr>
            <w:tcW w:w="1306" w:type="dxa"/>
            <w:vAlign w:val="center"/>
          </w:tcPr>
          <w:p w:rsidR="004647FE" w:rsidRPr="008C071E" w:rsidRDefault="004647FE" w:rsidP="004647FE">
            <w:pPr>
              <w:jc w:val="center"/>
              <w:rPr>
                <w:rFonts w:asciiTheme="minorHAnsi" w:hAnsiTheme="minorHAnsi"/>
                <w:b/>
                <w:bCs/>
              </w:rPr>
            </w:pPr>
            <w:r w:rsidRPr="008C071E">
              <w:rPr>
                <w:rFonts w:asciiTheme="minorHAnsi" w:hAnsiTheme="minorHAnsi"/>
                <w:b/>
                <w:bCs/>
                <w:sz w:val="22"/>
                <w:szCs w:val="22"/>
              </w:rPr>
              <w:t>2009</w:t>
            </w:r>
          </w:p>
        </w:tc>
        <w:tc>
          <w:tcPr>
            <w:tcW w:w="1308" w:type="dxa"/>
            <w:vAlign w:val="center"/>
          </w:tcPr>
          <w:p w:rsidR="004647FE" w:rsidRPr="008C071E" w:rsidRDefault="004647FE" w:rsidP="004647FE">
            <w:pPr>
              <w:jc w:val="center"/>
              <w:rPr>
                <w:rFonts w:asciiTheme="minorHAnsi" w:hAnsiTheme="minorHAnsi"/>
                <w:b/>
                <w:bCs/>
              </w:rPr>
            </w:pPr>
            <w:r w:rsidRPr="008C071E">
              <w:rPr>
                <w:rFonts w:asciiTheme="minorHAnsi" w:hAnsiTheme="minorHAnsi"/>
                <w:b/>
                <w:bCs/>
                <w:sz w:val="22"/>
                <w:szCs w:val="22"/>
              </w:rPr>
              <w:t>2010</w:t>
            </w:r>
          </w:p>
        </w:tc>
        <w:tc>
          <w:tcPr>
            <w:tcW w:w="1308" w:type="dxa"/>
            <w:vAlign w:val="center"/>
          </w:tcPr>
          <w:p w:rsidR="004647FE" w:rsidRPr="008C071E" w:rsidRDefault="004647FE" w:rsidP="004647FE">
            <w:pPr>
              <w:jc w:val="center"/>
              <w:rPr>
                <w:rFonts w:asciiTheme="minorHAnsi" w:hAnsiTheme="minorHAnsi"/>
                <w:b/>
                <w:bCs/>
              </w:rPr>
            </w:pPr>
            <w:r w:rsidRPr="008C071E">
              <w:rPr>
                <w:rFonts w:asciiTheme="minorHAnsi" w:hAnsiTheme="minorHAnsi"/>
                <w:b/>
                <w:bCs/>
                <w:sz w:val="22"/>
                <w:szCs w:val="22"/>
              </w:rPr>
              <w:t>2011</w:t>
            </w:r>
          </w:p>
        </w:tc>
        <w:tc>
          <w:tcPr>
            <w:tcW w:w="1306" w:type="dxa"/>
            <w:vAlign w:val="center"/>
          </w:tcPr>
          <w:p w:rsidR="004647FE" w:rsidRPr="008C071E" w:rsidRDefault="004647FE" w:rsidP="004647FE">
            <w:pPr>
              <w:jc w:val="center"/>
              <w:rPr>
                <w:rFonts w:asciiTheme="minorHAnsi" w:hAnsiTheme="minorHAnsi"/>
                <w:b/>
                <w:bCs/>
              </w:rPr>
            </w:pPr>
            <w:r w:rsidRPr="008C071E">
              <w:rPr>
                <w:rFonts w:asciiTheme="minorHAnsi" w:hAnsiTheme="minorHAnsi"/>
                <w:b/>
                <w:bCs/>
                <w:sz w:val="22"/>
                <w:szCs w:val="22"/>
              </w:rPr>
              <w:t>2012</w:t>
            </w:r>
          </w:p>
        </w:tc>
      </w:tr>
      <w:tr w:rsidR="004647FE" w:rsidRPr="008C071E" w:rsidTr="004647FE">
        <w:tc>
          <w:tcPr>
            <w:tcW w:w="1305" w:type="dxa"/>
            <w:vAlign w:val="center"/>
          </w:tcPr>
          <w:p w:rsidR="004647FE" w:rsidRPr="008C071E" w:rsidRDefault="004647FE" w:rsidP="004647FE">
            <w:pPr>
              <w:jc w:val="center"/>
              <w:rPr>
                <w:rFonts w:asciiTheme="minorHAnsi" w:hAnsiTheme="minorHAnsi"/>
              </w:rPr>
            </w:pPr>
            <w:r w:rsidRPr="008C071E">
              <w:rPr>
                <w:rFonts w:asciiTheme="minorHAnsi" w:hAnsiTheme="minorHAnsi"/>
                <w:sz w:val="22"/>
                <w:szCs w:val="22"/>
              </w:rPr>
              <w:t>No. of penalties issued</w:t>
            </w:r>
          </w:p>
          <w:p w:rsidR="004647FE" w:rsidRPr="008C071E" w:rsidRDefault="004647FE" w:rsidP="004647FE">
            <w:pPr>
              <w:jc w:val="center"/>
              <w:rPr>
                <w:rFonts w:asciiTheme="minorHAnsi" w:hAnsiTheme="minorHAnsi"/>
              </w:rPr>
            </w:pPr>
          </w:p>
        </w:tc>
        <w:tc>
          <w:tcPr>
            <w:tcW w:w="1307" w:type="dxa"/>
            <w:vAlign w:val="center"/>
          </w:tcPr>
          <w:p w:rsidR="004647FE" w:rsidRPr="008C071E" w:rsidRDefault="004647FE" w:rsidP="004647FE">
            <w:pPr>
              <w:jc w:val="center"/>
              <w:rPr>
                <w:rFonts w:asciiTheme="minorHAnsi" w:hAnsiTheme="minorHAnsi"/>
              </w:rPr>
            </w:pPr>
            <w:r w:rsidRPr="008C071E">
              <w:rPr>
                <w:rFonts w:asciiTheme="minorHAnsi" w:hAnsiTheme="minorHAnsi"/>
                <w:sz w:val="22"/>
                <w:szCs w:val="22"/>
              </w:rPr>
              <w:t>1,263</w:t>
            </w:r>
          </w:p>
        </w:tc>
        <w:tc>
          <w:tcPr>
            <w:tcW w:w="1308" w:type="dxa"/>
            <w:vAlign w:val="center"/>
          </w:tcPr>
          <w:p w:rsidR="004647FE" w:rsidRPr="008C071E" w:rsidRDefault="004647FE" w:rsidP="004647FE">
            <w:pPr>
              <w:jc w:val="center"/>
              <w:rPr>
                <w:rFonts w:asciiTheme="minorHAnsi" w:hAnsiTheme="minorHAnsi"/>
              </w:rPr>
            </w:pPr>
            <w:r w:rsidRPr="008C071E">
              <w:rPr>
                <w:rFonts w:asciiTheme="minorHAnsi" w:hAnsiTheme="minorHAnsi"/>
                <w:sz w:val="22"/>
                <w:szCs w:val="22"/>
              </w:rPr>
              <w:t>903</w:t>
            </w:r>
          </w:p>
        </w:tc>
        <w:tc>
          <w:tcPr>
            <w:tcW w:w="1306" w:type="dxa"/>
            <w:vAlign w:val="center"/>
          </w:tcPr>
          <w:p w:rsidR="004647FE" w:rsidRPr="008C071E" w:rsidRDefault="004647FE" w:rsidP="004647FE">
            <w:pPr>
              <w:jc w:val="center"/>
              <w:rPr>
                <w:rFonts w:asciiTheme="minorHAnsi" w:hAnsiTheme="minorHAnsi"/>
              </w:rPr>
            </w:pPr>
            <w:r w:rsidRPr="008C071E">
              <w:rPr>
                <w:rFonts w:asciiTheme="minorHAnsi" w:hAnsiTheme="minorHAnsi"/>
                <w:sz w:val="22"/>
                <w:szCs w:val="22"/>
              </w:rPr>
              <w:t>1,423</w:t>
            </w:r>
          </w:p>
        </w:tc>
        <w:tc>
          <w:tcPr>
            <w:tcW w:w="1308" w:type="dxa"/>
            <w:vAlign w:val="center"/>
          </w:tcPr>
          <w:p w:rsidR="004647FE" w:rsidRPr="008C071E" w:rsidRDefault="004647FE" w:rsidP="004647FE">
            <w:pPr>
              <w:jc w:val="center"/>
              <w:rPr>
                <w:rFonts w:asciiTheme="minorHAnsi" w:hAnsiTheme="minorHAnsi"/>
              </w:rPr>
            </w:pPr>
            <w:r w:rsidRPr="008C071E">
              <w:rPr>
                <w:rFonts w:asciiTheme="minorHAnsi" w:hAnsiTheme="minorHAnsi"/>
                <w:sz w:val="22"/>
                <w:szCs w:val="22"/>
              </w:rPr>
              <w:t>1,334</w:t>
            </w:r>
          </w:p>
        </w:tc>
        <w:tc>
          <w:tcPr>
            <w:tcW w:w="1308" w:type="dxa"/>
            <w:vAlign w:val="center"/>
          </w:tcPr>
          <w:p w:rsidR="004647FE" w:rsidRPr="008C071E" w:rsidRDefault="004647FE" w:rsidP="004647FE">
            <w:pPr>
              <w:jc w:val="center"/>
              <w:rPr>
                <w:rFonts w:asciiTheme="minorHAnsi" w:hAnsiTheme="minorHAnsi"/>
              </w:rPr>
            </w:pPr>
            <w:r w:rsidRPr="008C071E">
              <w:rPr>
                <w:rFonts w:asciiTheme="minorHAnsi" w:hAnsiTheme="minorHAnsi"/>
                <w:sz w:val="22"/>
                <w:szCs w:val="22"/>
              </w:rPr>
              <w:t>1,320</w:t>
            </w:r>
          </w:p>
        </w:tc>
        <w:tc>
          <w:tcPr>
            <w:tcW w:w="1306" w:type="dxa"/>
            <w:vAlign w:val="center"/>
          </w:tcPr>
          <w:p w:rsidR="004647FE" w:rsidRPr="008C071E" w:rsidRDefault="004647FE" w:rsidP="004647FE">
            <w:pPr>
              <w:jc w:val="center"/>
              <w:rPr>
                <w:rFonts w:asciiTheme="minorHAnsi" w:hAnsiTheme="minorHAnsi"/>
              </w:rPr>
            </w:pPr>
            <w:r w:rsidRPr="008C071E">
              <w:rPr>
                <w:rFonts w:asciiTheme="minorHAnsi" w:hAnsiTheme="minorHAnsi"/>
                <w:sz w:val="22"/>
                <w:szCs w:val="22"/>
              </w:rPr>
              <w:t>1,653</w:t>
            </w:r>
          </w:p>
        </w:tc>
      </w:tr>
    </w:tbl>
    <w:p w:rsidR="004647FE" w:rsidRPr="008C071E" w:rsidRDefault="004647FE" w:rsidP="004647FE">
      <w:pPr>
        <w:rPr>
          <w:rFonts w:asciiTheme="minorHAnsi" w:hAnsiTheme="minorHAnsi"/>
          <w:sz w:val="22"/>
          <w:szCs w:val="22"/>
        </w:rPr>
      </w:pPr>
    </w:p>
    <w:p w:rsidR="004647FE" w:rsidRPr="008C071E" w:rsidRDefault="004647FE" w:rsidP="004647FE">
      <w:pPr>
        <w:rPr>
          <w:rFonts w:asciiTheme="minorHAnsi" w:hAnsi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5"/>
        <w:gridCol w:w="1197"/>
        <w:gridCol w:w="1200"/>
        <w:gridCol w:w="1198"/>
        <w:gridCol w:w="1200"/>
        <w:gridCol w:w="1200"/>
        <w:gridCol w:w="1196"/>
        <w:gridCol w:w="1192"/>
      </w:tblGrid>
      <w:tr w:rsidR="004647FE" w:rsidRPr="008C071E" w:rsidTr="004647FE">
        <w:trPr>
          <w:trHeight w:val="405"/>
        </w:trPr>
        <w:tc>
          <w:tcPr>
            <w:tcW w:w="647" w:type="pct"/>
            <w:vAlign w:val="center"/>
          </w:tcPr>
          <w:p w:rsidR="004647FE" w:rsidRPr="008C071E" w:rsidRDefault="004647FE" w:rsidP="004647FE">
            <w:pPr>
              <w:rPr>
                <w:rFonts w:asciiTheme="minorHAnsi" w:hAnsiTheme="minorHAnsi"/>
                <w:b/>
                <w:bCs/>
              </w:rPr>
            </w:pPr>
            <w:r w:rsidRPr="008C071E">
              <w:rPr>
                <w:rFonts w:asciiTheme="minorHAnsi" w:hAnsiTheme="minorHAnsi"/>
                <w:b/>
                <w:bCs/>
                <w:sz w:val="22"/>
                <w:szCs w:val="22"/>
              </w:rPr>
              <w:t>Year</w:t>
            </w:r>
          </w:p>
        </w:tc>
        <w:tc>
          <w:tcPr>
            <w:tcW w:w="622" w:type="pct"/>
            <w:vAlign w:val="center"/>
          </w:tcPr>
          <w:p w:rsidR="004647FE" w:rsidRPr="008C071E" w:rsidRDefault="004647FE" w:rsidP="004647FE">
            <w:pPr>
              <w:rPr>
                <w:rFonts w:asciiTheme="minorHAnsi" w:hAnsiTheme="minorHAnsi"/>
                <w:b/>
                <w:bCs/>
              </w:rPr>
            </w:pPr>
            <w:r w:rsidRPr="008C071E">
              <w:rPr>
                <w:rFonts w:asciiTheme="minorHAnsi" w:hAnsiTheme="minorHAnsi"/>
                <w:b/>
                <w:bCs/>
                <w:sz w:val="22"/>
                <w:szCs w:val="22"/>
              </w:rPr>
              <w:t>2013</w:t>
            </w:r>
          </w:p>
        </w:tc>
        <w:tc>
          <w:tcPr>
            <w:tcW w:w="623" w:type="pct"/>
            <w:vAlign w:val="center"/>
          </w:tcPr>
          <w:p w:rsidR="004647FE" w:rsidRPr="008C071E" w:rsidRDefault="004647FE" w:rsidP="004647FE">
            <w:pPr>
              <w:rPr>
                <w:rFonts w:asciiTheme="minorHAnsi" w:hAnsiTheme="minorHAnsi"/>
                <w:b/>
                <w:bCs/>
              </w:rPr>
            </w:pPr>
            <w:r w:rsidRPr="008C071E">
              <w:rPr>
                <w:rFonts w:asciiTheme="minorHAnsi" w:hAnsiTheme="minorHAnsi"/>
                <w:b/>
                <w:bCs/>
                <w:sz w:val="22"/>
                <w:szCs w:val="22"/>
              </w:rPr>
              <w:t>2014</w:t>
            </w:r>
          </w:p>
        </w:tc>
        <w:tc>
          <w:tcPr>
            <w:tcW w:w="622" w:type="pct"/>
            <w:vAlign w:val="center"/>
          </w:tcPr>
          <w:p w:rsidR="004647FE" w:rsidRPr="008C071E" w:rsidRDefault="004647FE" w:rsidP="004647FE">
            <w:pPr>
              <w:rPr>
                <w:rFonts w:asciiTheme="minorHAnsi" w:hAnsiTheme="minorHAnsi"/>
                <w:b/>
                <w:bCs/>
              </w:rPr>
            </w:pPr>
            <w:r w:rsidRPr="008C071E">
              <w:rPr>
                <w:rFonts w:asciiTheme="minorHAnsi" w:hAnsiTheme="minorHAnsi"/>
                <w:b/>
                <w:bCs/>
                <w:sz w:val="22"/>
                <w:szCs w:val="22"/>
              </w:rPr>
              <w:t>2015</w:t>
            </w:r>
          </w:p>
        </w:tc>
        <w:tc>
          <w:tcPr>
            <w:tcW w:w="623" w:type="pct"/>
            <w:vAlign w:val="center"/>
          </w:tcPr>
          <w:p w:rsidR="004647FE" w:rsidRPr="008C071E" w:rsidRDefault="004647FE" w:rsidP="004647FE">
            <w:pPr>
              <w:rPr>
                <w:rFonts w:asciiTheme="minorHAnsi" w:hAnsiTheme="minorHAnsi"/>
                <w:b/>
                <w:bCs/>
              </w:rPr>
            </w:pPr>
            <w:r w:rsidRPr="008C071E">
              <w:rPr>
                <w:rFonts w:asciiTheme="minorHAnsi" w:hAnsiTheme="minorHAnsi"/>
                <w:b/>
                <w:bCs/>
                <w:sz w:val="22"/>
                <w:szCs w:val="22"/>
              </w:rPr>
              <w:t>2016</w:t>
            </w:r>
          </w:p>
        </w:tc>
        <w:tc>
          <w:tcPr>
            <w:tcW w:w="623" w:type="pct"/>
            <w:vAlign w:val="center"/>
          </w:tcPr>
          <w:p w:rsidR="004647FE" w:rsidRPr="008C071E" w:rsidRDefault="004647FE" w:rsidP="004647FE">
            <w:pPr>
              <w:rPr>
                <w:rFonts w:asciiTheme="minorHAnsi" w:hAnsiTheme="minorHAnsi"/>
                <w:b/>
                <w:bCs/>
              </w:rPr>
            </w:pPr>
            <w:r w:rsidRPr="008C071E">
              <w:rPr>
                <w:rFonts w:asciiTheme="minorHAnsi" w:hAnsiTheme="minorHAnsi"/>
                <w:b/>
                <w:bCs/>
                <w:sz w:val="22"/>
                <w:szCs w:val="22"/>
              </w:rPr>
              <w:t>2017</w:t>
            </w:r>
          </w:p>
        </w:tc>
        <w:tc>
          <w:tcPr>
            <w:tcW w:w="621" w:type="pct"/>
            <w:vAlign w:val="center"/>
          </w:tcPr>
          <w:p w:rsidR="004647FE" w:rsidRPr="008C071E" w:rsidRDefault="004647FE" w:rsidP="004647FE">
            <w:pPr>
              <w:jc w:val="center"/>
              <w:rPr>
                <w:rFonts w:asciiTheme="minorHAnsi" w:hAnsiTheme="minorHAnsi"/>
                <w:b/>
                <w:bCs/>
              </w:rPr>
            </w:pPr>
            <w:r w:rsidRPr="008C071E">
              <w:rPr>
                <w:rFonts w:asciiTheme="minorHAnsi" w:hAnsiTheme="minorHAnsi"/>
                <w:b/>
                <w:bCs/>
                <w:sz w:val="22"/>
                <w:szCs w:val="22"/>
              </w:rPr>
              <w:t>2018</w:t>
            </w:r>
          </w:p>
        </w:tc>
        <w:tc>
          <w:tcPr>
            <w:tcW w:w="619" w:type="pct"/>
            <w:vAlign w:val="center"/>
          </w:tcPr>
          <w:p w:rsidR="004647FE" w:rsidRPr="008C071E" w:rsidRDefault="004647FE" w:rsidP="004647FE">
            <w:pPr>
              <w:rPr>
                <w:rFonts w:asciiTheme="minorHAnsi" w:hAnsiTheme="minorHAnsi"/>
                <w:b/>
                <w:bCs/>
              </w:rPr>
            </w:pPr>
            <w:r w:rsidRPr="008C071E">
              <w:rPr>
                <w:rFonts w:asciiTheme="minorHAnsi" w:hAnsiTheme="minorHAnsi"/>
                <w:b/>
                <w:bCs/>
                <w:sz w:val="22"/>
                <w:szCs w:val="22"/>
              </w:rPr>
              <w:t>2019</w:t>
            </w:r>
          </w:p>
        </w:tc>
      </w:tr>
      <w:tr w:rsidR="004647FE" w:rsidRPr="008C071E" w:rsidTr="004647FE">
        <w:tc>
          <w:tcPr>
            <w:tcW w:w="647" w:type="pct"/>
            <w:vAlign w:val="center"/>
          </w:tcPr>
          <w:p w:rsidR="004647FE" w:rsidRPr="008C071E" w:rsidRDefault="004647FE" w:rsidP="004647FE">
            <w:pPr>
              <w:jc w:val="center"/>
              <w:rPr>
                <w:rFonts w:asciiTheme="minorHAnsi" w:hAnsiTheme="minorHAnsi"/>
              </w:rPr>
            </w:pPr>
            <w:r w:rsidRPr="008C071E">
              <w:rPr>
                <w:rFonts w:asciiTheme="minorHAnsi" w:hAnsiTheme="minorHAnsi"/>
                <w:sz w:val="22"/>
                <w:szCs w:val="22"/>
              </w:rPr>
              <w:t xml:space="preserve">No. of </w:t>
            </w:r>
            <w:r w:rsidRPr="008C071E">
              <w:rPr>
                <w:rFonts w:asciiTheme="minorHAnsi" w:hAnsiTheme="minorHAnsi"/>
                <w:sz w:val="22"/>
                <w:szCs w:val="22"/>
              </w:rPr>
              <w:lastRenderedPageBreak/>
              <w:t>penalties issued</w:t>
            </w:r>
          </w:p>
          <w:p w:rsidR="004647FE" w:rsidRPr="008C071E" w:rsidRDefault="004647FE" w:rsidP="004647FE">
            <w:pPr>
              <w:rPr>
                <w:rFonts w:asciiTheme="minorHAnsi" w:hAnsiTheme="minorHAnsi"/>
              </w:rPr>
            </w:pPr>
          </w:p>
        </w:tc>
        <w:tc>
          <w:tcPr>
            <w:tcW w:w="622" w:type="pct"/>
            <w:vAlign w:val="center"/>
          </w:tcPr>
          <w:p w:rsidR="004647FE" w:rsidRPr="008C071E" w:rsidRDefault="004647FE" w:rsidP="004647FE">
            <w:pPr>
              <w:rPr>
                <w:rFonts w:asciiTheme="minorHAnsi" w:hAnsiTheme="minorHAnsi"/>
              </w:rPr>
            </w:pPr>
            <w:r w:rsidRPr="008C071E">
              <w:rPr>
                <w:rFonts w:asciiTheme="minorHAnsi" w:hAnsiTheme="minorHAnsi"/>
                <w:sz w:val="22"/>
                <w:szCs w:val="22"/>
              </w:rPr>
              <w:lastRenderedPageBreak/>
              <w:t>2,252</w:t>
            </w:r>
          </w:p>
        </w:tc>
        <w:tc>
          <w:tcPr>
            <w:tcW w:w="623" w:type="pct"/>
            <w:vAlign w:val="center"/>
          </w:tcPr>
          <w:p w:rsidR="004647FE" w:rsidRPr="008C071E" w:rsidRDefault="004647FE" w:rsidP="004647FE">
            <w:pPr>
              <w:rPr>
                <w:rFonts w:asciiTheme="minorHAnsi" w:hAnsiTheme="minorHAnsi"/>
              </w:rPr>
            </w:pPr>
            <w:r w:rsidRPr="008C071E">
              <w:rPr>
                <w:rFonts w:asciiTheme="minorHAnsi" w:hAnsiTheme="minorHAnsi"/>
                <w:sz w:val="22"/>
                <w:szCs w:val="22"/>
              </w:rPr>
              <w:t>1,583</w:t>
            </w:r>
          </w:p>
        </w:tc>
        <w:tc>
          <w:tcPr>
            <w:tcW w:w="622" w:type="pct"/>
            <w:vAlign w:val="center"/>
          </w:tcPr>
          <w:p w:rsidR="004647FE" w:rsidRPr="008C071E" w:rsidRDefault="004647FE" w:rsidP="004647FE">
            <w:pPr>
              <w:rPr>
                <w:rFonts w:asciiTheme="minorHAnsi" w:hAnsiTheme="minorHAnsi"/>
              </w:rPr>
            </w:pPr>
            <w:r w:rsidRPr="008C071E">
              <w:rPr>
                <w:rFonts w:asciiTheme="minorHAnsi" w:hAnsiTheme="minorHAnsi"/>
                <w:sz w:val="22"/>
                <w:szCs w:val="22"/>
              </w:rPr>
              <w:t>1,834</w:t>
            </w:r>
          </w:p>
        </w:tc>
        <w:tc>
          <w:tcPr>
            <w:tcW w:w="623" w:type="pct"/>
            <w:vAlign w:val="center"/>
          </w:tcPr>
          <w:p w:rsidR="004647FE" w:rsidRPr="008C071E" w:rsidRDefault="004647FE" w:rsidP="004647FE">
            <w:pPr>
              <w:rPr>
                <w:rFonts w:asciiTheme="minorHAnsi" w:hAnsiTheme="minorHAnsi"/>
              </w:rPr>
            </w:pPr>
            <w:r w:rsidRPr="008C071E">
              <w:rPr>
                <w:rFonts w:asciiTheme="minorHAnsi" w:hAnsiTheme="minorHAnsi"/>
                <w:sz w:val="22"/>
                <w:szCs w:val="22"/>
              </w:rPr>
              <w:t>1,888</w:t>
            </w:r>
          </w:p>
        </w:tc>
        <w:tc>
          <w:tcPr>
            <w:tcW w:w="623" w:type="pct"/>
            <w:vAlign w:val="center"/>
          </w:tcPr>
          <w:p w:rsidR="004647FE" w:rsidRPr="008C071E" w:rsidRDefault="004647FE" w:rsidP="004647FE">
            <w:pPr>
              <w:rPr>
                <w:rFonts w:asciiTheme="minorHAnsi" w:hAnsiTheme="minorHAnsi"/>
              </w:rPr>
            </w:pPr>
            <w:r w:rsidRPr="008C071E">
              <w:rPr>
                <w:rFonts w:asciiTheme="minorHAnsi" w:hAnsiTheme="minorHAnsi"/>
                <w:sz w:val="22"/>
                <w:szCs w:val="22"/>
              </w:rPr>
              <w:t>1,658</w:t>
            </w:r>
          </w:p>
        </w:tc>
        <w:tc>
          <w:tcPr>
            <w:tcW w:w="621" w:type="pct"/>
            <w:vAlign w:val="center"/>
          </w:tcPr>
          <w:p w:rsidR="004647FE" w:rsidRPr="008C071E" w:rsidRDefault="004647FE" w:rsidP="004647FE">
            <w:pPr>
              <w:jc w:val="center"/>
              <w:rPr>
                <w:rFonts w:asciiTheme="minorHAnsi" w:hAnsiTheme="minorHAnsi"/>
              </w:rPr>
            </w:pPr>
            <w:r w:rsidRPr="008C071E">
              <w:rPr>
                <w:rFonts w:asciiTheme="minorHAnsi" w:hAnsiTheme="minorHAnsi"/>
                <w:sz w:val="22"/>
                <w:szCs w:val="22"/>
              </w:rPr>
              <w:t>1,884</w:t>
            </w:r>
          </w:p>
        </w:tc>
        <w:tc>
          <w:tcPr>
            <w:tcW w:w="619" w:type="pct"/>
            <w:vAlign w:val="center"/>
          </w:tcPr>
          <w:p w:rsidR="004647FE" w:rsidRPr="008C071E" w:rsidRDefault="004647FE" w:rsidP="004647FE">
            <w:pPr>
              <w:rPr>
                <w:rFonts w:asciiTheme="minorHAnsi" w:hAnsiTheme="minorHAnsi"/>
              </w:rPr>
            </w:pPr>
            <w:r w:rsidRPr="008C071E">
              <w:rPr>
                <w:rFonts w:asciiTheme="minorHAnsi" w:hAnsiTheme="minorHAnsi"/>
                <w:sz w:val="22"/>
                <w:szCs w:val="22"/>
              </w:rPr>
              <w:t>1,376*</w:t>
            </w:r>
          </w:p>
          <w:p w:rsidR="004647FE" w:rsidRPr="008C071E" w:rsidRDefault="004647FE" w:rsidP="004647FE">
            <w:pPr>
              <w:rPr>
                <w:rFonts w:asciiTheme="minorHAnsi" w:hAnsiTheme="minorHAnsi"/>
                <w:i/>
                <w:iCs/>
              </w:rPr>
            </w:pPr>
            <w:r w:rsidRPr="008C071E">
              <w:rPr>
                <w:rFonts w:asciiTheme="minorHAnsi" w:hAnsiTheme="minorHAnsi"/>
                <w:i/>
                <w:iCs/>
                <w:sz w:val="22"/>
                <w:szCs w:val="22"/>
              </w:rPr>
              <w:lastRenderedPageBreak/>
              <w:t xml:space="preserve"> </w:t>
            </w:r>
          </w:p>
        </w:tc>
      </w:tr>
    </w:tbl>
    <w:p w:rsidR="004647FE" w:rsidRPr="008C071E" w:rsidRDefault="004647FE" w:rsidP="004647FE">
      <w:pPr>
        <w:rPr>
          <w:rFonts w:asciiTheme="minorHAnsi" w:hAnsiTheme="minorHAnsi"/>
          <w:sz w:val="22"/>
          <w:szCs w:val="22"/>
        </w:rPr>
      </w:pPr>
    </w:p>
    <w:p w:rsidR="004647FE" w:rsidRPr="008C071E" w:rsidRDefault="004647FE" w:rsidP="004647FE">
      <w:pPr>
        <w:autoSpaceDE w:val="0"/>
        <w:autoSpaceDN w:val="0"/>
        <w:adjustRightInd w:val="0"/>
        <w:rPr>
          <w:rFonts w:asciiTheme="minorHAnsi" w:hAnsiTheme="minorHAnsi"/>
          <w:bCs/>
          <w:sz w:val="22"/>
          <w:szCs w:val="22"/>
          <w:lang w:val="en-GB"/>
        </w:rPr>
      </w:pPr>
      <w:r w:rsidRPr="008C071E">
        <w:rPr>
          <w:rFonts w:asciiTheme="minorHAnsi" w:hAnsiTheme="minorHAnsi"/>
          <w:bCs/>
          <w:sz w:val="22"/>
          <w:szCs w:val="22"/>
          <w:lang w:val="en-GB"/>
        </w:rPr>
        <w:t>*</w:t>
      </w:r>
      <w:r w:rsidRPr="008C071E">
        <w:rPr>
          <w:rFonts w:asciiTheme="minorHAnsi" w:hAnsiTheme="minorHAnsi"/>
          <w:i/>
          <w:iCs/>
          <w:sz w:val="22"/>
          <w:szCs w:val="22"/>
        </w:rPr>
        <w:t xml:space="preserve"> As at 22/10/20e, Work in progress</w:t>
      </w:r>
    </w:p>
    <w:p w:rsidR="004647FE" w:rsidRPr="008C071E" w:rsidRDefault="004647FE" w:rsidP="004647FE">
      <w:pPr>
        <w:spacing w:after="120"/>
        <w:rPr>
          <w:rFonts w:asciiTheme="minorHAnsi" w:hAnsiTheme="minorHAnsi"/>
          <w:b/>
          <w:bCs/>
          <w:iCs/>
          <w:sz w:val="22"/>
          <w:szCs w:val="22"/>
        </w:rPr>
      </w:pPr>
    </w:p>
    <w:p w:rsidR="004647FE" w:rsidRPr="008C071E" w:rsidRDefault="004647FE" w:rsidP="004647FE">
      <w:pPr>
        <w:spacing w:after="120"/>
        <w:rPr>
          <w:rFonts w:asciiTheme="minorHAnsi" w:hAnsiTheme="minorHAnsi"/>
          <w:b/>
          <w:bCs/>
          <w:iCs/>
          <w:sz w:val="22"/>
          <w:szCs w:val="22"/>
        </w:rPr>
      </w:pPr>
      <w:r w:rsidRPr="008C071E">
        <w:rPr>
          <w:rFonts w:asciiTheme="minorHAnsi" w:hAnsiTheme="minorHAnsi"/>
          <w:b/>
          <w:bCs/>
          <w:iCs/>
          <w:sz w:val="22"/>
          <w:szCs w:val="22"/>
        </w:rPr>
        <w:t xml:space="preserve">5.4  2019 Field inspections </w:t>
      </w:r>
    </w:p>
    <w:p w:rsidR="004647FE" w:rsidRPr="008C071E" w:rsidRDefault="004647FE" w:rsidP="005D7F0C">
      <w:pPr>
        <w:spacing w:line="360" w:lineRule="auto"/>
        <w:jc w:val="both"/>
        <w:rPr>
          <w:rFonts w:asciiTheme="minorHAnsi" w:hAnsiTheme="minorHAnsi"/>
          <w:iCs/>
          <w:sz w:val="22"/>
          <w:szCs w:val="22"/>
        </w:rPr>
      </w:pPr>
      <w:r w:rsidRPr="008C071E">
        <w:rPr>
          <w:rFonts w:asciiTheme="minorHAnsi" w:hAnsiTheme="minorHAnsi"/>
          <w:iCs/>
          <w:sz w:val="22"/>
          <w:szCs w:val="22"/>
        </w:rPr>
        <w:t xml:space="preserve">A total of 341 inspections were carried out which complies with the 5% inspection requirement in 2019.  A total of 23 herd owners will incur penalties as a result of these inspections, which will result in a deduction from their Basic Payment Scheme, Greening, YFS, Protein Aid, ANC, REPS, AEOS, GLAS, Organics and BDGP payments, where applicable. </w:t>
      </w:r>
    </w:p>
    <w:p w:rsidR="004647FE" w:rsidRPr="008C071E" w:rsidRDefault="004647FE" w:rsidP="005D7F0C">
      <w:pPr>
        <w:spacing w:line="360" w:lineRule="auto"/>
        <w:jc w:val="both"/>
        <w:rPr>
          <w:rFonts w:asciiTheme="minorHAnsi" w:hAnsiTheme="minorHAnsi"/>
          <w:iCs/>
          <w:sz w:val="22"/>
          <w:szCs w:val="22"/>
        </w:rPr>
      </w:pPr>
    </w:p>
    <w:p w:rsidR="004647FE" w:rsidRPr="008C071E" w:rsidRDefault="008C071E" w:rsidP="005D7F0C">
      <w:pPr>
        <w:spacing w:line="360" w:lineRule="auto"/>
        <w:jc w:val="both"/>
        <w:rPr>
          <w:rFonts w:asciiTheme="minorHAnsi" w:hAnsiTheme="minorHAnsi"/>
          <w:iCs/>
          <w:sz w:val="22"/>
          <w:szCs w:val="22"/>
        </w:rPr>
      </w:pPr>
      <w:r w:rsidRPr="008C071E">
        <w:rPr>
          <w:rFonts w:asciiTheme="minorHAnsi" w:hAnsiTheme="minorHAnsi"/>
          <w:iCs/>
          <w:sz w:val="22"/>
          <w:szCs w:val="22"/>
        </w:rPr>
        <w:t>Of these</w:t>
      </w:r>
      <w:r w:rsidR="004647FE" w:rsidRPr="008C071E">
        <w:rPr>
          <w:rFonts w:asciiTheme="minorHAnsi" w:hAnsiTheme="minorHAnsi"/>
          <w:iCs/>
          <w:sz w:val="22"/>
          <w:szCs w:val="22"/>
        </w:rPr>
        <w:t xml:space="preserve"> 4 herdowners received a 3% penalty, 6 herdowners received a 5% penalty and 13 herdowners received a 20% penalty.</w:t>
      </w:r>
    </w:p>
    <w:p w:rsidR="00FA3AAF" w:rsidRPr="008C071E" w:rsidRDefault="00FA3AAF" w:rsidP="005D7F0C">
      <w:pPr>
        <w:spacing w:line="360" w:lineRule="auto"/>
        <w:jc w:val="both"/>
        <w:rPr>
          <w:rFonts w:asciiTheme="minorHAnsi" w:hAnsiTheme="minorHAnsi"/>
          <w:iCs/>
          <w:sz w:val="22"/>
          <w:szCs w:val="22"/>
        </w:rPr>
      </w:pPr>
    </w:p>
    <w:p w:rsidR="00FA3AAF" w:rsidRPr="008C071E" w:rsidRDefault="0052182F" w:rsidP="005D7F0C">
      <w:pPr>
        <w:spacing w:line="360" w:lineRule="auto"/>
        <w:jc w:val="both"/>
        <w:rPr>
          <w:rFonts w:asciiTheme="minorHAnsi" w:hAnsiTheme="minorHAnsi"/>
          <w:iCs/>
          <w:sz w:val="22"/>
          <w:szCs w:val="22"/>
        </w:rPr>
      </w:pPr>
      <w:r w:rsidRPr="008C071E">
        <w:rPr>
          <w:rFonts w:asciiTheme="minorHAnsi" w:hAnsiTheme="minorHAnsi"/>
          <w:iCs/>
          <w:sz w:val="22"/>
          <w:szCs w:val="22"/>
        </w:rPr>
        <w:t>Of these, 1 herdowner</w:t>
      </w:r>
      <w:r w:rsidR="006B1F04" w:rsidRPr="008C071E">
        <w:rPr>
          <w:rFonts w:asciiTheme="minorHAnsi" w:hAnsiTheme="minorHAnsi"/>
          <w:iCs/>
          <w:sz w:val="22"/>
          <w:szCs w:val="22"/>
        </w:rPr>
        <w:t xml:space="preserve"> received </w:t>
      </w:r>
      <w:r w:rsidR="00D71194" w:rsidRPr="008C071E">
        <w:rPr>
          <w:rFonts w:asciiTheme="minorHAnsi" w:hAnsiTheme="minorHAnsi"/>
          <w:iCs/>
          <w:sz w:val="22"/>
          <w:szCs w:val="22"/>
        </w:rPr>
        <w:t>a 1% penalty on their payment, 2</w:t>
      </w:r>
      <w:r w:rsidR="006B1F04" w:rsidRPr="008C071E">
        <w:rPr>
          <w:rFonts w:asciiTheme="minorHAnsi" w:hAnsiTheme="minorHAnsi"/>
          <w:iCs/>
          <w:sz w:val="22"/>
          <w:szCs w:val="22"/>
        </w:rPr>
        <w:t xml:space="preserve"> herdowners received a 3% penalty, </w:t>
      </w:r>
      <w:r w:rsidR="00D71194" w:rsidRPr="008C071E">
        <w:rPr>
          <w:rFonts w:asciiTheme="minorHAnsi" w:hAnsiTheme="minorHAnsi"/>
          <w:iCs/>
          <w:sz w:val="22"/>
          <w:szCs w:val="22"/>
        </w:rPr>
        <w:t>4</w:t>
      </w:r>
      <w:r w:rsidR="006B1F04" w:rsidRPr="008C071E">
        <w:rPr>
          <w:rFonts w:asciiTheme="minorHAnsi" w:hAnsiTheme="minorHAnsi"/>
          <w:iCs/>
          <w:sz w:val="22"/>
          <w:szCs w:val="22"/>
        </w:rPr>
        <w:t xml:space="preserve"> h</w:t>
      </w:r>
      <w:r w:rsidR="00D71194" w:rsidRPr="008C071E">
        <w:rPr>
          <w:rFonts w:asciiTheme="minorHAnsi" w:hAnsiTheme="minorHAnsi"/>
          <w:iCs/>
          <w:sz w:val="22"/>
          <w:szCs w:val="22"/>
        </w:rPr>
        <w:t>erdowners received a 5% penalty.</w:t>
      </w:r>
      <w:r w:rsidR="006B1F04" w:rsidRPr="008C071E">
        <w:rPr>
          <w:rFonts w:asciiTheme="minorHAnsi" w:hAnsiTheme="minorHAnsi"/>
          <w:iCs/>
          <w:sz w:val="22"/>
          <w:szCs w:val="22"/>
        </w:rPr>
        <w:t xml:space="preserve"> </w:t>
      </w:r>
    </w:p>
    <w:p w:rsidR="00556D9C" w:rsidRDefault="00556D9C" w:rsidP="004B0C1C">
      <w:pPr>
        <w:pStyle w:val="BodyText2"/>
        <w:tabs>
          <w:tab w:val="right" w:pos="8306"/>
        </w:tabs>
        <w:rPr>
          <w:rFonts w:asciiTheme="minorHAnsi" w:hAnsiTheme="minorHAnsi"/>
          <w:sz w:val="22"/>
          <w:szCs w:val="22"/>
        </w:rPr>
      </w:pPr>
    </w:p>
    <w:p w:rsidR="002E6982" w:rsidRPr="008C071E" w:rsidRDefault="002E6982" w:rsidP="004B0C1C">
      <w:pPr>
        <w:pStyle w:val="BodyText2"/>
        <w:tabs>
          <w:tab w:val="right" w:pos="8306"/>
        </w:tabs>
        <w:rPr>
          <w:rFonts w:asciiTheme="minorHAnsi" w:hAnsiTheme="minorHAnsi"/>
          <w:sz w:val="22"/>
          <w:szCs w:val="22"/>
        </w:rPr>
      </w:pPr>
    </w:p>
    <w:p w:rsidR="00F75F4A" w:rsidRPr="008C071E" w:rsidRDefault="00DA0F1D" w:rsidP="00B335B4">
      <w:pPr>
        <w:spacing w:after="120" w:line="360" w:lineRule="auto"/>
        <w:rPr>
          <w:rFonts w:asciiTheme="minorHAnsi" w:hAnsiTheme="minorHAnsi" w:cstheme="minorHAnsi"/>
          <w:b/>
          <w:bCs/>
          <w:iCs/>
          <w:sz w:val="22"/>
          <w:szCs w:val="22"/>
        </w:rPr>
      </w:pPr>
      <w:r w:rsidRPr="008C071E">
        <w:rPr>
          <w:rFonts w:asciiTheme="minorHAnsi" w:hAnsiTheme="minorHAnsi"/>
          <w:b/>
          <w:sz w:val="22"/>
          <w:szCs w:val="22"/>
          <w:lang w:val="en-GB"/>
        </w:rPr>
        <w:t>6</w:t>
      </w:r>
      <w:r w:rsidR="00C715DD" w:rsidRPr="008C071E">
        <w:rPr>
          <w:rFonts w:asciiTheme="minorHAnsi" w:hAnsiTheme="minorHAnsi"/>
          <w:b/>
          <w:sz w:val="22"/>
          <w:szCs w:val="22"/>
          <w:lang w:val="en-GB"/>
        </w:rPr>
        <w:t xml:space="preserve">. </w:t>
      </w:r>
      <w:r w:rsidR="009E120D" w:rsidRPr="008C071E">
        <w:rPr>
          <w:rFonts w:asciiTheme="minorHAnsi" w:hAnsiTheme="minorHAnsi"/>
          <w:b/>
          <w:bCs/>
          <w:iCs/>
          <w:sz w:val="22"/>
          <w:szCs w:val="22"/>
        </w:rPr>
        <w:t xml:space="preserve"> </w:t>
      </w:r>
      <w:r w:rsidR="00EB1FAE" w:rsidRPr="008C071E">
        <w:rPr>
          <w:rFonts w:asciiTheme="minorHAnsi" w:hAnsiTheme="minorHAnsi" w:cstheme="minorHAnsi"/>
          <w:b/>
          <w:bCs/>
          <w:iCs/>
          <w:sz w:val="22"/>
          <w:szCs w:val="22"/>
        </w:rPr>
        <w:t xml:space="preserve">Overview </w:t>
      </w:r>
      <w:r w:rsidR="00B23C7C" w:rsidRPr="008C071E">
        <w:rPr>
          <w:rFonts w:asciiTheme="minorHAnsi" w:hAnsiTheme="minorHAnsi" w:cstheme="minorHAnsi"/>
          <w:b/>
          <w:bCs/>
          <w:iCs/>
          <w:sz w:val="22"/>
          <w:szCs w:val="22"/>
        </w:rPr>
        <w:t xml:space="preserve">of </w:t>
      </w:r>
      <w:r w:rsidR="00B335B4" w:rsidRPr="008C071E">
        <w:rPr>
          <w:rFonts w:asciiTheme="minorHAnsi" w:hAnsiTheme="minorHAnsi" w:cstheme="minorHAnsi"/>
          <w:b/>
          <w:bCs/>
          <w:iCs/>
          <w:sz w:val="22"/>
          <w:szCs w:val="22"/>
        </w:rPr>
        <w:t xml:space="preserve">Methodologies, Monitoring and Results of the impact of the derogation </w:t>
      </w:r>
      <w:r w:rsidR="00B335B4" w:rsidRPr="008C071E">
        <w:rPr>
          <w:rFonts w:asciiTheme="minorHAnsi" w:hAnsiTheme="minorHAnsi" w:cstheme="minorHAnsi"/>
          <w:b/>
          <w:bCs/>
          <w:sz w:val="22"/>
          <w:szCs w:val="22"/>
        </w:rPr>
        <w:t>granted in this Decision on water quality, as referred to in Article 8(2</w:t>
      </w:r>
      <w:r w:rsidR="00185CFB" w:rsidRPr="008C071E">
        <w:rPr>
          <w:rFonts w:asciiTheme="minorHAnsi" w:hAnsiTheme="minorHAnsi" w:cstheme="minorHAnsi"/>
          <w:b/>
          <w:bCs/>
          <w:sz w:val="22"/>
          <w:szCs w:val="22"/>
        </w:rPr>
        <w:t>)</w:t>
      </w:r>
    </w:p>
    <w:p w:rsidR="008C5D6F" w:rsidRPr="008C071E" w:rsidRDefault="008C5D6F" w:rsidP="009773EE">
      <w:pPr>
        <w:pStyle w:val="NormalWeb"/>
        <w:spacing w:after="120" w:afterAutospacing="0" w:line="360" w:lineRule="auto"/>
        <w:jc w:val="both"/>
        <w:rPr>
          <w:rFonts w:asciiTheme="minorHAnsi" w:hAnsiTheme="minorHAnsi" w:cstheme="minorHAnsi"/>
          <w:b/>
          <w:bCs/>
          <w:sz w:val="22"/>
          <w:szCs w:val="22"/>
        </w:rPr>
      </w:pPr>
      <w:r w:rsidRPr="008C071E">
        <w:rPr>
          <w:rFonts w:asciiTheme="minorHAnsi" w:hAnsiTheme="minorHAnsi" w:cstheme="minorHAnsi"/>
          <w:b/>
          <w:bCs/>
          <w:sz w:val="22"/>
          <w:szCs w:val="22"/>
        </w:rPr>
        <w:t xml:space="preserve">Monitoring Programme </w:t>
      </w:r>
    </w:p>
    <w:p w:rsidR="002E6982" w:rsidRPr="008C071E" w:rsidRDefault="00AF2D54" w:rsidP="009773EE">
      <w:pPr>
        <w:pStyle w:val="NormalWeb"/>
        <w:spacing w:before="0" w:beforeAutospacing="0" w:after="120" w:afterAutospacing="0" w:line="360" w:lineRule="auto"/>
        <w:jc w:val="both"/>
        <w:rPr>
          <w:rFonts w:asciiTheme="minorHAnsi" w:hAnsiTheme="minorHAnsi" w:cstheme="minorHAnsi"/>
          <w:sz w:val="22"/>
          <w:szCs w:val="22"/>
        </w:rPr>
      </w:pPr>
      <w:r w:rsidRPr="008C071E">
        <w:rPr>
          <w:rFonts w:asciiTheme="minorHAnsi" w:hAnsiTheme="minorHAnsi" w:cstheme="minorHAnsi"/>
          <w:sz w:val="22"/>
          <w:szCs w:val="22"/>
        </w:rPr>
        <w:t xml:space="preserve">EU Member States are required to monitor the effectiveness of their Nitrates Regulations, under Article 5 (6) of the EU Nitrates Directive. Ireland </w:t>
      </w:r>
      <w:r w:rsidR="00B335B4" w:rsidRPr="008C071E">
        <w:rPr>
          <w:rFonts w:asciiTheme="minorHAnsi" w:hAnsiTheme="minorHAnsi" w:cstheme="minorHAnsi"/>
          <w:sz w:val="22"/>
          <w:szCs w:val="22"/>
        </w:rPr>
        <w:t>monitor the implementation of the Nitrates Regulations in part through the Agricultural Catchments Programme (ACP) and have been</w:t>
      </w:r>
      <w:r w:rsidRPr="008C071E">
        <w:rPr>
          <w:rFonts w:asciiTheme="minorHAnsi" w:hAnsiTheme="minorHAnsi" w:cstheme="minorHAnsi"/>
          <w:sz w:val="22"/>
          <w:szCs w:val="22"/>
        </w:rPr>
        <w:t xml:space="preserve"> monitoring the effectiveness of Ireland’s measures since 2008 through its significant funding of the Teagasc </w:t>
      </w:r>
      <w:r w:rsidR="00B335B4" w:rsidRPr="008C071E">
        <w:rPr>
          <w:rFonts w:asciiTheme="minorHAnsi" w:hAnsiTheme="minorHAnsi" w:cstheme="minorHAnsi"/>
          <w:sz w:val="22"/>
          <w:szCs w:val="22"/>
        </w:rPr>
        <w:t>delivered</w:t>
      </w:r>
      <w:r w:rsidRPr="008C071E">
        <w:rPr>
          <w:rFonts w:asciiTheme="minorHAnsi" w:hAnsiTheme="minorHAnsi" w:cstheme="minorHAnsi"/>
          <w:sz w:val="22"/>
          <w:szCs w:val="22"/>
        </w:rPr>
        <w:t xml:space="preserve"> Agricultural Catchments Programme (ACP). The fourth cycle of the ACP was approved in November 2019 for a further four-year period to 2023</w:t>
      </w:r>
      <w:r w:rsidR="00B335B4" w:rsidRPr="008C071E">
        <w:rPr>
          <w:rFonts w:asciiTheme="minorHAnsi" w:hAnsiTheme="minorHAnsi" w:cstheme="minorHAnsi"/>
          <w:sz w:val="22"/>
          <w:szCs w:val="22"/>
        </w:rPr>
        <w:t xml:space="preserve"> a cost of €2.5m. </w:t>
      </w:r>
    </w:p>
    <w:p w:rsidR="00B335B4" w:rsidRPr="006774AD" w:rsidRDefault="00B335B4" w:rsidP="006774AD">
      <w:pPr>
        <w:pStyle w:val="Heading1"/>
        <w:spacing w:after="120" w:line="360" w:lineRule="auto"/>
        <w:jc w:val="both"/>
        <w:rPr>
          <w:rFonts w:asciiTheme="minorHAnsi" w:hAnsiTheme="minorHAnsi" w:cstheme="minorHAnsi"/>
          <w:sz w:val="22"/>
          <w:szCs w:val="22"/>
          <w:u w:val="single"/>
        </w:rPr>
      </w:pPr>
      <w:r w:rsidRPr="006774AD">
        <w:rPr>
          <w:rFonts w:asciiTheme="minorHAnsi" w:hAnsiTheme="minorHAnsi" w:cstheme="minorHAnsi"/>
          <w:sz w:val="22"/>
          <w:szCs w:val="22"/>
          <w:u w:val="single"/>
        </w:rPr>
        <w:t>The Agricultural Catchments Programme</w:t>
      </w:r>
    </w:p>
    <w:p w:rsidR="00B335B4" w:rsidRPr="008C071E" w:rsidRDefault="00B335B4" w:rsidP="006774AD">
      <w:pPr>
        <w:autoSpaceDE w:val="0"/>
        <w:autoSpaceDN w:val="0"/>
        <w:adjustRightInd w:val="0"/>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 xml:space="preserve">The Irish Agricultural Catchments Programme (ACP) was established in 2008 to: </w:t>
      </w:r>
    </w:p>
    <w:p w:rsidR="00B335B4" w:rsidRPr="008C071E" w:rsidRDefault="00B335B4" w:rsidP="006774AD">
      <w:pPr>
        <w:pStyle w:val="ListParagraph"/>
        <w:numPr>
          <w:ilvl w:val="0"/>
          <w:numId w:val="33"/>
        </w:numPr>
        <w:autoSpaceDE w:val="0"/>
        <w:autoSpaceDN w:val="0"/>
        <w:adjustRightInd w:val="0"/>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 xml:space="preserve">monitor the effectiveness of the Good Agricultural Practice measures, initially for compliance with the Nitrates Directive (ND) and since 2014 with the Water Framework Directives (WFD), </w:t>
      </w:r>
    </w:p>
    <w:p w:rsidR="00B335B4" w:rsidRPr="008C071E" w:rsidRDefault="00B335B4" w:rsidP="006774AD">
      <w:pPr>
        <w:pStyle w:val="ListParagraph"/>
        <w:numPr>
          <w:ilvl w:val="0"/>
          <w:numId w:val="33"/>
        </w:numPr>
        <w:autoSpaceDE w:val="0"/>
        <w:autoSpaceDN w:val="0"/>
        <w:adjustRightInd w:val="0"/>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provide a scienti</w:t>
      </w:r>
      <w:r w:rsidR="009773EE">
        <w:rPr>
          <w:rFonts w:asciiTheme="minorHAnsi" w:eastAsiaTheme="minorHAnsi" w:hAnsiTheme="minorHAnsi" w:cstheme="minorHAnsi"/>
          <w:sz w:val="22"/>
          <w:szCs w:val="22"/>
        </w:rPr>
        <w:t>fic basis for policy review</w:t>
      </w:r>
    </w:p>
    <w:p w:rsidR="00B335B4" w:rsidRPr="008C071E" w:rsidRDefault="00B335B4" w:rsidP="006774AD">
      <w:pPr>
        <w:pStyle w:val="ListParagraph"/>
        <w:numPr>
          <w:ilvl w:val="0"/>
          <w:numId w:val="33"/>
        </w:numPr>
        <w:autoSpaceDE w:val="0"/>
        <w:autoSpaceDN w:val="0"/>
        <w:adjustRightInd w:val="0"/>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 xml:space="preserve">monitor derogation in Ireland. </w:t>
      </w:r>
    </w:p>
    <w:p w:rsidR="00B335B4" w:rsidRPr="008C071E" w:rsidRDefault="00B335B4" w:rsidP="006774AD">
      <w:pPr>
        <w:autoSpaceDE w:val="0"/>
        <w:autoSpaceDN w:val="0"/>
        <w:adjustRightInd w:val="0"/>
        <w:spacing w:after="120"/>
        <w:jc w:val="both"/>
        <w:rPr>
          <w:rFonts w:asciiTheme="minorHAnsi" w:eastAsiaTheme="minorHAnsi" w:hAnsiTheme="minorHAnsi"/>
          <w:sz w:val="22"/>
          <w:szCs w:val="22"/>
        </w:rPr>
      </w:pPr>
    </w:p>
    <w:p w:rsidR="00B335B4" w:rsidRPr="005D7F0C" w:rsidRDefault="00B335B4" w:rsidP="006774AD">
      <w:pPr>
        <w:autoSpaceDE w:val="0"/>
        <w:autoSpaceDN w:val="0"/>
        <w:adjustRightInd w:val="0"/>
        <w:spacing w:after="120" w:line="360" w:lineRule="auto"/>
        <w:jc w:val="both"/>
        <w:rPr>
          <w:rFonts w:asciiTheme="minorHAnsi" w:eastAsiaTheme="minorHAnsi" w:hAnsiTheme="minorHAnsi" w:cstheme="minorHAnsi"/>
          <w:sz w:val="22"/>
          <w:szCs w:val="22"/>
        </w:rPr>
      </w:pPr>
      <w:r w:rsidRPr="005D7F0C">
        <w:rPr>
          <w:rFonts w:asciiTheme="minorHAnsi" w:eastAsiaTheme="minorHAnsi" w:hAnsiTheme="minorHAnsi" w:cstheme="minorHAnsi"/>
          <w:sz w:val="22"/>
          <w:szCs w:val="22"/>
        </w:rPr>
        <w:lastRenderedPageBreak/>
        <w:t xml:space="preserve">The programme is a collaboration with over 300 farmers in six small river catchments in Ireland. The ACP is funded by the Department of Agriculture Food and the Marine (DAFM) and is currently in its fourth 4-year cycle of funding. The programme has taken a whole catchment approach. By using the “nutrient transfer continuum” (Haygarth </w:t>
      </w:r>
      <w:r w:rsidRPr="005D7F0C">
        <w:rPr>
          <w:rFonts w:asciiTheme="minorHAnsi" w:eastAsiaTheme="minorHAnsi" w:hAnsiTheme="minorHAnsi" w:cstheme="minorHAnsi"/>
          <w:i/>
          <w:sz w:val="22"/>
          <w:szCs w:val="22"/>
        </w:rPr>
        <w:t>et al</w:t>
      </w:r>
      <w:r w:rsidRPr="005D7F0C">
        <w:rPr>
          <w:rFonts w:asciiTheme="minorHAnsi" w:eastAsiaTheme="minorHAnsi" w:hAnsiTheme="minorHAnsi" w:cstheme="minorHAnsi"/>
          <w:sz w:val="22"/>
          <w:szCs w:val="22"/>
        </w:rPr>
        <w:t>., 2005) as a conceptual frame work an extensive monitoring programme of nutrient sources and hydro-chemo-metrics have been designed similarly across all six catchments (Table 1) to understand how nutrients are lost from agricultural sources, how they can be mobilised and transferred via different hydrological pathways, how they are delivered to water and where there may be a negative impact</w:t>
      </w:r>
      <w:r w:rsidR="00283EFE" w:rsidRPr="005D7F0C">
        <w:rPr>
          <w:rFonts w:asciiTheme="minorHAnsi" w:eastAsiaTheme="minorHAnsi" w:hAnsiTheme="minorHAnsi" w:cstheme="minorHAnsi"/>
          <w:sz w:val="22"/>
          <w:szCs w:val="22"/>
        </w:rPr>
        <w:t xml:space="preserve"> on water quality and aquatic ecology</w:t>
      </w:r>
      <w:r w:rsidRPr="005D7F0C">
        <w:rPr>
          <w:rFonts w:asciiTheme="minorHAnsi" w:eastAsiaTheme="minorHAnsi" w:hAnsiTheme="minorHAnsi" w:cstheme="minorHAnsi"/>
          <w:sz w:val="22"/>
          <w:szCs w:val="22"/>
        </w:rPr>
        <w:t>. The whole catchment approach was agreed upon during the first phase of the programme by the</w:t>
      </w:r>
      <w:r w:rsidR="008C5D6F" w:rsidRPr="005D7F0C">
        <w:rPr>
          <w:rFonts w:asciiTheme="minorHAnsi" w:eastAsiaTheme="minorHAnsi" w:hAnsiTheme="minorHAnsi" w:cstheme="minorHAnsi"/>
          <w:sz w:val="22"/>
          <w:szCs w:val="22"/>
        </w:rPr>
        <w:t xml:space="preserve"> ACP</w:t>
      </w:r>
      <w:r w:rsidRPr="005D7F0C">
        <w:rPr>
          <w:rFonts w:asciiTheme="minorHAnsi" w:eastAsiaTheme="minorHAnsi" w:hAnsiTheme="minorHAnsi" w:cstheme="minorHAnsi"/>
          <w:sz w:val="22"/>
          <w:szCs w:val="22"/>
        </w:rPr>
        <w:t xml:space="preserve"> Expert Steering Group composed </w:t>
      </w:r>
      <w:r w:rsidR="00176255" w:rsidRPr="005D7F0C">
        <w:rPr>
          <w:rFonts w:asciiTheme="minorHAnsi" w:eastAsiaTheme="minorHAnsi" w:hAnsiTheme="minorHAnsi" w:cstheme="minorHAnsi"/>
          <w:sz w:val="22"/>
          <w:szCs w:val="22"/>
        </w:rPr>
        <w:t xml:space="preserve">of </w:t>
      </w:r>
      <w:r w:rsidRPr="005D7F0C">
        <w:rPr>
          <w:rFonts w:asciiTheme="minorHAnsi" w:eastAsiaTheme="minorHAnsi" w:hAnsiTheme="minorHAnsi" w:cstheme="minorHAnsi"/>
          <w:sz w:val="22"/>
          <w:szCs w:val="22"/>
        </w:rPr>
        <w:t>internationally leading scientists and national policy makers.</w:t>
      </w:r>
    </w:p>
    <w:p w:rsidR="00370063" w:rsidRPr="008C071E" w:rsidRDefault="00370063" w:rsidP="00370063">
      <w:pPr>
        <w:spacing w:after="120"/>
        <w:jc w:val="both"/>
        <w:rPr>
          <w:rFonts w:asciiTheme="minorHAnsi" w:eastAsiaTheme="minorHAnsi" w:hAnsiTheme="minorHAnsi" w:cstheme="minorHAnsi"/>
          <w:sz w:val="22"/>
          <w:szCs w:val="22"/>
        </w:rPr>
      </w:pPr>
    </w:p>
    <w:p w:rsidR="00B335B4" w:rsidRPr="008C071E" w:rsidRDefault="00B335B4" w:rsidP="00370063">
      <w:pPr>
        <w:spacing w:after="120"/>
        <w:jc w:val="both"/>
        <w:rPr>
          <w:rFonts w:asciiTheme="minorHAnsi" w:eastAsiaTheme="minorHAnsi" w:hAnsiTheme="minorHAnsi" w:cstheme="minorHAnsi"/>
          <w:iCs/>
          <w:sz w:val="22"/>
          <w:szCs w:val="22"/>
        </w:rPr>
      </w:pPr>
      <w:r w:rsidRPr="008C071E">
        <w:rPr>
          <w:rFonts w:asciiTheme="minorHAnsi" w:eastAsiaTheme="minorHAnsi" w:hAnsiTheme="minorHAnsi" w:cstheme="minorHAnsi"/>
          <w:b/>
          <w:iCs/>
          <w:sz w:val="22"/>
          <w:szCs w:val="22"/>
        </w:rPr>
        <w:t>Table 1</w:t>
      </w:r>
      <w:r w:rsidRPr="008C071E">
        <w:rPr>
          <w:rFonts w:asciiTheme="minorHAnsi" w:eastAsiaTheme="minorHAnsi" w:hAnsiTheme="minorHAnsi" w:cstheme="minorHAnsi"/>
          <w:iCs/>
          <w:sz w:val="22"/>
          <w:szCs w:val="22"/>
        </w:rPr>
        <w:t>. Bio-physical data collected within each of the six catchments monitored within the Agricultural Catchments Programme since 2009.</w:t>
      </w:r>
    </w:p>
    <w:tbl>
      <w:tblPr>
        <w:tblStyle w:val="ColorfulList-Accent3"/>
        <w:tblW w:w="0" w:type="auto"/>
        <w:jc w:val="center"/>
        <w:tblLook w:val="04A0"/>
      </w:tblPr>
      <w:tblGrid>
        <w:gridCol w:w="2195"/>
        <w:gridCol w:w="1495"/>
        <w:gridCol w:w="1844"/>
        <w:gridCol w:w="1859"/>
        <w:gridCol w:w="1849"/>
      </w:tblGrid>
      <w:tr w:rsidR="00B335B4" w:rsidRPr="008C071E" w:rsidTr="00315082">
        <w:trPr>
          <w:cnfStyle w:val="100000000000"/>
          <w:jc w:val="center"/>
        </w:trPr>
        <w:tc>
          <w:tcPr>
            <w:cnfStyle w:val="001000000000"/>
            <w:tcW w:w="2195" w:type="dxa"/>
            <w:tcBorders>
              <w:bottom w:val="single" w:sz="4" w:space="0" w:color="auto"/>
            </w:tcBorders>
          </w:tcPr>
          <w:p w:rsidR="00B335B4" w:rsidRPr="008C071E" w:rsidRDefault="00B335B4" w:rsidP="004647FE">
            <w:pPr>
              <w:jc w:val="both"/>
              <w:rPr>
                <w:rFonts w:cstheme="minorHAnsi"/>
                <w:color w:val="auto"/>
              </w:rPr>
            </w:pPr>
          </w:p>
        </w:tc>
        <w:tc>
          <w:tcPr>
            <w:tcW w:w="1495" w:type="dxa"/>
            <w:tcBorders>
              <w:bottom w:val="single" w:sz="4" w:space="0" w:color="auto"/>
            </w:tcBorders>
          </w:tcPr>
          <w:p w:rsidR="00B335B4" w:rsidRPr="008C071E" w:rsidRDefault="00B335B4" w:rsidP="004647FE">
            <w:pPr>
              <w:jc w:val="both"/>
              <w:cnfStyle w:val="100000000000"/>
              <w:rPr>
                <w:rFonts w:cstheme="minorHAnsi"/>
                <w:b w:val="0"/>
                <w:color w:val="auto"/>
              </w:rPr>
            </w:pPr>
            <w:r w:rsidRPr="008C071E">
              <w:rPr>
                <w:rFonts w:cstheme="minorHAnsi"/>
                <w:b w:val="0"/>
                <w:color w:val="auto"/>
              </w:rPr>
              <w:t>Location</w:t>
            </w:r>
          </w:p>
        </w:tc>
        <w:tc>
          <w:tcPr>
            <w:tcW w:w="1844" w:type="dxa"/>
            <w:tcBorders>
              <w:bottom w:val="single" w:sz="4" w:space="0" w:color="auto"/>
            </w:tcBorders>
          </w:tcPr>
          <w:p w:rsidR="00B335B4" w:rsidRPr="008C071E" w:rsidRDefault="00B335B4" w:rsidP="004647FE">
            <w:pPr>
              <w:jc w:val="both"/>
              <w:cnfStyle w:val="100000000000"/>
              <w:rPr>
                <w:rFonts w:cstheme="minorHAnsi"/>
                <w:b w:val="0"/>
                <w:color w:val="auto"/>
              </w:rPr>
            </w:pPr>
            <w:r w:rsidRPr="008C071E">
              <w:rPr>
                <w:rFonts w:cstheme="minorHAnsi"/>
                <w:b w:val="0"/>
                <w:color w:val="auto"/>
              </w:rPr>
              <w:t>Parameters</w:t>
            </w:r>
          </w:p>
        </w:tc>
        <w:tc>
          <w:tcPr>
            <w:tcW w:w="1859" w:type="dxa"/>
            <w:tcBorders>
              <w:bottom w:val="single" w:sz="4" w:space="0" w:color="auto"/>
            </w:tcBorders>
          </w:tcPr>
          <w:p w:rsidR="00B335B4" w:rsidRPr="008C071E" w:rsidRDefault="00B335B4" w:rsidP="004647FE">
            <w:pPr>
              <w:jc w:val="both"/>
              <w:cnfStyle w:val="100000000000"/>
              <w:rPr>
                <w:rFonts w:cstheme="minorHAnsi"/>
                <w:b w:val="0"/>
                <w:color w:val="auto"/>
              </w:rPr>
            </w:pPr>
            <w:r w:rsidRPr="008C071E">
              <w:rPr>
                <w:rFonts w:cstheme="minorHAnsi"/>
                <w:b w:val="0"/>
                <w:color w:val="auto"/>
              </w:rPr>
              <w:t>Frequency</w:t>
            </w:r>
          </w:p>
        </w:tc>
        <w:tc>
          <w:tcPr>
            <w:tcW w:w="1849" w:type="dxa"/>
            <w:tcBorders>
              <w:bottom w:val="single" w:sz="4" w:space="0" w:color="auto"/>
            </w:tcBorders>
          </w:tcPr>
          <w:p w:rsidR="00B335B4" w:rsidRPr="008C071E" w:rsidRDefault="00B335B4" w:rsidP="004647FE">
            <w:pPr>
              <w:jc w:val="both"/>
              <w:cnfStyle w:val="100000000000"/>
              <w:rPr>
                <w:rFonts w:cstheme="minorHAnsi"/>
                <w:b w:val="0"/>
                <w:color w:val="auto"/>
              </w:rPr>
            </w:pPr>
            <w:r w:rsidRPr="008C071E">
              <w:rPr>
                <w:rFonts w:cstheme="minorHAnsi"/>
                <w:b w:val="0"/>
                <w:color w:val="auto"/>
              </w:rPr>
              <w:t>Number of sites per catchment</w:t>
            </w:r>
          </w:p>
        </w:tc>
      </w:tr>
      <w:tr w:rsidR="00B335B4" w:rsidRPr="008C071E" w:rsidTr="00315082">
        <w:trPr>
          <w:cnfStyle w:val="000000100000"/>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r w:rsidRPr="00315082">
              <w:rPr>
                <w:rFonts w:cstheme="minorHAnsi"/>
                <w:color w:val="auto"/>
                <w:sz w:val="18"/>
                <w:szCs w:val="18"/>
              </w:rPr>
              <w:t>Weather</w:t>
            </w: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Catchment centre low-land</w:t>
            </w: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Rain, T</w:t>
            </w:r>
            <w:r w:rsidRPr="00315082">
              <w:rPr>
                <w:rFonts w:cstheme="minorHAnsi"/>
                <w:color w:val="auto"/>
                <w:sz w:val="18"/>
                <w:szCs w:val="18"/>
                <w:vertAlign w:val="subscript"/>
              </w:rPr>
              <w:t>air</w:t>
            </w:r>
            <w:r w:rsidRPr="00315082">
              <w:rPr>
                <w:rFonts w:cstheme="minorHAnsi"/>
                <w:color w:val="auto"/>
                <w:sz w:val="18"/>
                <w:szCs w:val="18"/>
              </w:rPr>
              <w:t>, T</w:t>
            </w:r>
            <w:r w:rsidRPr="00315082">
              <w:rPr>
                <w:rFonts w:cstheme="minorHAnsi"/>
                <w:color w:val="auto"/>
                <w:sz w:val="18"/>
                <w:szCs w:val="18"/>
                <w:vertAlign w:val="subscript"/>
              </w:rPr>
              <w:t>soil</w:t>
            </w:r>
            <w:r w:rsidRPr="00315082">
              <w:rPr>
                <w:rFonts w:cstheme="minorHAnsi"/>
                <w:color w:val="auto"/>
                <w:sz w:val="18"/>
                <w:szCs w:val="18"/>
              </w:rPr>
              <w:t xml:space="preserve"> , RelHum, SolRrad, WindSpeed, WindDir</w:t>
            </w: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10-minutes</w:t>
            </w: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 xml:space="preserve">1 </w:t>
            </w:r>
          </w:p>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(2 in one catchment)</w:t>
            </w:r>
          </w:p>
        </w:tc>
      </w:tr>
      <w:tr w:rsidR="00B335B4" w:rsidRPr="008C071E" w:rsidTr="00315082">
        <w:trPr>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Highland</w:t>
            </w: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Rain</w:t>
            </w: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10-minutes</w:t>
            </w: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1</w:t>
            </w:r>
          </w:p>
        </w:tc>
      </w:tr>
      <w:tr w:rsidR="00B335B4" w:rsidRPr="008C071E" w:rsidTr="00315082">
        <w:trPr>
          <w:cnfStyle w:val="000000100000"/>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p>
        </w:tc>
      </w:tr>
      <w:tr w:rsidR="00B335B4" w:rsidRPr="008C071E" w:rsidTr="00315082">
        <w:trPr>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r w:rsidRPr="00315082">
              <w:rPr>
                <w:rFonts w:cstheme="minorHAnsi"/>
                <w:color w:val="auto"/>
                <w:sz w:val="18"/>
                <w:szCs w:val="18"/>
              </w:rPr>
              <w:t>Groundwater</w:t>
            </w: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Focused study sites</w:t>
            </w: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Water level</w:t>
            </w:r>
          </w:p>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Chemistry: nutrients,  metals, DO, Rh, EC, Temp, pH</w:t>
            </w: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30-minutes</w:t>
            </w:r>
          </w:p>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Month</w:t>
            </w: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18 piezometers (two catchments),</w:t>
            </w:r>
          </w:p>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10 piezometers  (one catchment)</w:t>
            </w:r>
          </w:p>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6 piezometers (one catchment)</w:t>
            </w:r>
          </w:p>
        </w:tc>
      </w:tr>
      <w:tr w:rsidR="00B335B4" w:rsidRPr="008C071E" w:rsidTr="00315082">
        <w:trPr>
          <w:cnfStyle w:val="000000100000"/>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r w:rsidRPr="00315082">
              <w:rPr>
                <w:rFonts w:cstheme="minorHAnsi"/>
                <w:color w:val="auto"/>
                <w:sz w:val="18"/>
                <w:szCs w:val="18"/>
              </w:rPr>
              <w:t>Surface water</w:t>
            </w: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Outlet</w:t>
            </w: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River flow, T</w:t>
            </w:r>
            <w:r w:rsidRPr="00315082">
              <w:rPr>
                <w:rFonts w:cstheme="minorHAnsi"/>
                <w:color w:val="auto"/>
                <w:sz w:val="18"/>
                <w:szCs w:val="18"/>
                <w:vertAlign w:val="subscript"/>
              </w:rPr>
              <w:t>water</w:t>
            </w:r>
            <w:r w:rsidRPr="00315082">
              <w:rPr>
                <w:rFonts w:cstheme="minorHAnsi"/>
                <w:color w:val="auto"/>
                <w:sz w:val="18"/>
                <w:szCs w:val="18"/>
              </w:rPr>
              <w:t>, Water Chemistry: TP, TRP, TON, TOC, Turb, EC</w:t>
            </w: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10 minutes</w:t>
            </w: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1</w:t>
            </w:r>
          </w:p>
        </w:tc>
      </w:tr>
      <w:tr w:rsidR="00B335B4" w:rsidRPr="008C071E" w:rsidTr="00315082">
        <w:trPr>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River network</w:t>
            </w: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Chemistry: nutrients, metals, DO, Rh, EC, Temp, pH</w:t>
            </w: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Monthly</w:t>
            </w: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10</w:t>
            </w:r>
          </w:p>
        </w:tc>
      </w:tr>
      <w:tr w:rsidR="00B335B4" w:rsidRPr="008C071E" w:rsidTr="00315082">
        <w:trPr>
          <w:cnfStyle w:val="000000100000"/>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River network</w:t>
            </w: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Aquatic ecology: macro invertebrates, diatomes</w:t>
            </w: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6 months</w:t>
            </w: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8</w:t>
            </w:r>
          </w:p>
        </w:tc>
      </w:tr>
      <w:tr w:rsidR="00B335B4" w:rsidRPr="008C071E" w:rsidTr="00315082">
        <w:trPr>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r w:rsidRPr="00315082">
              <w:rPr>
                <w:rFonts w:cstheme="minorHAnsi"/>
                <w:color w:val="auto"/>
                <w:sz w:val="18"/>
                <w:szCs w:val="18"/>
              </w:rPr>
              <w:t>Soil</w:t>
            </w: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Whole catchment</w:t>
            </w: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Soil sampling: N and P</w:t>
            </w: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4 year</w:t>
            </w: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Each field</w:t>
            </w:r>
          </w:p>
        </w:tc>
      </w:tr>
      <w:tr w:rsidR="00B335B4" w:rsidRPr="008C071E" w:rsidTr="00315082">
        <w:trPr>
          <w:cnfStyle w:val="000000100000"/>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r w:rsidRPr="00315082">
              <w:rPr>
                <w:rFonts w:cstheme="minorHAnsi"/>
                <w:color w:val="auto"/>
                <w:sz w:val="18"/>
                <w:szCs w:val="18"/>
              </w:rPr>
              <w:t>Soil/bedrock</w:t>
            </w: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Focused study sites</w:t>
            </w: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Geophysical survey: EM, 2-D res, seismic refraction</w:t>
            </w: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once</w:t>
            </w: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100000"/>
              <w:rPr>
                <w:rFonts w:cstheme="minorHAnsi"/>
                <w:color w:val="auto"/>
                <w:sz w:val="18"/>
                <w:szCs w:val="18"/>
              </w:rPr>
            </w:pPr>
            <w:r w:rsidRPr="00315082">
              <w:rPr>
                <w:rFonts w:cstheme="minorHAnsi"/>
                <w:color w:val="auto"/>
                <w:sz w:val="18"/>
                <w:szCs w:val="18"/>
              </w:rPr>
              <w:t xml:space="preserve">2 hillslopes </w:t>
            </w:r>
          </w:p>
        </w:tc>
      </w:tr>
      <w:tr w:rsidR="00B335B4" w:rsidRPr="008C071E" w:rsidTr="00315082">
        <w:trPr>
          <w:jc w:val="center"/>
        </w:trPr>
        <w:tc>
          <w:tcPr>
            <w:cnfStyle w:val="001000000000"/>
            <w:tcW w:w="21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rPr>
                <w:rFonts w:cstheme="minorHAnsi"/>
                <w:color w:val="auto"/>
                <w:sz w:val="18"/>
                <w:szCs w:val="18"/>
              </w:rPr>
            </w:pPr>
            <w:r w:rsidRPr="00315082">
              <w:rPr>
                <w:rFonts w:cstheme="minorHAnsi"/>
                <w:color w:val="auto"/>
                <w:sz w:val="18"/>
                <w:szCs w:val="18"/>
              </w:rPr>
              <w:t>Topography</w:t>
            </w:r>
          </w:p>
        </w:tc>
        <w:tc>
          <w:tcPr>
            <w:tcW w:w="1495"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Whole catchment</w:t>
            </w:r>
          </w:p>
        </w:tc>
        <w:tc>
          <w:tcPr>
            <w:tcW w:w="1844"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LiDAR survey 0.5m</w:t>
            </w:r>
          </w:p>
        </w:tc>
        <w:tc>
          <w:tcPr>
            <w:tcW w:w="185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r w:rsidRPr="00315082">
              <w:rPr>
                <w:rFonts w:cstheme="minorHAnsi"/>
                <w:color w:val="auto"/>
                <w:sz w:val="18"/>
                <w:szCs w:val="18"/>
              </w:rPr>
              <w:t>once</w:t>
            </w:r>
          </w:p>
        </w:tc>
        <w:tc>
          <w:tcPr>
            <w:tcW w:w="1849" w:type="dxa"/>
            <w:tcBorders>
              <w:top w:val="single" w:sz="4" w:space="0" w:color="auto"/>
              <w:left w:val="single" w:sz="4" w:space="0" w:color="auto"/>
              <w:bottom w:val="single" w:sz="4" w:space="0" w:color="auto"/>
              <w:right w:val="single" w:sz="4" w:space="0" w:color="auto"/>
            </w:tcBorders>
          </w:tcPr>
          <w:p w:rsidR="00B335B4" w:rsidRPr="00315082" w:rsidRDefault="00B335B4" w:rsidP="004647FE">
            <w:pPr>
              <w:cnfStyle w:val="000000000000"/>
              <w:rPr>
                <w:rFonts w:cstheme="minorHAnsi"/>
                <w:color w:val="auto"/>
                <w:sz w:val="18"/>
                <w:szCs w:val="18"/>
              </w:rPr>
            </w:pPr>
          </w:p>
        </w:tc>
      </w:tr>
    </w:tbl>
    <w:p w:rsidR="00B335B4" w:rsidRPr="008C071E" w:rsidRDefault="00B335B4" w:rsidP="00B335B4">
      <w:pPr>
        <w:spacing w:after="120"/>
        <w:jc w:val="both"/>
        <w:rPr>
          <w:rFonts w:asciiTheme="minorHAnsi" w:eastAsiaTheme="minorHAnsi" w:hAnsiTheme="minorHAnsi"/>
          <w:sz w:val="22"/>
          <w:szCs w:val="22"/>
        </w:rPr>
      </w:pPr>
    </w:p>
    <w:p w:rsidR="008C5D6F" w:rsidRPr="008C071E" w:rsidRDefault="008C5D6F" w:rsidP="00B335B4">
      <w:pPr>
        <w:pStyle w:val="Heading2"/>
        <w:jc w:val="both"/>
        <w:rPr>
          <w:rFonts w:asciiTheme="minorHAnsi" w:eastAsiaTheme="minorHAnsi" w:hAnsiTheme="minorHAnsi"/>
          <w:sz w:val="22"/>
          <w:szCs w:val="22"/>
        </w:rPr>
      </w:pPr>
    </w:p>
    <w:p w:rsidR="008C5D6F" w:rsidRPr="006774AD" w:rsidRDefault="008C5D6F" w:rsidP="006774AD">
      <w:pPr>
        <w:pStyle w:val="Heading2"/>
        <w:spacing w:after="120" w:line="360" w:lineRule="auto"/>
        <w:jc w:val="both"/>
        <w:rPr>
          <w:rFonts w:asciiTheme="minorHAnsi" w:eastAsiaTheme="minorHAnsi" w:hAnsiTheme="minorHAnsi" w:cstheme="minorHAnsi"/>
          <w:sz w:val="22"/>
          <w:szCs w:val="22"/>
        </w:rPr>
      </w:pPr>
      <w:r w:rsidRPr="006774AD">
        <w:rPr>
          <w:rFonts w:asciiTheme="minorHAnsi" w:eastAsiaTheme="minorHAnsi" w:hAnsiTheme="minorHAnsi" w:cstheme="minorHAnsi"/>
          <w:sz w:val="22"/>
          <w:szCs w:val="22"/>
        </w:rPr>
        <w:t xml:space="preserve">Methodologies reflecting Irish Conditions </w:t>
      </w:r>
    </w:p>
    <w:p w:rsidR="008C5D6F" w:rsidRPr="008C071E" w:rsidRDefault="008C5D6F" w:rsidP="006774AD">
      <w:pPr>
        <w:pStyle w:val="Heading2"/>
        <w:spacing w:after="120" w:line="360" w:lineRule="auto"/>
        <w:jc w:val="both"/>
        <w:rPr>
          <w:rFonts w:asciiTheme="minorHAnsi" w:eastAsiaTheme="minorHAnsi" w:hAnsiTheme="minorHAnsi" w:cstheme="minorHAnsi"/>
          <w:b w:val="0"/>
          <w:bCs w:val="0"/>
          <w:sz w:val="22"/>
          <w:szCs w:val="22"/>
          <w:u w:val="none"/>
        </w:rPr>
      </w:pPr>
      <w:r w:rsidRPr="008C071E">
        <w:rPr>
          <w:rFonts w:asciiTheme="minorHAnsi" w:eastAsiaTheme="minorHAnsi" w:hAnsiTheme="minorHAnsi" w:cstheme="minorHAnsi"/>
          <w:b w:val="0"/>
          <w:bCs w:val="0"/>
          <w:sz w:val="22"/>
          <w:szCs w:val="22"/>
          <w:u w:val="none"/>
        </w:rPr>
        <w:t xml:space="preserve">Ireland given our unique </w:t>
      </w:r>
      <w:r w:rsidR="00370063" w:rsidRPr="008C071E">
        <w:rPr>
          <w:rFonts w:asciiTheme="minorHAnsi" w:eastAsiaTheme="minorHAnsi" w:hAnsiTheme="minorHAnsi" w:cstheme="minorHAnsi"/>
          <w:b w:val="0"/>
          <w:bCs w:val="0"/>
          <w:sz w:val="22"/>
          <w:szCs w:val="22"/>
          <w:u w:val="none"/>
        </w:rPr>
        <w:t xml:space="preserve">typology and </w:t>
      </w:r>
      <w:r w:rsidRPr="008C071E">
        <w:rPr>
          <w:rFonts w:asciiTheme="minorHAnsi" w:eastAsiaTheme="minorHAnsi" w:hAnsiTheme="minorHAnsi" w:cstheme="minorHAnsi"/>
          <w:b w:val="0"/>
          <w:bCs w:val="0"/>
          <w:sz w:val="22"/>
          <w:szCs w:val="22"/>
          <w:u w:val="none"/>
        </w:rPr>
        <w:t xml:space="preserve">geographical circumstances and primarily grass based system of production have implemented a “Whole Catchment Approach” to water monitoring as regards nitrate </w:t>
      </w:r>
      <w:r w:rsidRPr="008C071E">
        <w:rPr>
          <w:rFonts w:asciiTheme="minorHAnsi" w:eastAsiaTheme="minorHAnsi" w:hAnsiTheme="minorHAnsi" w:cstheme="minorHAnsi"/>
          <w:b w:val="0"/>
          <w:bCs w:val="0"/>
          <w:sz w:val="22"/>
          <w:szCs w:val="22"/>
          <w:u w:val="none"/>
        </w:rPr>
        <w:lastRenderedPageBreak/>
        <w:t>concentrations, including information on water trends, both under derogation and non-derogation conditions as well as the impact of the derogation granted in this decision on water quality, as referred to in Article 8(2).</w:t>
      </w:r>
      <w:r w:rsidR="00F418C5" w:rsidRPr="008C071E">
        <w:rPr>
          <w:rFonts w:asciiTheme="minorHAnsi" w:eastAsiaTheme="minorHAnsi" w:hAnsiTheme="minorHAnsi" w:cstheme="minorHAnsi"/>
          <w:b w:val="0"/>
          <w:bCs w:val="0"/>
          <w:sz w:val="22"/>
          <w:szCs w:val="22"/>
          <w:u w:val="none"/>
        </w:rPr>
        <w:t xml:space="preserve"> While Article 8 (2) specifies the requirement to report the results of ground and surface water monitoring, this approach given Irelands multi facet soil type does not reflect the homogenous nature of soil type of other EU member states and Ireland consider from a scientific perspective the approach adopted at a Catchment level reflects the true scientific reporting on water quality.</w:t>
      </w:r>
    </w:p>
    <w:p w:rsidR="00F418C5" w:rsidRDefault="00F418C5" w:rsidP="006774AD">
      <w:pPr>
        <w:spacing w:after="120"/>
        <w:rPr>
          <w:rFonts w:asciiTheme="minorHAnsi" w:eastAsiaTheme="minorHAnsi" w:hAnsiTheme="minorHAnsi"/>
          <w:sz w:val="22"/>
          <w:szCs w:val="22"/>
        </w:rPr>
      </w:pPr>
    </w:p>
    <w:p w:rsidR="00B335B4" w:rsidRPr="006774AD" w:rsidRDefault="00F418C5" w:rsidP="006774AD">
      <w:pPr>
        <w:pStyle w:val="Heading2"/>
        <w:spacing w:after="120" w:line="360" w:lineRule="auto"/>
        <w:jc w:val="both"/>
        <w:rPr>
          <w:rFonts w:asciiTheme="minorHAnsi" w:eastAsiaTheme="minorHAnsi" w:hAnsiTheme="minorHAnsi" w:cstheme="minorHAnsi"/>
          <w:sz w:val="22"/>
          <w:szCs w:val="22"/>
        </w:rPr>
      </w:pPr>
      <w:r w:rsidRPr="006774AD">
        <w:rPr>
          <w:rFonts w:asciiTheme="minorHAnsi" w:eastAsiaTheme="minorHAnsi" w:hAnsiTheme="minorHAnsi" w:cstheme="minorHAnsi"/>
          <w:sz w:val="22"/>
          <w:szCs w:val="22"/>
        </w:rPr>
        <w:t>The approach adopted “</w:t>
      </w:r>
      <w:r w:rsidR="00B335B4" w:rsidRPr="006774AD">
        <w:rPr>
          <w:rFonts w:asciiTheme="minorHAnsi" w:eastAsiaTheme="minorHAnsi" w:hAnsiTheme="minorHAnsi" w:cstheme="minorHAnsi"/>
          <w:sz w:val="22"/>
          <w:szCs w:val="22"/>
        </w:rPr>
        <w:t>Whole catchments approach</w:t>
      </w:r>
      <w:r w:rsidRPr="006774AD">
        <w:rPr>
          <w:rFonts w:asciiTheme="minorHAnsi" w:eastAsiaTheme="minorHAnsi" w:hAnsiTheme="minorHAnsi" w:cstheme="minorHAnsi"/>
          <w:sz w:val="22"/>
          <w:szCs w:val="22"/>
        </w:rPr>
        <w:t>”</w:t>
      </w:r>
    </w:p>
    <w:p w:rsidR="002E6982" w:rsidRPr="008C071E" w:rsidRDefault="00F418C5" w:rsidP="00F418C5">
      <w:pPr>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 xml:space="preserve">The ACP has </w:t>
      </w:r>
      <w:r w:rsidR="00B335B4" w:rsidRPr="008C071E">
        <w:rPr>
          <w:rFonts w:asciiTheme="minorHAnsi" w:eastAsiaTheme="minorHAnsi" w:hAnsiTheme="minorHAnsi" w:cstheme="minorHAnsi"/>
          <w:sz w:val="22"/>
          <w:szCs w:val="22"/>
        </w:rPr>
        <w:t xml:space="preserve">six catchments </w:t>
      </w:r>
      <w:r w:rsidRPr="008C071E">
        <w:rPr>
          <w:rFonts w:asciiTheme="minorHAnsi" w:eastAsiaTheme="minorHAnsi" w:hAnsiTheme="minorHAnsi" w:cstheme="minorHAnsi"/>
          <w:sz w:val="22"/>
          <w:szCs w:val="22"/>
        </w:rPr>
        <w:t xml:space="preserve">ranging in size from </w:t>
      </w:r>
      <w:r w:rsidR="00B335B4" w:rsidRPr="008C071E">
        <w:rPr>
          <w:rFonts w:asciiTheme="minorHAnsi" w:eastAsiaTheme="minorHAnsi" w:hAnsiTheme="minorHAnsi" w:cstheme="minorHAnsi"/>
          <w:sz w:val="22"/>
          <w:szCs w:val="22"/>
        </w:rPr>
        <w:t>4 – 30</w:t>
      </w:r>
      <w:r w:rsidR="006E3A0A">
        <w:rPr>
          <w:rFonts w:asciiTheme="minorHAnsi" w:eastAsiaTheme="minorHAnsi" w:hAnsiTheme="minorHAnsi" w:cstheme="minorHAnsi"/>
          <w:sz w:val="22"/>
          <w:szCs w:val="22"/>
        </w:rPr>
        <w:t xml:space="preserve"> </w:t>
      </w:r>
      <w:r w:rsidR="00B335B4" w:rsidRPr="008C071E">
        <w:rPr>
          <w:rFonts w:asciiTheme="minorHAnsi" w:eastAsiaTheme="minorHAnsi" w:hAnsiTheme="minorHAnsi" w:cstheme="minorHAnsi"/>
          <w:sz w:val="22"/>
          <w:szCs w:val="22"/>
        </w:rPr>
        <w:t>km</w:t>
      </w:r>
      <w:r w:rsidR="00B335B4" w:rsidRPr="008C071E">
        <w:rPr>
          <w:rFonts w:asciiTheme="minorHAnsi" w:eastAsiaTheme="minorHAnsi" w:hAnsiTheme="minorHAnsi" w:cstheme="minorHAnsi"/>
          <w:sz w:val="22"/>
          <w:szCs w:val="22"/>
          <w:vertAlign w:val="superscript"/>
        </w:rPr>
        <w:t>2</w:t>
      </w:r>
      <w:r w:rsidRPr="008C071E">
        <w:rPr>
          <w:rFonts w:asciiTheme="minorHAnsi" w:eastAsiaTheme="minorHAnsi" w:hAnsiTheme="minorHAnsi" w:cstheme="minorHAnsi"/>
          <w:sz w:val="22"/>
          <w:szCs w:val="22"/>
        </w:rPr>
        <w:t>. These have been continually monitored since 2008 and were</w:t>
      </w:r>
      <w:r w:rsidR="00B335B4" w:rsidRPr="008C071E">
        <w:rPr>
          <w:rFonts w:asciiTheme="minorHAnsi" w:eastAsiaTheme="minorHAnsi" w:hAnsiTheme="minorHAnsi" w:cstheme="minorHAnsi"/>
          <w:sz w:val="22"/>
          <w:szCs w:val="22"/>
        </w:rPr>
        <w:t xml:space="preserve"> selected by a multi-criteria analysis (Fealy </w:t>
      </w:r>
      <w:r w:rsidR="00B335B4" w:rsidRPr="008C071E">
        <w:rPr>
          <w:rFonts w:asciiTheme="minorHAnsi" w:eastAsiaTheme="minorHAnsi" w:hAnsiTheme="minorHAnsi" w:cstheme="minorHAnsi"/>
          <w:i/>
          <w:sz w:val="22"/>
          <w:szCs w:val="22"/>
        </w:rPr>
        <w:t>et al.</w:t>
      </w:r>
      <w:r w:rsidR="00B335B4" w:rsidRPr="008C071E">
        <w:rPr>
          <w:rFonts w:asciiTheme="minorHAnsi" w:eastAsiaTheme="minorHAnsi" w:hAnsiTheme="minorHAnsi" w:cstheme="minorHAnsi"/>
          <w:sz w:val="22"/>
          <w:szCs w:val="22"/>
        </w:rPr>
        <w:t>, 2010) to represent intensively managed agricultural land on different physical settings and dominating land use, therefor different type of riskiness for N and P loss in terms of vertical drainage or lateral runoff risk (</w:t>
      </w:r>
      <w:r w:rsidR="00B335B4" w:rsidRPr="008C071E">
        <w:rPr>
          <w:rFonts w:asciiTheme="minorHAnsi" w:eastAsiaTheme="minorHAnsi" w:hAnsiTheme="minorHAnsi" w:cstheme="minorHAnsi"/>
          <w:b/>
          <w:sz w:val="22"/>
          <w:szCs w:val="22"/>
        </w:rPr>
        <w:t>Figure 1, Table 2</w:t>
      </w:r>
      <w:r w:rsidR="00B335B4" w:rsidRPr="008C071E">
        <w:rPr>
          <w:rFonts w:asciiTheme="minorHAnsi" w:eastAsiaTheme="minorHAnsi" w:hAnsiTheme="minorHAnsi" w:cstheme="minorHAnsi"/>
          <w:sz w:val="22"/>
          <w:szCs w:val="22"/>
        </w:rPr>
        <w:t xml:space="preserve">). Since both surface and groundwater bodies are deemed to be at risk for N and P transfers in Ireland, the catchment scale was chosen to include monitoring of surface and groundwater. Catchments allow monitoring of hydrologically isolated source areas which is suitable since the WFD operates on the scale of catchments and a catchment evaluation was also directed for Ireland by EU legislation (OJEC, 2007). The catchment size was further chosen to be large enough to encompass the range of hydrological conditions from headwaters to main river channel, allowing for normal N and P transformation and mobilisation processes to occur, and also to integrate the impacts of a realistic range of farm practices within a typical farming system (Wall </w:t>
      </w:r>
      <w:r w:rsidR="00B335B4" w:rsidRPr="008C071E">
        <w:rPr>
          <w:rFonts w:asciiTheme="minorHAnsi" w:eastAsiaTheme="minorHAnsi" w:hAnsiTheme="minorHAnsi" w:cstheme="minorHAnsi"/>
          <w:i/>
          <w:sz w:val="22"/>
          <w:szCs w:val="22"/>
        </w:rPr>
        <w:t>et al.</w:t>
      </w:r>
      <w:r w:rsidR="00B335B4" w:rsidRPr="008C071E">
        <w:rPr>
          <w:rFonts w:asciiTheme="minorHAnsi" w:eastAsiaTheme="minorHAnsi" w:hAnsiTheme="minorHAnsi" w:cstheme="minorHAnsi"/>
          <w:sz w:val="22"/>
          <w:szCs w:val="22"/>
        </w:rPr>
        <w:t xml:space="preserve">, 2011). Importantly the size was also chosen to be small enough to engage with all farmers in each catchment. Knowledge exchange </w:t>
      </w:r>
      <w:r w:rsidR="00176255">
        <w:rPr>
          <w:rFonts w:asciiTheme="minorHAnsi" w:eastAsiaTheme="minorHAnsi" w:hAnsiTheme="minorHAnsi" w:cstheme="minorHAnsi"/>
          <w:sz w:val="22"/>
          <w:szCs w:val="22"/>
        </w:rPr>
        <w:t>occurs</w:t>
      </w:r>
      <w:r w:rsidR="00B335B4" w:rsidRPr="008C071E">
        <w:rPr>
          <w:rFonts w:asciiTheme="minorHAnsi" w:eastAsiaTheme="minorHAnsi" w:hAnsiTheme="minorHAnsi" w:cstheme="minorHAnsi"/>
          <w:sz w:val="22"/>
          <w:szCs w:val="22"/>
        </w:rPr>
        <w:t xml:space="preserve"> frequently </w:t>
      </w:r>
      <w:r w:rsidR="00B335B4" w:rsidRPr="00944D90">
        <w:rPr>
          <w:rFonts w:asciiTheme="minorHAnsi" w:eastAsiaTheme="minorHAnsi" w:hAnsiTheme="minorHAnsi" w:cstheme="minorHAnsi"/>
          <w:i/>
          <w:sz w:val="22"/>
          <w:szCs w:val="22"/>
        </w:rPr>
        <w:t>via</w:t>
      </w:r>
      <w:r w:rsidR="00B335B4" w:rsidRPr="008C071E">
        <w:rPr>
          <w:rFonts w:asciiTheme="minorHAnsi" w:eastAsiaTheme="minorHAnsi" w:hAnsiTheme="minorHAnsi" w:cstheme="minorHAnsi"/>
          <w:sz w:val="22"/>
          <w:szCs w:val="22"/>
        </w:rPr>
        <w:t xml:space="preserve"> the specialised farm advisors either one-to-one or in discussion groups. There are also public events and farm walks arranged, and research dissemination events are held annually.</w:t>
      </w:r>
    </w:p>
    <w:p w:rsidR="002E6982" w:rsidRDefault="002E6982" w:rsidP="00F418C5">
      <w:pPr>
        <w:spacing w:after="120"/>
        <w:rPr>
          <w:rFonts w:asciiTheme="minorHAnsi" w:hAnsiTheme="minorHAnsi" w:cstheme="minorHAnsi"/>
          <w:b/>
          <w:iCs/>
          <w:sz w:val="22"/>
          <w:szCs w:val="22"/>
        </w:rPr>
      </w:pPr>
    </w:p>
    <w:p w:rsidR="002E6982" w:rsidRDefault="002E6982" w:rsidP="00F418C5">
      <w:pPr>
        <w:spacing w:after="120"/>
        <w:rPr>
          <w:rFonts w:asciiTheme="minorHAnsi" w:hAnsiTheme="minorHAnsi" w:cstheme="minorHAnsi"/>
          <w:b/>
          <w:iCs/>
          <w:sz w:val="22"/>
          <w:szCs w:val="22"/>
        </w:rPr>
      </w:pPr>
    </w:p>
    <w:p w:rsidR="00B335B4" w:rsidRPr="008C071E" w:rsidRDefault="00F418C5" w:rsidP="00F418C5">
      <w:pPr>
        <w:spacing w:after="120"/>
        <w:rPr>
          <w:rFonts w:asciiTheme="minorHAnsi" w:hAnsiTheme="minorHAnsi" w:cstheme="minorHAnsi"/>
          <w:iCs/>
          <w:sz w:val="22"/>
          <w:szCs w:val="22"/>
        </w:rPr>
      </w:pPr>
      <w:r w:rsidRPr="008C071E">
        <w:rPr>
          <w:rFonts w:asciiTheme="minorHAnsi" w:hAnsiTheme="minorHAnsi" w:cstheme="minorHAnsi"/>
          <w:b/>
          <w:iCs/>
          <w:sz w:val="22"/>
          <w:szCs w:val="22"/>
        </w:rPr>
        <w:t>Figure 1</w:t>
      </w:r>
      <w:r w:rsidRPr="008C071E">
        <w:rPr>
          <w:rFonts w:asciiTheme="minorHAnsi" w:hAnsiTheme="minorHAnsi" w:cstheme="minorHAnsi"/>
          <w:iCs/>
          <w:sz w:val="22"/>
          <w:szCs w:val="22"/>
        </w:rPr>
        <w:t>. The six catchments monitored within the Agricultural Catchments Programme.</w:t>
      </w:r>
    </w:p>
    <w:p w:rsidR="00B335B4" w:rsidRPr="008C071E" w:rsidRDefault="00B335B4" w:rsidP="00B335B4">
      <w:pPr>
        <w:spacing w:after="120"/>
        <w:jc w:val="center"/>
        <w:rPr>
          <w:rFonts w:asciiTheme="minorHAnsi" w:hAnsiTheme="minorHAnsi"/>
          <w:sz w:val="22"/>
          <w:szCs w:val="22"/>
        </w:rPr>
      </w:pPr>
      <w:r w:rsidRPr="008C071E">
        <w:rPr>
          <w:rFonts w:asciiTheme="minorHAnsi" w:hAnsiTheme="minorHAnsi"/>
          <w:noProof/>
          <w:sz w:val="22"/>
          <w:szCs w:val="22"/>
          <w:lang w:eastAsia="en-IE"/>
        </w:rPr>
        <w:lastRenderedPageBreak/>
        <w:drawing>
          <wp:inline distT="0" distB="0" distL="0" distR="0">
            <wp:extent cx="5760000" cy="37697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769765"/>
                    </a:xfrm>
                    <a:prstGeom prst="rect">
                      <a:avLst/>
                    </a:prstGeom>
                    <a:noFill/>
                  </pic:spPr>
                </pic:pic>
              </a:graphicData>
            </a:graphic>
          </wp:inline>
        </w:drawing>
      </w:r>
    </w:p>
    <w:p w:rsidR="002E6982" w:rsidRDefault="002E6982" w:rsidP="00F418C5">
      <w:pPr>
        <w:spacing w:after="120"/>
        <w:jc w:val="both"/>
        <w:rPr>
          <w:rFonts w:asciiTheme="minorHAnsi" w:hAnsiTheme="minorHAnsi" w:cstheme="minorHAnsi"/>
          <w:b/>
          <w:iCs/>
          <w:sz w:val="22"/>
          <w:szCs w:val="22"/>
        </w:rPr>
      </w:pPr>
    </w:p>
    <w:p w:rsidR="00B335B4" w:rsidRPr="008C071E" w:rsidRDefault="00B335B4" w:rsidP="00F418C5">
      <w:pPr>
        <w:spacing w:after="120"/>
        <w:jc w:val="both"/>
        <w:rPr>
          <w:rFonts w:asciiTheme="minorHAnsi" w:hAnsiTheme="minorHAnsi" w:cstheme="minorHAnsi"/>
          <w:bCs/>
          <w:iCs/>
          <w:sz w:val="22"/>
          <w:szCs w:val="22"/>
        </w:rPr>
      </w:pPr>
      <w:r w:rsidRPr="008C071E">
        <w:rPr>
          <w:rFonts w:asciiTheme="minorHAnsi" w:hAnsiTheme="minorHAnsi" w:cstheme="minorHAnsi"/>
          <w:b/>
          <w:iCs/>
          <w:sz w:val="22"/>
          <w:szCs w:val="22"/>
        </w:rPr>
        <w:t>Table 2.</w:t>
      </w:r>
      <w:r w:rsidRPr="008C071E">
        <w:rPr>
          <w:rFonts w:asciiTheme="minorHAnsi" w:hAnsiTheme="minorHAnsi" w:cstheme="minorHAnsi"/>
          <w:bCs/>
          <w:i/>
          <w:sz w:val="22"/>
          <w:szCs w:val="22"/>
        </w:rPr>
        <w:t xml:space="preserve"> </w:t>
      </w:r>
      <w:r w:rsidRPr="008C071E">
        <w:rPr>
          <w:rFonts w:asciiTheme="minorHAnsi" w:hAnsiTheme="minorHAnsi" w:cstheme="minorHAnsi"/>
          <w:bCs/>
          <w:iCs/>
          <w:sz w:val="22"/>
          <w:szCs w:val="22"/>
        </w:rPr>
        <w:t>Dominating catchments characteristics, annual average organic N loading (2010-2018), organic P loading (2008-2014) and annual average hydrochemistry (2010-</w:t>
      </w:r>
      <w:r w:rsidR="00FB7A93" w:rsidRPr="008C071E">
        <w:rPr>
          <w:rFonts w:asciiTheme="minorHAnsi" w:hAnsiTheme="minorHAnsi" w:cstheme="minorHAnsi"/>
          <w:bCs/>
          <w:iCs/>
          <w:sz w:val="22"/>
          <w:szCs w:val="22"/>
        </w:rPr>
        <w:t>201</w:t>
      </w:r>
      <w:r w:rsidR="00FB7A93">
        <w:rPr>
          <w:rFonts w:asciiTheme="minorHAnsi" w:hAnsiTheme="minorHAnsi" w:cstheme="minorHAnsi"/>
          <w:bCs/>
          <w:iCs/>
          <w:sz w:val="22"/>
          <w:szCs w:val="22"/>
        </w:rPr>
        <w:t>8</w:t>
      </w:r>
      <w:r w:rsidRPr="008C071E">
        <w:rPr>
          <w:rFonts w:asciiTheme="minorHAnsi" w:hAnsiTheme="minorHAnsi" w:cstheme="minorHAnsi"/>
          <w:bCs/>
          <w:iCs/>
          <w:sz w:val="22"/>
          <w:szCs w:val="22"/>
        </w:rPr>
        <w:t>).</w:t>
      </w:r>
    </w:p>
    <w:tbl>
      <w:tblPr>
        <w:tblStyle w:val="ColorfulList-Accent31"/>
        <w:tblW w:w="9524" w:type="dxa"/>
        <w:jc w:val="center"/>
        <w:tblLayout w:type="fixed"/>
        <w:tblLook w:val="04A0"/>
      </w:tblPr>
      <w:tblGrid>
        <w:gridCol w:w="1188"/>
        <w:gridCol w:w="923"/>
        <w:gridCol w:w="1052"/>
        <w:gridCol w:w="725"/>
        <w:gridCol w:w="700"/>
        <w:gridCol w:w="844"/>
        <w:gridCol w:w="865"/>
        <w:gridCol w:w="780"/>
        <w:gridCol w:w="843"/>
        <w:gridCol w:w="856"/>
        <w:gridCol w:w="748"/>
      </w:tblGrid>
      <w:tr w:rsidR="004A0B55" w:rsidRPr="000759FA" w:rsidTr="009773EE">
        <w:trPr>
          <w:cnfStyle w:val="100000000000"/>
          <w:jc w:val="center"/>
        </w:trPr>
        <w:tc>
          <w:tcPr>
            <w:cnfStyle w:val="001000000000"/>
            <w:tcW w:w="3889" w:type="dxa"/>
            <w:gridSpan w:val="4"/>
            <w:tcBorders>
              <w:right w:val="single" w:sz="4" w:space="0" w:color="auto"/>
            </w:tcBorders>
          </w:tcPr>
          <w:p w:rsidR="004A0B55" w:rsidRPr="004A0B55" w:rsidRDefault="004A0B55" w:rsidP="0001724B">
            <w:pPr>
              <w:jc w:val="center"/>
              <w:rPr>
                <w:rFonts w:cstheme="minorHAnsi"/>
                <w:b w:val="0"/>
                <w:sz w:val="20"/>
                <w:szCs w:val="20"/>
              </w:rPr>
            </w:pPr>
            <w:r w:rsidRPr="004A0B55">
              <w:rPr>
                <w:rFonts w:cstheme="minorHAnsi"/>
                <w:sz w:val="20"/>
                <w:szCs w:val="20"/>
              </w:rPr>
              <w:t>Catchments</w:t>
            </w:r>
          </w:p>
        </w:tc>
        <w:tc>
          <w:tcPr>
            <w:tcW w:w="2409" w:type="dxa"/>
            <w:gridSpan w:val="3"/>
            <w:tcBorders>
              <w:left w:val="single" w:sz="4" w:space="0" w:color="auto"/>
              <w:right w:val="single" w:sz="4" w:space="0" w:color="auto"/>
            </w:tcBorders>
          </w:tcPr>
          <w:p w:rsidR="004A0B55" w:rsidRPr="004A0B55" w:rsidRDefault="004A0B55" w:rsidP="0001724B">
            <w:pPr>
              <w:jc w:val="center"/>
              <w:cnfStyle w:val="100000000000"/>
              <w:rPr>
                <w:rFonts w:cstheme="minorHAnsi"/>
                <w:b w:val="0"/>
                <w:sz w:val="20"/>
                <w:szCs w:val="20"/>
              </w:rPr>
            </w:pPr>
            <w:r w:rsidRPr="004A0B55">
              <w:rPr>
                <w:rFonts w:cstheme="minorHAnsi"/>
                <w:sz w:val="20"/>
                <w:szCs w:val="20"/>
              </w:rPr>
              <w:t>Input per annum</w:t>
            </w:r>
          </w:p>
        </w:tc>
        <w:tc>
          <w:tcPr>
            <w:tcW w:w="3226" w:type="dxa"/>
            <w:gridSpan w:val="4"/>
            <w:tcBorders>
              <w:left w:val="single" w:sz="4" w:space="0" w:color="auto"/>
            </w:tcBorders>
          </w:tcPr>
          <w:p w:rsidR="004A0B55" w:rsidRPr="004A0B55" w:rsidRDefault="004A0B55" w:rsidP="0001724B">
            <w:pPr>
              <w:jc w:val="center"/>
              <w:cnfStyle w:val="100000000000"/>
              <w:rPr>
                <w:rFonts w:cstheme="minorHAnsi"/>
                <w:b w:val="0"/>
                <w:sz w:val="20"/>
                <w:szCs w:val="20"/>
              </w:rPr>
            </w:pPr>
            <w:r w:rsidRPr="004A0B55">
              <w:rPr>
                <w:rFonts w:cstheme="minorHAnsi"/>
                <w:sz w:val="20"/>
                <w:szCs w:val="20"/>
              </w:rPr>
              <w:t>Output per annum</w:t>
            </w:r>
          </w:p>
        </w:tc>
      </w:tr>
      <w:tr w:rsidR="004A0B55" w:rsidRPr="000759FA" w:rsidTr="009773EE">
        <w:trPr>
          <w:cnfStyle w:val="000000100000"/>
          <w:jc w:val="center"/>
        </w:trPr>
        <w:tc>
          <w:tcPr>
            <w:cnfStyle w:val="001000000000"/>
            <w:tcW w:w="1189" w:type="dxa"/>
          </w:tcPr>
          <w:p w:rsidR="004A0B55" w:rsidRPr="004A0B55" w:rsidRDefault="004A0B55" w:rsidP="0001724B">
            <w:pPr>
              <w:rPr>
                <w:rFonts w:cstheme="minorHAnsi"/>
                <w:b w:val="0"/>
                <w:sz w:val="20"/>
                <w:szCs w:val="20"/>
              </w:rPr>
            </w:pPr>
            <w:r w:rsidRPr="004A0B55">
              <w:rPr>
                <w:rFonts w:cstheme="minorHAnsi"/>
                <w:sz w:val="20"/>
                <w:szCs w:val="20"/>
              </w:rPr>
              <w:t>Name</w:t>
            </w:r>
          </w:p>
        </w:tc>
        <w:tc>
          <w:tcPr>
            <w:tcW w:w="923" w:type="dxa"/>
          </w:tcPr>
          <w:p w:rsidR="004A0B55" w:rsidRPr="004A0B55" w:rsidRDefault="004A0B55" w:rsidP="0001724B">
            <w:pPr>
              <w:cnfStyle w:val="000000100000"/>
              <w:rPr>
                <w:rFonts w:cstheme="minorHAnsi"/>
                <w:b/>
                <w:sz w:val="20"/>
                <w:szCs w:val="20"/>
              </w:rPr>
            </w:pPr>
            <w:r w:rsidRPr="004A0B55">
              <w:rPr>
                <w:rFonts w:cstheme="minorHAnsi"/>
                <w:b/>
                <w:sz w:val="20"/>
                <w:szCs w:val="20"/>
              </w:rPr>
              <w:t>Land use</w:t>
            </w:r>
          </w:p>
        </w:tc>
        <w:tc>
          <w:tcPr>
            <w:tcW w:w="1052" w:type="dxa"/>
          </w:tcPr>
          <w:p w:rsidR="004A0B55" w:rsidRPr="004A0B55" w:rsidRDefault="004A0B55" w:rsidP="0001724B">
            <w:pPr>
              <w:cnfStyle w:val="000000100000"/>
              <w:rPr>
                <w:rFonts w:cstheme="minorHAnsi"/>
                <w:b/>
                <w:sz w:val="20"/>
                <w:szCs w:val="20"/>
              </w:rPr>
            </w:pPr>
            <w:r w:rsidRPr="004A0B55">
              <w:rPr>
                <w:rFonts w:cstheme="minorHAnsi"/>
                <w:b/>
                <w:sz w:val="20"/>
                <w:szCs w:val="20"/>
              </w:rPr>
              <w:t>Soil drainage</w:t>
            </w:r>
          </w:p>
        </w:tc>
        <w:tc>
          <w:tcPr>
            <w:tcW w:w="724" w:type="dxa"/>
            <w:tcBorders>
              <w:right w:val="single" w:sz="4" w:space="0" w:color="auto"/>
            </w:tcBorders>
          </w:tcPr>
          <w:p w:rsidR="004A0B55" w:rsidRPr="004A0B55" w:rsidRDefault="004A0B55" w:rsidP="0001724B">
            <w:pPr>
              <w:cnfStyle w:val="000000100000"/>
              <w:rPr>
                <w:rFonts w:cstheme="minorHAnsi"/>
                <w:b/>
                <w:sz w:val="20"/>
                <w:szCs w:val="20"/>
              </w:rPr>
            </w:pPr>
            <w:r w:rsidRPr="004A0B55">
              <w:rPr>
                <w:rFonts w:cstheme="minorHAnsi"/>
                <w:b/>
                <w:sz w:val="20"/>
                <w:szCs w:val="20"/>
              </w:rPr>
              <w:t>Size</w:t>
            </w:r>
          </w:p>
        </w:tc>
        <w:tc>
          <w:tcPr>
            <w:tcW w:w="700" w:type="dxa"/>
            <w:tcBorders>
              <w:left w:val="single" w:sz="4" w:space="0" w:color="auto"/>
            </w:tcBorders>
          </w:tcPr>
          <w:p w:rsidR="004A0B55" w:rsidRPr="004A0B55" w:rsidRDefault="004A0B55" w:rsidP="0001724B">
            <w:pPr>
              <w:cnfStyle w:val="000000100000"/>
              <w:rPr>
                <w:rFonts w:cstheme="minorHAnsi"/>
                <w:b/>
                <w:sz w:val="20"/>
                <w:szCs w:val="20"/>
              </w:rPr>
            </w:pPr>
            <w:r w:rsidRPr="004A0B55">
              <w:rPr>
                <w:rFonts w:cstheme="minorHAnsi"/>
                <w:b/>
                <w:sz w:val="20"/>
                <w:szCs w:val="20"/>
              </w:rPr>
              <w:t>Rain</w:t>
            </w:r>
          </w:p>
          <w:p w:rsidR="004A0B55" w:rsidRPr="004A0B55" w:rsidRDefault="004A0B55" w:rsidP="0001724B">
            <w:pPr>
              <w:cnfStyle w:val="000000100000"/>
              <w:rPr>
                <w:rFonts w:cstheme="minorHAnsi"/>
                <w:b/>
                <w:sz w:val="20"/>
                <w:szCs w:val="20"/>
              </w:rPr>
            </w:pPr>
            <w:r w:rsidRPr="004A0B55">
              <w:rPr>
                <w:rFonts w:cstheme="minorHAnsi"/>
                <w:b/>
                <w:sz w:val="20"/>
                <w:szCs w:val="20"/>
              </w:rPr>
              <w:t>fall</w:t>
            </w:r>
          </w:p>
        </w:tc>
        <w:tc>
          <w:tcPr>
            <w:tcW w:w="844" w:type="dxa"/>
          </w:tcPr>
          <w:p w:rsidR="004A0B55" w:rsidRPr="004A0B55" w:rsidRDefault="004A0B55" w:rsidP="0001724B">
            <w:pPr>
              <w:cnfStyle w:val="000000100000"/>
              <w:rPr>
                <w:rFonts w:cstheme="minorHAnsi"/>
                <w:b/>
                <w:sz w:val="20"/>
                <w:szCs w:val="20"/>
              </w:rPr>
            </w:pPr>
            <w:r w:rsidRPr="004A0B55">
              <w:rPr>
                <w:rFonts w:cstheme="minorHAnsi"/>
                <w:b/>
                <w:sz w:val="20"/>
                <w:szCs w:val="20"/>
              </w:rPr>
              <w:t>Org P</w:t>
            </w:r>
          </w:p>
        </w:tc>
        <w:tc>
          <w:tcPr>
            <w:tcW w:w="864" w:type="dxa"/>
            <w:tcBorders>
              <w:right w:val="single" w:sz="4" w:space="0" w:color="auto"/>
            </w:tcBorders>
          </w:tcPr>
          <w:p w:rsidR="004A0B55" w:rsidRPr="004A0B55" w:rsidRDefault="004A0B55" w:rsidP="0001724B">
            <w:pPr>
              <w:cnfStyle w:val="000000100000"/>
              <w:rPr>
                <w:rFonts w:cstheme="minorHAnsi"/>
                <w:b/>
                <w:sz w:val="20"/>
                <w:szCs w:val="20"/>
              </w:rPr>
            </w:pPr>
            <w:r w:rsidRPr="004A0B55">
              <w:rPr>
                <w:rFonts w:cstheme="minorHAnsi"/>
                <w:b/>
                <w:sz w:val="20"/>
                <w:szCs w:val="20"/>
              </w:rPr>
              <w:t>Org N</w:t>
            </w:r>
          </w:p>
        </w:tc>
        <w:tc>
          <w:tcPr>
            <w:tcW w:w="780" w:type="dxa"/>
            <w:tcBorders>
              <w:left w:val="single" w:sz="4" w:space="0" w:color="auto"/>
            </w:tcBorders>
          </w:tcPr>
          <w:p w:rsidR="004A0B55" w:rsidRPr="004A0B55" w:rsidRDefault="004A0B55" w:rsidP="0001724B">
            <w:pPr>
              <w:cnfStyle w:val="000000100000"/>
              <w:rPr>
                <w:rFonts w:cstheme="minorHAnsi"/>
                <w:b/>
                <w:sz w:val="20"/>
                <w:szCs w:val="20"/>
              </w:rPr>
            </w:pPr>
            <w:r w:rsidRPr="004A0B55">
              <w:rPr>
                <w:rFonts w:cstheme="minorHAnsi"/>
                <w:b/>
                <w:sz w:val="20"/>
                <w:szCs w:val="20"/>
              </w:rPr>
              <w:t>River flow</w:t>
            </w:r>
          </w:p>
        </w:tc>
        <w:tc>
          <w:tcPr>
            <w:tcW w:w="843" w:type="dxa"/>
          </w:tcPr>
          <w:p w:rsidR="004A0B55" w:rsidRPr="004A0B55" w:rsidRDefault="004A0B55" w:rsidP="0001724B">
            <w:pPr>
              <w:cnfStyle w:val="000000100000"/>
              <w:rPr>
                <w:rFonts w:cstheme="minorHAnsi"/>
                <w:b/>
                <w:sz w:val="20"/>
                <w:szCs w:val="20"/>
              </w:rPr>
            </w:pPr>
            <w:r w:rsidRPr="004A0B55">
              <w:rPr>
                <w:rFonts w:cstheme="minorHAnsi"/>
                <w:b/>
                <w:sz w:val="20"/>
                <w:szCs w:val="20"/>
              </w:rPr>
              <w:t>TRP</w:t>
            </w:r>
          </w:p>
        </w:tc>
        <w:tc>
          <w:tcPr>
            <w:tcW w:w="856" w:type="dxa"/>
          </w:tcPr>
          <w:p w:rsidR="004A0B55" w:rsidRPr="004A0B55" w:rsidRDefault="004A0B55" w:rsidP="0001724B">
            <w:pPr>
              <w:cnfStyle w:val="000000100000"/>
              <w:rPr>
                <w:rFonts w:cstheme="minorHAnsi"/>
                <w:b/>
                <w:sz w:val="20"/>
                <w:szCs w:val="20"/>
              </w:rPr>
            </w:pPr>
            <w:r w:rsidRPr="004A0B55">
              <w:rPr>
                <w:rFonts w:cstheme="minorHAnsi"/>
                <w:b/>
                <w:sz w:val="20"/>
                <w:szCs w:val="20"/>
              </w:rPr>
              <w:t>TP</w:t>
            </w:r>
          </w:p>
        </w:tc>
        <w:tc>
          <w:tcPr>
            <w:tcW w:w="748" w:type="dxa"/>
          </w:tcPr>
          <w:p w:rsidR="004A0B55" w:rsidRPr="004A0B55" w:rsidRDefault="004A0B55" w:rsidP="0001724B">
            <w:pPr>
              <w:cnfStyle w:val="000000100000"/>
              <w:rPr>
                <w:rFonts w:cstheme="minorHAnsi"/>
                <w:b/>
                <w:sz w:val="20"/>
                <w:szCs w:val="20"/>
              </w:rPr>
            </w:pPr>
            <w:r w:rsidRPr="004A0B55">
              <w:rPr>
                <w:rFonts w:cstheme="minorHAnsi"/>
                <w:b/>
                <w:sz w:val="20"/>
                <w:szCs w:val="20"/>
              </w:rPr>
              <w:t>NO</w:t>
            </w:r>
            <w:r w:rsidRPr="004A0B55">
              <w:rPr>
                <w:rFonts w:cstheme="minorHAnsi"/>
                <w:b/>
                <w:sz w:val="20"/>
                <w:szCs w:val="20"/>
                <w:vertAlign w:val="subscript"/>
              </w:rPr>
              <w:t>3</w:t>
            </w:r>
            <w:r w:rsidRPr="004A0B55">
              <w:rPr>
                <w:rFonts w:cstheme="minorHAnsi"/>
                <w:b/>
                <w:sz w:val="20"/>
                <w:szCs w:val="20"/>
              </w:rPr>
              <w:t>-N</w:t>
            </w:r>
          </w:p>
        </w:tc>
      </w:tr>
      <w:tr w:rsidR="004A0B55" w:rsidRPr="000759FA" w:rsidTr="009773EE">
        <w:trPr>
          <w:jc w:val="center"/>
        </w:trPr>
        <w:tc>
          <w:tcPr>
            <w:cnfStyle w:val="001000000000"/>
            <w:tcW w:w="1189" w:type="dxa"/>
          </w:tcPr>
          <w:p w:rsidR="004A0B55" w:rsidRPr="004A0B55" w:rsidRDefault="004A0B55" w:rsidP="0001724B">
            <w:pPr>
              <w:rPr>
                <w:rFonts w:cstheme="minorHAnsi"/>
                <w:sz w:val="20"/>
                <w:szCs w:val="20"/>
              </w:rPr>
            </w:pPr>
          </w:p>
        </w:tc>
        <w:tc>
          <w:tcPr>
            <w:tcW w:w="923" w:type="dxa"/>
          </w:tcPr>
          <w:p w:rsidR="004A0B55" w:rsidRPr="004A0B55" w:rsidRDefault="004A0B55" w:rsidP="0001724B">
            <w:pPr>
              <w:cnfStyle w:val="000000000000"/>
              <w:rPr>
                <w:rFonts w:cstheme="minorHAnsi"/>
                <w:sz w:val="20"/>
                <w:szCs w:val="20"/>
              </w:rPr>
            </w:pPr>
          </w:p>
        </w:tc>
        <w:tc>
          <w:tcPr>
            <w:tcW w:w="1052" w:type="dxa"/>
          </w:tcPr>
          <w:p w:rsidR="004A0B55" w:rsidRPr="004A0B55" w:rsidRDefault="004A0B55" w:rsidP="0001724B">
            <w:pPr>
              <w:cnfStyle w:val="000000000000"/>
              <w:rPr>
                <w:rFonts w:cstheme="minorHAnsi"/>
                <w:sz w:val="20"/>
                <w:szCs w:val="20"/>
              </w:rPr>
            </w:pPr>
          </w:p>
        </w:tc>
        <w:tc>
          <w:tcPr>
            <w:tcW w:w="724" w:type="dxa"/>
            <w:tcBorders>
              <w:right w:val="single" w:sz="4" w:space="0" w:color="auto"/>
            </w:tcBorders>
          </w:tcPr>
          <w:p w:rsidR="004A0B55" w:rsidRPr="004A0B55" w:rsidRDefault="004A0B55" w:rsidP="0001724B">
            <w:pPr>
              <w:cnfStyle w:val="000000000000"/>
              <w:rPr>
                <w:rFonts w:cstheme="minorHAnsi"/>
                <w:sz w:val="18"/>
                <w:szCs w:val="18"/>
              </w:rPr>
            </w:pPr>
            <w:r w:rsidRPr="004A0B55">
              <w:rPr>
                <w:rFonts w:cstheme="minorHAnsi"/>
                <w:b/>
                <w:sz w:val="18"/>
                <w:szCs w:val="18"/>
              </w:rPr>
              <w:t>[km</w:t>
            </w:r>
            <w:r w:rsidRPr="004A0B55">
              <w:rPr>
                <w:rFonts w:cstheme="minorHAnsi"/>
                <w:b/>
                <w:sz w:val="18"/>
                <w:szCs w:val="18"/>
                <w:vertAlign w:val="superscript"/>
              </w:rPr>
              <w:t>2</w:t>
            </w:r>
            <w:r w:rsidRPr="004A0B55">
              <w:rPr>
                <w:rFonts w:cstheme="minorHAnsi"/>
                <w:b/>
                <w:sz w:val="18"/>
                <w:szCs w:val="18"/>
              </w:rPr>
              <w:t>]</w:t>
            </w:r>
          </w:p>
        </w:tc>
        <w:tc>
          <w:tcPr>
            <w:tcW w:w="700" w:type="dxa"/>
            <w:tcBorders>
              <w:left w:val="single" w:sz="4" w:space="0" w:color="auto"/>
            </w:tcBorders>
          </w:tcPr>
          <w:p w:rsidR="004A0B55" w:rsidRPr="004A0B55" w:rsidRDefault="004A0B55" w:rsidP="0001724B">
            <w:pPr>
              <w:cnfStyle w:val="000000000000"/>
              <w:rPr>
                <w:rFonts w:cstheme="minorHAnsi"/>
                <w:sz w:val="18"/>
                <w:szCs w:val="18"/>
              </w:rPr>
            </w:pPr>
            <w:r w:rsidRPr="004A0B55">
              <w:rPr>
                <w:rFonts w:cstheme="minorHAnsi"/>
                <w:b/>
                <w:sz w:val="18"/>
                <w:szCs w:val="18"/>
              </w:rPr>
              <w:t>[mm]</w:t>
            </w:r>
          </w:p>
        </w:tc>
        <w:tc>
          <w:tcPr>
            <w:tcW w:w="844" w:type="dxa"/>
          </w:tcPr>
          <w:p w:rsidR="004A0B55" w:rsidRPr="004A0B55" w:rsidRDefault="004A0B55" w:rsidP="006D3E85">
            <w:pPr>
              <w:cnfStyle w:val="000000000000"/>
              <w:rPr>
                <w:rFonts w:cstheme="minorHAnsi"/>
                <w:sz w:val="18"/>
                <w:szCs w:val="18"/>
              </w:rPr>
            </w:pPr>
            <w:r w:rsidRPr="004A0B55">
              <w:rPr>
                <w:rFonts w:cstheme="minorHAnsi"/>
                <w:b/>
                <w:sz w:val="18"/>
                <w:szCs w:val="18"/>
              </w:rPr>
              <w:t>[kg</w:t>
            </w:r>
            <w:r w:rsidR="006D3E85">
              <w:rPr>
                <w:rFonts w:cstheme="minorHAnsi"/>
                <w:b/>
                <w:sz w:val="18"/>
                <w:szCs w:val="18"/>
              </w:rPr>
              <w:t xml:space="preserve"> </w:t>
            </w:r>
            <w:r w:rsidRPr="004A0B55">
              <w:rPr>
                <w:rFonts w:cstheme="minorHAnsi"/>
                <w:b/>
                <w:sz w:val="18"/>
                <w:szCs w:val="18"/>
              </w:rPr>
              <w:t>ha</w:t>
            </w:r>
            <w:r w:rsidR="006D3E85" w:rsidRPr="006D3E85">
              <w:rPr>
                <w:rFonts w:cstheme="minorHAnsi"/>
                <w:b/>
                <w:sz w:val="18"/>
                <w:szCs w:val="18"/>
                <w:vertAlign w:val="superscript"/>
              </w:rPr>
              <w:t>-1</w:t>
            </w:r>
            <w:r w:rsidRPr="004A0B55">
              <w:rPr>
                <w:rFonts w:cstheme="minorHAnsi"/>
                <w:b/>
                <w:sz w:val="18"/>
                <w:szCs w:val="18"/>
              </w:rPr>
              <w:t>]</w:t>
            </w:r>
          </w:p>
        </w:tc>
        <w:tc>
          <w:tcPr>
            <w:tcW w:w="864" w:type="dxa"/>
            <w:tcBorders>
              <w:right w:val="single" w:sz="4" w:space="0" w:color="auto"/>
            </w:tcBorders>
          </w:tcPr>
          <w:p w:rsidR="004A0B55" w:rsidRPr="004A0B55" w:rsidRDefault="004A0B55" w:rsidP="006D3E85">
            <w:pPr>
              <w:cnfStyle w:val="000000000000"/>
              <w:rPr>
                <w:rFonts w:cstheme="minorHAnsi"/>
                <w:sz w:val="18"/>
                <w:szCs w:val="18"/>
              </w:rPr>
            </w:pPr>
            <w:r w:rsidRPr="004A0B55">
              <w:rPr>
                <w:rFonts w:cstheme="minorHAnsi"/>
                <w:b/>
                <w:sz w:val="18"/>
                <w:szCs w:val="18"/>
              </w:rPr>
              <w:t>[kg</w:t>
            </w:r>
            <w:r w:rsidR="006D3E85">
              <w:rPr>
                <w:rFonts w:cstheme="minorHAnsi"/>
                <w:b/>
                <w:sz w:val="18"/>
                <w:szCs w:val="18"/>
              </w:rPr>
              <w:t xml:space="preserve"> </w:t>
            </w:r>
            <w:r w:rsidRPr="004A0B55">
              <w:rPr>
                <w:rFonts w:cstheme="minorHAnsi"/>
                <w:b/>
                <w:sz w:val="18"/>
                <w:szCs w:val="18"/>
              </w:rPr>
              <w:t>ha</w:t>
            </w:r>
            <w:r w:rsidR="006D3E85" w:rsidRPr="006D3E85">
              <w:rPr>
                <w:rFonts w:cstheme="minorHAnsi"/>
                <w:b/>
                <w:sz w:val="18"/>
                <w:szCs w:val="18"/>
                <w:vertAlign w:val="superscript"/>
              </w:rPr>
              <w:t>-1</w:t>
            </w:r>
            <w:r w:rsidRPr="004A0B55">
              <w:rPr>
                <w:rFonts w:cstheme="minorHAnsi"/>
                <w:b/>
                <w:sz w:val="18"/>
                <w:szCs w:val="18"/>
              </w:rPr>
              <w:t>]</w:t>
            </w:r>
          </w:p>
        </w:tc>
        <w:tc>
          <w:tcPr>
            <w:tcW w:w="780" w:type="dxa"/>
            <w:tcBorders>
              <w:left w:val="single" w:sz="4" w:space="0" w:color="auto"/>
            </w:tcBorders>
          </w:tcPr>
          <w:p w:rsidR="004A0B55" w:rsidRPr="004A0B55" w:rsidRDefault="004A0B55" w:rsidP="0001724B">
            <w:pPr>
              <w:cnfStyle w:val="000000000000"/>
              <w:rPr>
                <w:rFonts w:cstheme="minorHAnsi"/>
                <w:sz w:val="18"/>
                <w:szCs w:val="18"/>
              </w:rPr>
            </w:pPr>
            <w:r w:rsidRPr="004A0B55">
              <w:rPr>
                <w:rFonts w:cstheme="minorHAnsi"/>
                <w:b/>
                <w:sz w:val="18"/>
                <w:szCs w:val="18"/>
              </w:rPr>
              <w:t>[mm]</w:t>
            </w:r>
          </w:p>
        </w:tc>
        <w:tc>
          <w:tcPr>
            <w:tcW w:w="843" w:type="dxa"/>
          </w:tcPr>
          <w:p w:rsidR="004A0B55" w:rsidRPr="004A0B55" w:rsidRDefault="004A0B55" w:rsidP="006D3E85">
            <w:pPr>
              <w:cnfStyle w:val="000000000000"/>
              <w:rPr>
                <w:rFonts w:cstheme="minorHAnsi"/>
                <w:sz w:val="18"/>
                <w:szCs w:val="18"/>
              </w:rPr>
            </w:pPr>
            <w:r w:rsidRPr="004A0B55">
              <w:rPr>
                <w:rFonts w:cstheme="minorHAnsi"/>
                <w:b/>
                <w:sz w:val="18"/>
                <w:szCs w:val="18"/>
              </w:rPr>
              <w:t>[mg</w:t>
            </w:r>
            <w:r w:rsidR="006D3E85">
              <w:rPr>
                <w:rFonts w:cstheme="minorHAnsi"/>
                <w:b/>
                <w:sz w:val="18"/>
                <w:szCs w:val="18"/>
              </w:rPr>
              <w:t xml:space="preserve"> </w:t>
            </w:r>
            <w:r w:rsidRPr="006D3E85">
              <w:rPr>
                <w:rFonts w:cstheme="minorHAnsi"/>
                <w:b/>
                <w:sz w:val="18"/>
                <w:szCs w:val="18"/>
                <w:vertAlign w:val="superscript"/>
              </w:rPr>
              <w:t>l</w:t>
            </w:r>
            <w:r w:rsidR="006D3E85" w:rsidRPr="006D3E85">
              <w:rPr>
                <w:rFonts w:cstheme="minorHAnsi"/>
                <w:b/>
                <w:sz w:val="18"/>
                <w:szCs w:val="18"/>
                <w:vertAlign w:val="superscript"/>
              </w:rPr>
              <w:t>-1</w:t>
            </w:r>
            <w:r w:rsidRPr="004A0B55">
              <w:rPr>
                <w:rFonts w:cstheme="minorHAnsi"/>
                <w:b/>
                <w:sz w:val="18"/>
                <w:szCs w:val="18"/>
              </w:rPr>
              <w:t>]</w:t>
            </w:r>
          </w:p>
        </w:tc>
        <w:tc>
          <w:tcPr>
            <w:tcW w:w="856" w:type="dxa"/>
          </w:tcPr>
          <w:p w:rsidR="004A0B55" w:rsidRPr="004A0B55" w:rsidRDefault="004A0B55" w:rsidP="006D3E85">
            <w:pPr>
              <w:cnfStyle w:val="000000000000"/>
              <w:rPr>
                <w:rFonts w:cstheme="minorHAnsi"/>
                <w:b/>
                <w:sz w:val="18"/>
                <w:szCs w:val="18"/>
              </w:rPr>
            </w:pPr>
            <w:r w:rsidRPr="004A0B55">
              <w:rPr>
                <w:rFonts w:cstheme="minorHAnsi"/>
                <w:b/>
                <w:sz w:val="18"/>
                <w:szCs w:val="18"/>
              </w:rPr>
              <w:t>[mg</w:t>
            </w:r>
            <w:r w:rsidR="006D3E85">
              <w:rPr>
                <w:rFonts w:cstheme="minorHAnsi"/>
                <w:b/>
                <w:sz w:val="18"/>
                <w:szCs w:val="18"/>
              </w:rPr>
              <w:t xml:space="preserve"> </w:t>
            </w:r>
            <w:r w:rsidRPr="004A0B55">
              <w:rPr>
                <w:rFonts w:cstheme="minorHAnsi"/>
                <w:b/>
                <w:sz w:val="18"/>
                <w:szCs w:val="18"/>
              </w:rPr>
              <w:t>l</w:t>
            </w:r>
            <w:r w:rsidR="006D3E85" w:rsidRPr="006D3E85">
              <w:rPr>
                <w:rFonts w:cstheme="minorHAnsi"/>
                <w:b/>
                <w:sz w:val="18"/>
                <w:szCs w:val="18"/>
                <w:vertAlign w:val="superscript"/>
              </w:rPr>
              <w:t>-1</w:t>
            </w:r>
            <w:r w:rsidRPr="004A0B55">
              <w:rPr>
                <w:rFonts w:cstheme="minorHAnsi"/>
                <w:b/>
                <w:sz w:val="18"/>
                <w:szCs w:val="18"/>
              </w:rPr>
              <w:t>]</w:t>
            </w:r>
          </w:p>
        </w:tc>
        <w:tc>
          <w:tcPr>
            <w:tcW w:w="748" w:type="dxa"/>
          </w:tcPr>
          <w:p w:rsidR="004A0B55" w:rsidRPr="004A0B55" w:rsidRDefault="004A0B55" w:rsidP="006D3E85">
            <w:pPr>
              <w:cnfStyle w:val="000000000000"/>
              <w:rPr>
                <w:rFonts w:cstheme="minorHAnsi"/>
                <w:sz w:val="18"/>
                <w:szCs w:val="18"/>
              </w:rPr>
            </w:pPr>
            <w:r w:rsidRPr="004A0B55">
              <w:rPr>
                <w:rFonts w:cstheme="minorHAnsi"/>
                <w:b/>
                <w:sz w:val="18"/>
                <w:szCs w:val="18"/>
              </w:rPr>
              <w:t>[mg</w:t>
            </w:r>
            <w:r w:rsidR="006D3E85">
              <w:rPr>
                <w:rFonts w:cstheme="minorHAnsi"/>
                <w:b/>
                <w:sz w:val="18"/>
                <w:szCs w:val="18"/>
              </w:rPr>
              <w:t xml:space="preserve"> </w:t>
            </w:r>
            <w:r w:rsidRPr="004A0B55">
              <w:rPr>
                <w:rFonts w:cstheme="minorHAnsi"/>
                <w:b/>
                <w:sz w:val="18"/>
                <w:szCs w:val="18"/>
              </w:rPr>
              <w:t>l</w:t>
            </w:r>
            <w:r w:rsidR="006D3E85" w:rsidRPr="006D3E85">
              <w:rPr>
                <w:rFonts w:cstheme="minorHAnsi"/>
                <w:b/>
                <w:sz w:val="18"/>
                <w:szCs w:val="18"/>
                <w:vertAlign w:val="superscript"/>
              </w:rPr>
              <w:t>-1</w:t>
            </w:r>
            <w:r w:rsidRPr="004A0B55">
              <w:rPr>
                <w:rFonts w:cstheme="minorHAnsi"/>
                <w:b/>
                <w:sz w:val="18"/>
                <w:szCs w:val="18"/>
              </w:rPr>
              <w:t>]</w:t>
            </w:r>
          </w:p>
        </w:tc>
      </w:tr>
      <w:tr w:rsidR="004A0B55" w:rsidRPr="000759FA" w:rsidTr="009773EE">
        <w:trPr>
          <w:cnfStyle w:val="000000100000"/>
          <w:jc w:val="center"/>
        </w:trPr>
        <w:tc>
          <w:tcPr>
            <w:cnfStyle w:val="001000000000"/>
            <w:tcW w:w="1189" w:type="dxa"/>
          </w:tcPr>
          <w:p w:rsidR="004A0B55" w:rsidRPr="004A0B55" w:rsidRDefault="004A0B55" w:rsidP="0001724B">
            <w:pPr>
              <w:rPr>
                <w:rFonts w:cstheme="minorHAnsi"/>
                <w:sz w:val="20"/>
                <w:szCs w:val="20"/>
              </w:rPr>
            </w:pPr>
            <w:r w:rsidRPr="004A0B55">
              <w:rPr>
                <w:rFonts w:cstheme="minorHAnsi"/>
                <w:sz w:val="20"/>
                <w:szCs w:val="20"/>
              </w:rPr>
              <w:t>Corduff</w:t>
            </w:r>
          </w:p>
        </w:tc>
        <w:tc>
          <w:tcPr>
            <w:tcW w:w="923" w:type="dxa"/>
          </w:tcPr>
          <w:p w:rsidR="004A0B55" w:rsidRPr="004A0B55" w:rsidRDefault="004A0B55" w:rsidP="0001724B">
            <w:pPr>
              <w:cnfStyle w:val="000000100000"/>
              <w:rPr>
                <w:rFonts w:cstheme="minorHAnsi"/>
                <w:sz w:val="20"/>
                <w:szCs w:val="20"/>
              </w:rPr>
            </w:pPr>
            <w:r w:rsidRPr="004A0B55">
              <w:rPr>
                <w:rFonts w:cstheme="minorHAnsi"/>
                <w:sz w:val="20"/>
                <w:szCs w:val="20"/>
              </w:rPr>
              <w:t>Grass</w:t>
            </w:r>
          </w:p>
        </w:tc>
        <w:tc>
          <w:tcPr>
            <w:tcW w:w="1052" w:type="dxa"/>
          </w:tcPr>
          <w:p w:rsidR="004A0B55" w:rsidRPr="004A0B55" w:rsidRDefault="004A0B55" w:rsidP="0001724B">
            <w:pPr>
              <w:cnfStyle w:val="000000100000"/>
              <w:rPr>
                <w:rFonts w:cstheme="minorHAnsi"/>
                <w:sz w:val="20"/>
                <w:szCs w:val="20"/>
              </w:rPr>
            </w:pPr>
            <w:r w:rsidRPr="004A0B55">
              <w:rPr>
                <w:rFonts w:cstheme="minorHAnsi"/>
                <w:sz w:val="20"/>
                <w:szCs w:val="20"/>
              </w:rPr>
              <w:t>Poor</w:t>
            </w:r>
          </w:p>
        </w:tc>
        <w:tc>
          <w:tcPr>
            <w:tcW w:w="724" w:type="dxa"/>
            <w:tcBorders>
              <w:righ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3</w:t>
            </w:r>
          </w:p>
        </w:tc>
        <w:tc>
          <w:tcPr>
            <w:tcW w:w="700" w:type="dxa"/>
            <w:tcBorders>
              <w:lef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855</w:t>
            </w:r>
          </w:p>
        </w:tc>
        <w:tc>
          <w:tcPr>
            <w:tcW w:w="844" w:type="dxa"/>
          </w:tcPr>
          <w:p w:rsidR="004A0B55" w:rsidRPr="004A0B55" w:rsidRDefault="004A0B55" w:rsidP="0001724B">
            <w:pPr>
              <w:cnfStyle w:val="000000100000"/>
              <w:rPr>
                <w:rFonts w:cstheme="minorHAnsi"/>
                <w:sz w:val="20"/>
                <w:szCs w:val="20"/>
              </w:rPr>
            </w:pPr>
            <w:r w:rsidRPr="004A0B55">
              <w:rPr>
                <w:rFonts w:cstheme="minorHAnsi"/>
                <w:sz w:val="20"/>
                <w:szCs w:val="20"/>
              </w:rPr>
              <w:t>12</w:t>
            </w:r>
          </w:p>
        </w:tc>
        <w:tc>
          <w:tcPr>
            <w:tcW w:w="864" w:type="dxa"/>
            <w:tcBorders>
              <w:righ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87</w:t>
            </w:r>
          </w:p>
        </w:tc>
        <w:tc>
          <w:tcPr>
            <w:tcW w:w="780" w:type="dxa"/>
            <w:tcBorders>
              <w:lef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550</w:t>
            </w:r>
          </w:p>
        </w:tc>
        <w:tc>
          <w:tcPr>
            <w:tcW w:w="843" w:type="dxa"/>
          </w:tcPr>
          <w:p w:rsidR="004A0B55" w:rsidRPr="004A0B55" w:rsidRDefault="004A0B55" w:rsidP="0001724B">
            <w:pPr>
              <w:cnfStyle w:val="000000100000"/>
              <w:rPr>
                <w:rFonts w:cstheme="minorHAnsi"/>
                <w:sz w:val="20"/>
                <w:szCs w:val="20"/>
              </w:rPr>
            </w:pPr>
            <w:r w:rsidRPr="004A0B55">
              <w:rPr>
                <w:rFonts w:cstheme="minorHAnsi"/>
                <w:sz w:val="20"/>
                <w:szCs w:val="20"/>
              </w:rPr>
              <w:t>0.031</w:t>
            </w:r>
          </w:p>
        </w:tc>
        <w:tc>
          <w:tcPr>
            <w:tcW w:w="856" w:type="dxa"/>
          </w:tcPr>
          <w:p w:rsidR="004A0B55" w:rsidRPr="004A0B55" w:rsidRDefault="004A0B55" w:rsidP="0001724B">
            <w:pPr>
              <w:cnfStyle w:val="000000100000"/>
              <w:rPr>
                <w:rFonts w:cstheme="minorHAnsi"/>
                <w:sz w:val="20"/>
                <w:szCs w:val="20"/>
              </w:rPr>
            </w:pPr>
            <w:r w:rsidRPr="004A0B55">
              <w:rPr>
                <w:rFonts w:cstheme="minorHAnsi"/>
                <w:sz w:val="20"/>
                <w:szCs w:val="20"/>
              </w:rPr>
              <w:t>0.055</w:t>
            </w:r>
          </w:p>
        </w:tc>
        <w:tc>
          <w:tcPr>
            <w:tcW w:w="748" w:type="dxa"/>
          </w:tcPr>
          <w:p w:rsidR="004A0B55" w:rsidRPr="004A0B55" w:rsidRDefault="004A0B55" w:rsidP="0001724B">
            <w:pPr>
              <w:cnfStyle w:val="000000100000"/>
              <w:rPr>
                <w:rFonts w:cstheme="minorHAnsi"/>
                <w:sz w:val="20"/>
                <w:szCs w:val="20"/>
              </w:rPr>
            </w:pPr>
            <w:r w:rsidRPr="004A0B55">
              <w:rPr>
                <w:rFonts w:cstheme="minorHAnsi"/>
                <w:sz w:val="20"/>
                <w:szCs w:val="20"/>
              </w:rPr>
              <w:t>1.39</w:t>
            </w:r>
          </w:p>
        </w:tc>
      </w:tr>
      <w:tr w:rsidR="004A0B55" w:rsidRPr="000759FA" w:rsidTr="009773EE">
        <w:trPr>
          <w:jc w:val="center"/>
        </w:trPr>
        <w:tc>
          <w:tcPr>
            <w:cnfStyle w:val="001000000000"/>
            <w:tcW w:w="1189" w:type="dxa"/>
          </w:tcPr>
          <w:p w:rsidR="004A0B55" w:rsidRPr="004A0B55" w:rsidRDefault="004A0B55" w:rsidP="0001724B">
            <w:pPr>
              <w:rPr>
                <w:rFonts w:cstheme="minorHAnsi"/>
                <w:sz w:val="20"/>
                <w:szCs w:val="20"/>
              </w:rPr>
            </w:pPr>
            <w:r w:rsidRPr="004A0B55">
              <w:rPr>
                <w:rFonts w:cstheme="minorHAnsi"/>
                <w:sz w:val="20"/>
                <w:szCs w:val="20"/>
              </w:rPr>
              <w:t>Dunleer</w:t>
            </w:r>
          </w:p>
        </w:tc>
        <w:tc>
          <w:tcPr>
            <w:tcW w:w="923" w:type="dxa"/>
          </w:tcPr>
          <w:p w:rsidR="004A0B55" w:rsidRPr="004A0B55" w:rsidRDefault="004A0B55" w:rsidP="0001724B">
            <w:pPr>
              <w:cnfStyle w:val="000000000000"/>
              <w:rPr>
                <w:rFonts w:cstheme="minorHAnsi"/>
                <w:sz w:val="20"/>
                <w:szCs w:val="20"/>
              </w:rPr>
            </w:pPr>
            <w:r w:rsidRPr="004A0B55">
              <w:rPr>
                <w:rFonts w:cstheme="minorHAnsi"/>
                <w:sz w:val="20"/>
                <w:szCs w:val="20"/>
              </w:rPr>
              <w:t>Arable</w:t>
            </w:r>
          </w:p>
        </w:tc>
        <w:tc>
          <w:tcPr>
            <w:tcW w:w="1052" w:type="dxa"/>
          </w:tcPr>
          <w:p w:rsidR="004A0B55" w:rsidRPr="004A0B55" w:rsidRDefault="004A0B55" w:rsidP="0001724B">
            <w:pPr>
              <w:cnfStyle w:val="000000000000"/>
              <w:rPr>
                <w:rFonts w:cstheme="minorHAnsi"/>
                <w:sz w:val="20"/>
                <w:szCs w:val="20"/>
              </w:rPr>
            </w:pPr>
            <w:r w:rsidRPr="004A0B55">
              <w:rPr>
                <w:rFonts w:cstheme="minorHAnsi"/>
                <w:sz w:val="20"/>
                <w:szCs w:val="20"/>
              </w:rPr>
              <w:t>Moderate</w:t>
            </w:r>
          </w:p>
        </w:tc>
        <w:tc>
          <w:tcPr>
            <w:tcW w:w="724" w:type="dxa"/>
            <w:tcBorders>
              <w:righ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10</w:t>
            </w:r>
          </w:p>
        </w:tc>
        <w:tc>
          <w:tcPr>
            <w:tcW w:w="700" w:type="dxa"/>
            <w:tcBorders>
              <w:lef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850</w:t>
            </w:r>
          </w:p>
        </w:tc>
        <w:tc>
          <w:tcPr>
            <w:tcW w:w="844" w:type="dxa"/>
          </w:tcPr>
          <w:p w:rsidR="004A0B55" w:rsidRPr="004A0B55" w:rsidRDefault="004A0B55" w:rsidP="0001724B">
            <w:pPr>
              <w:cnfStyle w:val="000000000000"/>
              <w:rPr>
                <w:rFonts w:cstheme="minorHAnsi"/>
                <w:sz w:val="20"/>
                <w:szCs w:val="20"/>
              </w:rPr>
            </w:pPr>
            <w:r w:rsidRPr="004A0B55">
              <w:rPr>
                <w:rFonts w:cstheme="minorHAnsi"/>
                <w:sz w:val="20"/>
                <w:szCs w:val="20"/>
              </w:rPr>
              <w:t>9</w:t>
            </w:r>
          </w:p>
        </w:tc>
        <w:tc>
          <w:tcPr>
            <w:tcW w:w="864" w:type="dxa"/>
            <w:tcBorders>
              <w:righ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67</w:t>
            </w:r>
          </w:p>
        </w:tc>
        <w:tc>
          <w:tcPr>
            <w:tcW w:w="780" w:type="dxa"/>
            <w:tcBorders>
              <w:lef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405</w:t>
            </w:r>
          </w:p>
        </w:tc>
        <w:tc>
          <w:tcPr>
            <w:tcW w:w="843" w:type="dxa"/>
          </w:tcPr>
          <w:p w:rsidR="004A0B55" w:rsidRPr="004A0B55" w:rsidRDefault="004A0B55" w:rsidP="0001724B">
            <w:pPr>
              <w:cnfStyle w:val="000000000000"/>
              <w:rPr>
                <w:rFonts w:cstheme="minorHAnsi"/>
                <w:sz w:val="20"/>
                <w:szCs w:val="20"/>
              </w:rPr>
            </w:pPr>
            <w:r w:rsidRPr="004A0B55">
              <w:rPr>
                <w:rFonts w:cstheme="minorHAnsi"/>
                <w:sz w:val="20"/>
                <w:szCs w:val="20"/>
              </w:rPr>
              <w:t>0.118</w:t>
            </w:r>
          </w:p>
        </w:tc>
        <w:tc>
          <w:tcPr>
            <w:tcW w:w="856" w:type="dxa"/>
          </w:tcPr>
          <w:p w:rsidR="004A0B55" w:rsidRPr="004A0B55" w:rsidRDefault="004A0B55" w:rsidP="0001724B">
            <w:pPr>
              <w:cnfStyle w:val="000000000000"/>
              <w:rPr>
                <w:rFonts w:cstheme="minorHAnsi"/>
                <w:sz w:val="20"/>
                <w:szCs w:val="20"/>
              </w:rPr>
            </w:pPr>
            <w:r w:rsidRPr="004A0B55">
              <w:rPr>
                <w:rFonts w:cstheme="minorHAnsi"/>
                <w:sz w:val="20"/>
                <w:szCs w:val="20"/>
              </w:rPr>
              <w:t>0.164</w:t>
            </w:r>
          </w:p>
        </w:tc>
        <w:tc>
          <w:tcPr>
            <w:tcW w:w="748" w:type="dxa"/>
          </w:tcPr>
          <w:p w:rsidR="004A0B55" w:rsidRPr="004A0B55" w:rsidRDefault="004A0B55" w:rsidP="0001724B">
            <w:pPr>
              <w:cnfStyle w:val="000000000000"/>
              <w:rPr>
                <w:rFonts w:cstheme="minorHAnsi"/>
                <w:sz w:val="20"/>
                <w:szCs w:val="20"/>
              </w:rPr>
            </w:pPr>
            <w:r w:rsidRPr="004A0B55">
              <w:rPr>
                <w:rFonts w:cstheme="minorHAnsi"/>
                <w:sz w:val="20"/>
                <w:szCs w:val="20"/>
              </w:rPr>
              <w:t>5.01</w:t>
            </w:r>
          </w:p>
        </w:tc>
      </w:tr>
      <w:tr w:rsidR="004A0B55" w:rsidRPr="000759FA" w:rsidTr="009773EE">
        <w:trPr>
          <w:cnfStyle w:val="000000100000"/>
          <w:jc w:val="center"/>
        </w:trPr>
        <w:tc>
          <w:tcPr>
            <w:cnfStyle w:val="001000000000"/>
            <w:tcW w:w="1189" w:type="dxa"/>
          </w:tcPr>
          <w:p w:rsidR="004A0B55" w:rsidRPr="004A0B55" w:rsidRDefault="004A0B55" w:rsidP="0001724B">
            <w:pPr>
              <w:rPr>
                <w:rFonts w:cstheme="minorHAnsi"/>
                <w:sz w:val="20"/>
                <w:szCs w:val="20"/>
              </w:rPr>
            </w:pPr>
            <w:r w:rsidRPr="004A0B55">
              <w:rPr>
                <w:rFonts w:cstheme="minorHAnsi"/>
                <w:sz w:val="20"/>
                <w:szCs w:val="20"/>
              </w:rPr>
              <w:t>Ballycanew</w:t>
            </w:r>
          </w:p>
        </w:tc>
        <w:tc>
          <w:tcPr>
            <w:tcW w:w="923" w:type="dxa"/>
          </w:tcPr>
          <w:p w:rsidR="004A0B55" w:rsidRPr="004A0B55" w:rsidRDefault="004A0B55" w:rsidP="0001724B">
            <w:pPr>
              <w:cnfStyle w:val="000000100000"/>
              <w:rPr>
                <w:rFonts w:cstheme="minorHAnsi"/>
                <w:sz w:val="20"/>
                <w:szCs w:val="20"/>
              </w:rPr>
            </w:pPr>
            <w:r w:rsidRPr="004A0B55">
              <w:rPr>
                <w:rFonts w:cstheme="minorHAnsi"/>
                <w:sz w:val="20"/>
                <w:szCs w:val="20"/>
              </w:rPr>
              <w:t>Grass</w:t>
            </w:r>
          </w:p>
        </w:tc>
        <w:tc>
          <w:tcPr>
            <w:tcW w:w="1052" w:type="dxa"/>
          </w:tcPr>
          <w:p w:rsidR="004A0B55" w:rsidRPr="004A0B55" w:rsidRDefault="004A0B55" w:rsidP="0001724B">
            <w:pPr>
              <w:cnfStyle w:val="000000100000"/>
              <w:rPr>
                <w:rFonts w:cstheme="minorHAnsi"/>
                <w:sz w:val="20"/>
                <w:szCs w:val="20"/>
              </w:rPr>
            </w:pPr>
            <w:r w:rsidRPr="004A0B55">
              <w:rPr>
                <w:rFonts w:cstheme="minorHAnsi"/>
                <w:sz w:val="20"/>
                <w:szCs w:val="20"/>
              </w:rPr>
              <w:t>Poor</w:t>
            </w:r>
          </w:p>
        </w:tc>
        <w:tc>
          <w:tcPr>
            <w:tcW w:w="724" w:type="dxa"/>
            <w:tcBorders>
              <w:righ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12</w:t>
            </w:r>
          </w:p>
        </w:tc>
        <w:tc>
          <w:tcPr>
            <w:tcW w:w="700" w:type="dxa"/>
            <w:tcBorders>
              <w:lef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1040</w:t>
            </w:r>
          </w:p>
        </w:tc>
        <w:tc>
          <w:tcPr>
            <w:tcW w:w="844" w:type="dxa"/>
          </w:tcPr>
          <w:p w:rsidR="004A0B55" w:rsidRPr="004A0B55" w:rsidRDefault="004A0B55" w:rsidP="0001724B">
            <w:pPr>
              <w:cnfStyle w:val="000000100000"/>
              <w:rPr>
                <w:rFonts w:cstheme="minorHAnsi"/>
                <w:sz w:val="20"/>
                <w:szCs w:val="20"/>
              </w:rPr>
            </w:pPr>
            <w:r w:rsidRPr="004A0B55">
              <w:rPr>
                <w:rFonts w:cstheme="minorHAnsi"/>
                <w:sz w:val="20"/>
                <w:szCs w:val="20"/>
              </w:rPr>
              <w:t>11</w:t>
            </w:r>
          </w:p>
        </w:tc>
        <w:tc>
          <w:tcPr>
            <w:tcW w:w="864" w:type="dxa"/>
            <w:tcBorders>
              <w:righ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101</w:t>
            </w:r>
          </w:p>
        </w:tc>
        <w:tc>
          <w:tcPr>
            <w:tcW w:w="780" w:type="dxa"/>
            <w:tcBorders>
              <w:lef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500</w:t>
            </w:r>
          </w:p>
        </w:tc>
        <w:tc>
          <w:tcPr>
            <w:tcW w:w="843" w:type="dxa"/>
          </w:tcPr>
          <w:p w:rsidR="004A0B55" w:rsidRPr="004A0B55" w:rsidRDefault="004A0B55" w:rsidP="0001724B">
            <w:pPr>
              <w:cnfStyle w:val="000000100000"/>
              <w:rPr>
                <w:rFonts w:cstheme="minorHAnsi"/>
                <w:sz w:val="20"/>
                <w:szCs w:val="20"/>
              </w:rPr>
            </w:pPr>
            <w:r w:rsidRPr="004A0B55">
              <w:rPr>
                <w:rFonts w:cstheme="minorHAnsi"/>
                <w:sz w:val="20"/>
                <w:szCs w:val="20"/>
              </w:rPr>
              <w:t>0.077</w:t>
            </w:r>
          </w:p>
        </w:tc>
        <w:tc>
          <w:tcPr>
            <w:tcW w:w="856" w:type="dxa"/>
          </w:tcPr>
          <w:p w:rsidR="004A0B55" w:rsidRPr="004A0B55" w:rsidRDefault="004A0B55" w:rsidP="0001724B">
            <w:pPr>
              <w:cnfStyle w:val="000000100000"/>
              <w:rPr>
                <w:rFonts w:cstheme="minorHAnsi"/>
                <w:sz w:val="20"/>
                <w:szCs w:val="20"/>
              </w:rPr>
            </w:pPr>
            <w:r w:rsidRPr="004A0B55">
              <w:rPr>
                <w:rFonts w:cstheme="minorHAnsi"/>
                <w:sz w:val="20"/>
                <w:szCs w:val="20"/>
              </w:rPr>
              <w:t>0.115</w:t>
            </w:r>
          </w:p>
        </w:tc>
        <w:tc>
          <w:tcPr>
            <w:tcW w:w="748" w:type="dxa"/>
          </w:tcPr>
          <w:p w:rsidR="004A0B55" w:rsidRPr="004A0B55" w:rsidRDefault="004A0B55" w:rsidP="0001724B">
            <w:pPr>
              <w:cnfStyle w:val="000000100000"/>
              <w:rPr>
                <w:rFonts w:cstheme="minorHAnsi"/>
                <w:sz w:val="20"/>
                <w:szCs w:val="20"/>
              </w:rPr>
            </w:pPr>
            <w:r w:rsidRPr="004A0B55">
              <w:rPr>
                <w:rFonts w:cstheme="minorHAnsi"/>
                <w:sz w:val="20"/>
                <w:szCs w:val="20"/>
              </w:rPr>
              <w:t>2.61</w:t>
            </w:r>
          </w:p>
        </w:tc>
      </w:tr>
      <w:tr w:rsidR="004A0B55" w:rsidRPr="000759FA" w:rsidTr="009773EE">
        <w:trPr>
          <w:jc w:val="center"/>
        </w:trPr>
        <w:tc>
          <w:tcPr>
            <w:cnfStyle w:val="001000000000"/>
            <w:tcW w:w="1189" w:type="dxa"/>
          </w:tcPr>
          <w:p w:rsidR="004A0B55" w:rsidRPr="004A0B55" w:rsidRDefault="004A0B55" w:rsidP="0001724B">
            <w:pPr>
              <w:rPr>
                <w:rFonts w:cstheme="minorHAnsi"/>
                <w:sz w:val="20"/>
                <w:szCs w:val="20"/>
              </w:rPr>
            </w:pPr>
            <w:r w:rsidRPr="004A0B55">
              <w:rPr>
                <w:rFonts w:cstheme="minorHAnsi"/>
                <w:sz w:val="20"/>
                <w:szCs w:val="20"/>
              </w:rPr>
              <w:t>Castle</w:t>
            </w:r>
          </w:p>
          <w:p w:rsidR="004A0B55" w:rsidRPr="004A0B55" w:rsidRDefault="004A0B55" w:rsidP="0001724B">
            <w:pPr>
              <w:rPr>
                <w:rFonts w:cstheme="minorHAnsi"/>
                <w:sz w:val="20"/>
                <w:szCs w:val="20"/>
              </w:rPr>
            </w:pPr>
            <w:r w:rsidRPr="004A0B55">
              <w:rPr>
                <w:rFonts w:cstheme="minorHAnsi"/>
                <w:sz w:val="20"/>
                <w:szCs w:val="20"/>
              </w:rPr>
              <w:t>dockerell</w:t>
            </w:r>
          </w:p>
        </w:tc>
        <w:tc>
          <w:tcPr>
            <w:tcW w:w="923" w:type="dxa"/>
          </w:tcPr>
          <w:p w:rsidR="004A0B55" w:rsidRPr="004A0B55" w:rsidRDefault="004A0B55" w:rsidP="0001724B">
            <w:pPr>
              <w:cnfStyle w:val="000000000000"/>
              <w:rPr>
                <w:rFonts w:cstheme="minorHAnsi"/>
                <w:sz w:val="20"/>
                <w:szCs w:val="20"/>
              </w:rPr>
            </w:pPr>
            <w:r w:rsidRPr="004A0B55">
              <w:rPr>
                <w:rFonts w:cstheme="minorHAnsi"/>
                <w:sz w:val="20"/>
                <w:szCs w:val="20"/>
              </w:rPr>
              <w:t>Arable</w:t>
            </w:r>
          </w:p>
        </w:tc>
        <w:tc>
          <w:tcPr>
            <w:tcW w:w="1052" w:type="dxa"/>
          </w:tcPr>
          <w:p w:rsidR="004A0B55" w:rsidRPr="004A0B55" w:rsidRDefault="004A0B55" w:rsidP="0001724B">
            <w:pPr>
              <w:cnfStyle w:val="000000000000"/>
              <w:rPr>
                <w:rFonts w:cstheme="minorHAnsi"/>
                <w:sz w:val="20"/>
                <w:szCs w:val="20"/>
              </w:rPr>
            </w:pPr>
            <w:r w:rsidRPr="004A0B55">
              <w:rPr>
                <w:rFonts w:cstheme="minorHAnsi"/>
                <w:sz w:val="20"/>
                <w:szCs w:val="20"/>
              </w:rPr>
              <w:t>Well</w:t>
            </w:r>
          </w:p>
        </w:tc>
        <w:tc>
          <w:tcPr>
            <w:tcW w:w="724" w:type="dxa"/>
            <w:tcBorders>
              <w:righ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11</w:t>
            </w:r>
          </w:p>
        </w:tc>
        <w:tc>
          <w:tcPr>
            <w:tcW w:w="700" w:type="dxa"/>
            <w:tcBorders>
              <w:lef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1000</w:t>
            </w:r>
          </w:p>
        </w:tc>
        <w:tc>
          <w:tcPr>
            <w:tcW w:w="844" w:type="dxa"/>
          </w:tcPr>
          <w:p w:rsidR="004A0B55" w:rsidRPr="004A0B55" w:rsidRDefault="004A0B55" w:rsidP="0001724B">
            <w:pPr>
              <w:cnfStyle w:val="000000000000"/>
              <w:rPr>
                <w:rFonts w:cstheme="minorHAnsi"/>
                <w:sz w:val="20"/>
                <w:szCs w:val="20"/>
              </w:rPr>
            </w:pPr>
            <w:r w:rsidRPr="004A0B55">
              <w:rPr>
                <w:rFonts w:cstheme="minorHAnsi"/>
                <w:sz w:val="20"/>
                <w:szCs w:val="20"/>
              </w:rPr>
              <w:t>4</w:t>
            </w:r>
          </w:p>
        </w:tc>
        <w:tc>
          <w:tcPr>
            <w:tcW w:w="864" w:type="dxa"/>
            <w:tcBorders>
              <w:righ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41</w:t>
            </w:r>
          </w:p>
        </w:tc>
        <w:tc>
          <w:tcPr>
            <w:tcW w:w="780" w:type="dxa"/>
            <w:tcBorders>
              <w:lef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520</w:t>
            </w:r>
          </w:p>
        </w:tc>
        <w:tc>
          <w:tcPr>
            <w:tcW w:w="843" w:type="dxa"/>
          </w:tcPr>
          <w:p w:rsidR="004A0B55" w:rsidRPr="004A0B55" w:rsidRDefault="004A0B55" w:rsidP="0001724B">
            <w:pPr>
              <w:cnfStyle w:val="000000000000"/>
              <w:rPr>
                <w:rFonts w:cstheme="minorHAnsi"/>
                <w:sz w:val="20"/>
                <w:szCs w:val="20"/>
              </w:rPr>
            </w:pPr>
            <w:r w:rsidRPr="004A0B55">
              <w:rPr>
                <w:rFonts w:cstheme="minorHAnsi"/>
                <w:sz w:val="20"/>
                <w:szCs w:val="20"/>
              </w:rPr>
              <w:t>0.028</w:t>
            </w:r>
          </w:p>
        </w:tc>
        <w:tc>
          <w:tcPr>
            <w:tcW w:w="856" w:type="dxa"/>
          </w:tcPr>
          <w:p w:rsidR="004A0B55" w:rsidRPr="004A0B55" w:rsidRDefault="004A0B55" w:rsidP="0001724B">
            <w:pPr>
              <w:cnfStyle w:val="000000000000"/>
              <w:rPr>
                <w:rFonts w:cstheme="minorHAnsi"/>
                <w:sz w:val="20"/>
                <w:szCs w:val="20"/>
              </w:rPr>
            </w:pPr>
            <w:r w:rsidRPr="004A0B55">
              <w:rPr>
                <w:rFonts w:cstheme="minorHAnsi"/>
                <w:sz w:val="20"/>
                <w:szCs w:val="20"/>
              </w:rPr>
              <w:t>0.046</w:t>
            </w:r>
          </w:p>
        </w:tc>
        <w:tc>
          <w:tcPr>
            <w:tcW w:w="748" w:type="dxa"/>
          </w:tcPr>
          <w:p w:rsidR="004A0B55" w:rsidRPr="004A0B55" w:rsidRDefault="004A0B55" w:rsidP="0001724B">
            <w:pPr>
              <w:cnfStyle w:val="000000000000"/>
              <w:rPr>
                <w:rFonts w:cstheme="minorHAnsi"/>
                <w:sz w:val="20"/>
                <w:szCs w:val="20"/>
              </w:rPr>
            </w:pPr>
            <w:r w:rsidRPr="004A0B55">
              <w:rPr>
                <w:rFonts w:cstheme="minorHAnsi"/>
                <w:sz w:val="20"/>
                <w:szCs w:val="20"/>
              </w:rPr>
              <w:t>7.04</w:t>
            </w:r>
          </w:p>
        </w:tc>
      </w:tr>
      <w:tr w:rsidR="004A0B55" w:rsidRPr="000759FA" w:rsidTr="009773EE">
        <w:trPr>
          <w:cnfStyle w:val="000000100000"/>
          <w:jc w:val="center"/>
        </w:trPr>
        <w:tc>
          <w:tcPr>
            <w:cnfStyle w:val="001000000000"/>
            <w:tcW w:w="1189" w:type="dxa"/>
          </w:tcPr>
          <w:p w:rsidR="004A0B55" w:rsidRPr="004A0B55" w:rsidRDefault="004A0B55" w:rsidP="0001724B">
            <w:pPr>
              <w:rPr>
                <w:rFonts w:cstheme="minorHAnsi"/>
                <w:sz w:val="20"/>
                <w:szCs w:val="20"/>
              </w:rPr>
            </w:pPr>
            <w:r w:rsidRPr="004A0B55">
              <w:rPr>
                <w:rFonts w:cstheme="minorHAnsi"/>
                <w:sz w:val="20"/>
                <w:szCs w:val="20"/>
              </w:rPr>
              <w:t>Timoleague</w:t>
            </w:r>
          </w:p>
        </w:tc>
        <w:tc>
          <w:tcPr>
            <w:tcW w:w="923" w:type="dxa"/>
          </w:tcPr>
          <w:p w:rsidR="004A0B55" w:rsidRPr="004A0B55" w:rsidRDefault="004A0B55" w:rsidP="0001724B">
            <w:pPr>
              <w:cnfStyle w:val="000000100000"/>
              <w:rPr>
                <w:rFonts w:cstheme="minorHAnsi"/>
                <w:sz w:val="20"/>
                <w:szCs w:val="20"/>
              </w:rPr>
            </w:pPr>
            <w:r w:rsidRPr="004A0B55">
              <w:rPr>
                <w:rFonts w:cstheme="minorHAnsi"/>
                <w:sz w:val="20"/>
                <w:szCs w:val="20"/>
              </w:rPr>
              <w:t>Grass</w:t>
            </w:r>
          </w:p>
        </w:tc>
        <w:tc>
          <w:tcPr>
            <w:tcW w:w="1052" w:type="dxa"/>
          </w:tcPr>
          <w:p w:rsidR="004A0B55" w:rsidRPr="004A0B55" w:rsidRDefault="004A0B55" w:rsidP="0001724B">
            <w:pPr>
              <w:cnfStyle w:val="000000100000"/>
              <w:rPr>
                <w:rFonts w:cstheme="minorHAnsi"/>
                <w:sz w:val="20"/>
                <w:szCs w:val="20"/>
              </w:rPr>
            </w:pPr>
            <w:r w:rsidRPr="004A0B55">
              <w:rPr>
                <w:rFonts w:cstheme="minorHAnsi"/>
                <w:sz w:val="20"/>
                <w:szCs w:val="20"/>
              </w:rPr>
              <w:t>Well</w:t>
            </w:r>
          </w:p>
        </w:tc>
        <w:tc>
          <w:tcPr>
            <w:tcW w:w="724" w:type="dxa"/>
            <w:tcBorders>
              <w:righ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8</w:t>
            </w:r>
          </w:p>
        </w:tc>
        <w:tc>
          <w:tcPr>
            <w:tcW w:w="700" w:type="dxa"/>
            <w:tcBorders>
              <w:lef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1105</w:t>
            </w:r>
          </w:p>
        </w:tc>
        <w:tc>
          <w:tcPr>
            <w:tcW w:w="844" w:type="dxa"/>
          </w:tcPr>
          <w:p w:rsidR="004A0B55" w:rsidRPr="004A0B55" w:rsidRDefault="004A0B55" w:rsidP="0001724B">
            <w:pPr>
              <w:cnfStyle w:val="000000100000"/>
              <w:rPr>
                <w:rFonts w:cstheme="minorHAnsi"/>
                <w:sz w:val="20"/>
                <w:szCs w:val="20"/>
              </w:rPr>
            </w:pPr>
            <w:r w:rsidRPr="004A0B55">
              <w:rPr>
                <w:rFonts w:cstheme="minorHAnsi"/>
                <w:sz w:val="20"/>
                <w:szCs w:val="20"/>
              </w:rPr>
              <w:t>23</w:t>
            </w:r>
          </w:p>
        </w:tc>
        <w:tc>
          <w:tcPr>
            <w:tcW w:w="864" w:type="dxa"/>
            <w:tcBorders>
              <w:righ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166</w:t>
            </w:r>
          </w:p>
        </w:tc>
        <w:tc>
          <w:tcPr>
            <w:tcW w:w="780" w:type="dxa"/>
            <w:tcBorders>
              <w:left w:val="single" w:sz="4" w:space="0" w:color="auto"/>
            </w:tcBorders>
          </w:tcPr>
          <w:p w:rsidR="004A0B55" w:rsidRPr="004A0B55" w:rsidRDefault="004A0B55" w:rsidP="0001724B">
            <w:pPr>
              <w:cnfStyle w:val="000000100000"/>
              <w:rPr>
                <w:rFonts w:cstheme="minorHAnsi"/>
                <w:sz w:val="20"/>
                <w:szCs w:val="20"/>
              </w:rPr>
            </w:pPr>
            <w:r w:rsidRPr="004A0B55">
              <w:rPr>
                <w:rFonts w:cstheme="minorHAnsi"/>
                <w:sz w:val="20"/>
                <w:szCs w:val="20"/>
              </w:rPr>
              <w:t>680</w:t>
            </w:r>
          </w:p>
        </w:tc>
        <w:tc>
          <w:tcPr>
            <w:tcW w:w="843" w:type="dxa"/>
          </w:tcPr>
          <w:p w:rsidR="004A0B55" w:rsidRPr="004A0B55" w:rsidRDefault="004A0B55" w:rsidP="0001724B">
            <w:pPr>
              <w:cnfStyle w:val="000000100000"/>
              <w:rPr>
                <w:rFonts w:cstheme="minorHAnsi"/>
                <w:sz w:val="20"/>
                <w:szCs w:val="20"/>
              </w:rPr>
            </w:pPr>
            <w:r w:rsidRPr="004A0B55">
              <w:rPr>
                <w:rFonts w:cstheme="minorHAnsi"/>
                <w:sz w:val="20"/>
                <w:szCs w:val="20"/>
              </w:rPr>
              <w:t>0.066</w:t>
            </w:r>
          </w:p>
        </w:tc>
        <w:tc>
          <w:tcPr>
            <w:tcW w:w="856" w:type="dxa"/>
          </w:tcPr>
          <w:p w:rsidR="004A0B55" w:rsidRPr="004A0B55" w:rsidRDefault="004A0B55" w:rsidP="0001724B">
            <w:pPr>
              <w:cnfStyle w:val="000000100000"/>
              <w:rPr>
                <w:rFonts w:cstheme="minorHAnsi"/>
                <w:sz w:val="20"/>
                <w:szCs w:val="20"/>
              </w:rPr>
            </w:pPr>
            <w:r w:rsidRPr="004A0B55">
              <w:rPr>
                <w:rFonts w:cstheme="minorHAnsi"/>
                <w:sz w:val="20"/>
                <w:szCs w:val="20"/>
              </w:rPr>
              <w:t>0.101</w:t>
            </w:r>
          </w:p>
        </w:tc>
        <w:tc>
          <w:tcPr>
            <w:tcW w:w="748" w:type="dxa"/>
          </w:tcPr>
          <w:p w:rsidR="004A0B55" w:rsidRPr="004A0B55" w:rsidRDefault="004A0B55" w:rsidP="0001724B">
            <w:pPr>
              <w:cnfStyle w:val="000000100000"/>
              <w:rPr>
                <w:rFonts w:cstheme="minorHAnsi"/>
                <w:sz w:val="20"/>
                <w:szCs w:val="20"/>
              </w:rPr>
            </w:pPr>
            <w:r w:rsidRPr="004A0B55">
              <w:rPr>
                <w:rFonts w:cstheme="minorHAnsi"/>
                <w:sz w:val="20"/>
                <w:szCs w:val="20"/>
              </w:rPr>
              <w:t>5.97</w:t>
            </w:r>
          </w:p>
        </w:tc>
      </w:tr>
      <w:tr w:rsidR="004A0B55" w:rsidRPr="000759FA" w:rsidTr="009773EE">
        <w:trPr>
          <w:jc w:val="center"/>
        </w:trPr>
        <w:tc>
          <w:tcPr>
            <w:cnfStyle w:val="001000000000"/>
            <w:tcW w:w="1189" w:type="dxa"/>
          </w:tcPr>
          <w:p w:rsidR="004A0B55" w:rsidRPr="004A0B55" w:rsidRDefault="004A0B55" w:rsidP="0001724B">
            <w:pPr>
              <w:rPr>
                <w:rFonts w:cstheme="minorHAnsi"/>
                <w:sz w:val="20"/>
                <w:szCs w:val="20"/>
              </w:rPr>
            </w:pPr>
            <w:r w:rsidRPr="004A0B55">
              <w:rPr>
                <w:rFonts w:cstheme="minorHAnsi"/>
                <w:sz w:val="20"/>
                <w:szCs w:val="20"/>
              </w:rPr>
              <w:t>Cregduff</w:t>
            </w:r>
          </w:p>
        </w:tc>
        <w:tc>
          <w:tcPr>
            <w:tcW w:w="923" w:type="dxa"/>
          </w:tcPr>
          <w:p w:rsidR="004A0B55" w:rsidRPr="004A0B55" w:rsidRDefault="004A0B55" w:rsidP="0001724B">
            <w:pPr>
              <w:cnfStyle w:val="000000000000"/>
              <w:rPr>
                <w:rFonts w:cstheme="minorHAnsi"/>
                <w:sz w:val="20"/>
                <w:szCs w:val="20"/>
              </w:rPr>
            </w:pPr>
            <w:r w:rsidRPr="004A0B55">
              <w:rPr>
                <w:rFonts w:cstheme="minorHAnsi"/>
                <w:sz w:val="20"/>
                <w:szCs w:val="20"/>
              </w:rPr>
              <w:t>Grass</w:t>
            </w:r>
          </w:p>
        </w:tc>
        <w:tc>
          <w:tcPr>
            <w:tcW w:w="1052" w:type="dxa"/>
          </w:tcPr>
          <w:p w:rsidR="004A0B55" w:rsidRPr="004A0B55" w:rsidRDefault="004A0B55" w:rsidP="0001724B">
            <w:pPr>
              <w:cnfStyle w:val="000000000000"/>
              <w:rPr>
                <w:rFonts w:cstheme="minorHAnsi"/>
                <w:sz w:val="20"/>
                <w:szCs w:val="20"/>
              </w:rPr>
            </w:pPr>
            <w:r w:rsidRPr="004A0B55">
              <w:rPr>
                <w:rFonts w:cstheme="minorHAnsi"/>
                <w:sz w:val="20"/>
                <w:szCs w:val="20"/>
              </w:rPr>
              <w:t>Well</w:t>
            </w:r>
          </w:p>
        </w:tc>
        <w:tc>
          <w:tcPr>
            <w:tcW w:w="724" w:type="dxa"/>
            <w:tcBorders>
              <w:righ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31</w:t>
            </w:r>
          </w:p>
        </w:tc>
        <w:tc>
          <w:tcPr>
            <w:tcW w:w="700" w:type="dxa"/>
            <w:tcBorders>
              <w:lef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1150</w:t>
            </w:r>
          </w:p>
        </w:tc>
        <w:tc>
          <w:tcPr>
            <w:tcW w:w="844" w:type="dxa"/>
          </w:tcPr>
          <w:p w:rsidR="004A0B55" w:rsidRPr="004A0B55" w:rsidRDefault="004A0B55" w:rsidP="0001724B">
            <w:pPr>
              <w:cnfStyle w:val="000000000000"/>
              <w:rPr>
                <w:rFonts w:cstheme="minorHAnsi"/>
                <w:sz w:val="20"/>
                <w:szCs w:val="20"/>
              </w:rPr>
            </w:pPr>
            <w:r w:rsidRPr="004A0B55">
              <w:rPr>
                <w:rFonts w:cstheme="minorHAnsi"/>
                <w:sz w:val="20"/>
                <w:szCs w:val="20"/>
              </w:rPr>
              <w:t>10</w:t>
            </w:r>
          </w:p>
        </w:tc>
        <w:tc>
          <w:tcPr>
            <w:tcW w:w="864" w:type="dxa"/>
            <w:tcBorders>
              <w:right w:val="single" w:sz="4" w:space="0" w:color="auto"/>
            </w:tcBorders>
          </w:tcPr>
          <w:p w:rsidR="004A0B55" w:rsidRPr="004A0B55" w:rsidRDefault="004A0B55" w:rsidP="0001724B">
            <w:pPr>
              <w:cnfStyle w:val="000000000000"/>
              <w:rPr>
                <w:rFonts w:cstheme="minorHAnsi"/>
                <w:sz w:val="20"/>
                <w:szCs w:val="20"/>
              </w:rPr>
            </w:pPr>
            <w:r w:rsidRPr="004A0B55">
              <w:rPr>
                <w:rFonts w:cstheme="minorHAnsi"/>
                <w:sz w:val="20"/>
                <w:szCs w:val="20"/>
              </w:rPr>
              <w:t>90</w:t>
            </w:r>
          </w:p>
        </w:tc>
        <w:tc>
          <w:tcPr>
            <w:tcW w:w="780" w:type="dxa"/>
            <w:tcBorders>
              <w:left w:val="single" w:sz="4" w:space="0" w:color="auto"/>
            </w:tcBorders>
          </w:tcPr>
          <w:p w:rsidR="004A0B55" w:rsidRPr="004A0B55" w:rsidRDefault="004A0B55" w:rsidP="0001724B">
            <w:pPr>
              <w:jc w:val="center"/>
              <w:cnfStyle w:val="000000000000"/>
              <w:rPr>
                <w:rFonts w:cstheme="minorHAnsi"/>
                <w:sz w:val="20"/>
                <w:szCs w:val="20"/>
              </w:rPr>
            </w:pPr>
            <w:r w:rsidRPr="004A0B55">
              <w:rPr>
                <w:rFonts w:cstheme="minorHAnsi"/>
                <w:sz w:val="20"/>
                <w:szCs w:val="20"/>
              </w:rPr>
              <w:t>-</w:t>
            </w:r>
          </w:p>
        </w:tc>
        <w:tc>
          <w:tcPr>
            <w:tcW w:w="843" w:type="dxa"/>
          </w:tcPr>
          <w:p w:rsidR="004A0B55" w:rsidRPr="004A0B55" w:rsidRDefault="004A0B55" w:rsidP="0001724B">
            <w:pPr>
              <w:cnfStyle w:val="000000000000"/>
              <w:rPr>
                <w:rFonts w:cstheme="minorHAnsi"/>
                <w:sz w:val="20"/>
                <w:szCs w:val="20"/>
              </w:rPr>
            </w:pPr>
            <w:r w:rsidRPr="004A0B55">
              <w:rPr>
                <w:rFonts w:cstheme="minorHAnsi"/>
                <w:sz w:val="20"/>
                <w:szCs w:val="20"/>
              </w:rPr>
              <w:t>0.017</w:t>
            </w:r>
          </w:p>
        </w:tc>
        <w:tc>
          <w:tcPr>
            <w:tcW w:w="856" w:type="dxa"/>
          </w:tcPr>
          <w:p w:rsidR="004A0B55" w:rsidRPr="004A0B55" w:rsidRDefault="004A0B55" w:rsidP="0001724B">
            <w:pPr>
              <w:cnfStyle w:val="000000000000"/>
              <w:rPr>
                <w:rFonts w:cstheme="minorHAnsi"/>
                <w:sz w:val="20"/>
                <w:szCs w:val="20"/>
              </w:rPr>
            </w:pPr>
            <w:r w:rsidRPr="004A0B55">
              <w:rPr>
                <w:rFonts w:cstheme="minorHAnsi"/>
                <w:sz w:val="20"/>
                <w:szCs w:val="20"/>
              </w:rPr>
              <w:t>0.023</w:t>
            </w:r>
          </w:p>
        </w:tc>
        <w:tc>
          <w:tcPr>
            <w:tcW w:w="748" w:type="dxa"/>
          </w:tcPr>
          <w:p w:rsidR="004A0B55" w:rsidRPr="004A0B55" w:rsidRDefault="004A0B55" w:rsidP="0001724B">
            <w:pPr>
              <w:cnfStyle w:val="000000000000"/>
              <w:rPr>
                <w:rFonts w:cstheme="minorHAnsi"/>
                <w:sz w:val="20"/>
                <w:szCs w:val="20"/>
              </w:rPr>
            </w:pPr>
            <w:r w:rsidRPr="004A0B55">
              <w:rPr>
                <w:rFonts w:cstheme="minorHAnsi"/>
                <w:sz w:val="20"/>
                <w:szCs w:val="20"/>
              </w:rPr>
              <w:t>1.32</w:t>
            </w:r>
          </w:p>
        </w:tc>
      </w:tr>
    </w:tbl>
    <w:p w:rsidR="00B335B4" w:rsidRDefault="00B335B4" w:rsidP="00B335B4">
      <w:pPr>
        <w:spacing w:after="120"/>
        <w:jc w:val="both"/>
        <w:rPr>
          <w:rFonts w:asciiTheme="minorHAnsi" w:hAnsiTheme="minorHAnsi"/>
          <w:sz w:val="22"/>
          <w:szCs w:val="22"/>
        </w:rPr>
      </w:pPr>
    </w:p>
    <w:p w:rsidR="00DA2F96" w:rsidRPr="006774AD" w:rsidRDefault="00DA2F96" w:rsidP="00F418C5">
      <w:pPr>
        <w:spacing w:after="120" w:line="360" w:lineRule="auto"/>
        <w:jc w:val="both"/>
        <w:rPr>
          <w:rFonts w:asciiTheme="minorHAnsi" w:eastAsiaTheme="minorHAnsi" w:hAnsiTheme="minorHAnsi" w:cstheme="minorHAnsi"/>
          <w:b/>
          <w:bCs/>
          <w:sz w:val="22"/>
          <w:szCs w:val="22"/>
          <w:u w:val="single"/>
        </w:rPr>
      </w:pPr>
      <w:r w:rsidRPr="006774AD">
        <w:rPr>
          <w:rFonts w:asciiTheme="minorHAnsi" w:eastAsiaTheme="minorHAnsi" w:hAnsiTheme="minorHAnsi" w:cstheme="minorHAnsi"/>
          <w:b/>
          <w:bCs/>
          <w:sz w:val="22"/>
          <w:szCs w:val="22"/>
          <w:u w:val="single"/>
        </w:rPr>
        <w:t>Comparing the Catchment Scale Approach</w:t>
      </w:r>
    </w:p>
    <w:p w:rsidR="00B335B4" w:rsidRPr="008C071E" w:rsidRDefault="00B335B4" w:rsidP="00F418C5">
      <w:pPr>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The annual total organic N loading has increased in the Timoleague catchment, which had the highest loading throughout the period (</w:t>
      </w:r>
      <w:r w:rsidRPr="008C071E">
        <w:rPr>
          <w:rFonts w:asciiTheme="minorHAnsi" w:eastAsiaTheme="minorHAnsi" w:hAnsiTheme="minorHAnsi" w:cstheme="minorHAnsi"/>
          <w:b/>
          <w:sz w:val="22"/>
          <w:szCs w:val="22"/>
        </w:rPr>
        <w:t>Figure 2a</w:t>
      </w:r>
      <w:r w:rsidRPr="008C071E">
        <w:rPr>
          <w:rFonts w:asciiTheme="minorHAnsi" w:eastAsiaTheme="minorHAnsi" w:hAnsiTheme="minorHAnsi" w:cstheme="minorHAnsi"/>
          <w:sz w:val="22"/>
          <w:szCs w:val="22"/>
        </w:rPr>
        <w:t xml:space="preserve">). </w:t>
      </w:r>
      <w:r w:rsidR="0057096F">
        <w:rPr>
          <w:rFonts w:asciiTheme="minorHAnsi" w:eastAsiaTheme="minorHAnsi" w:hAnsiTheme="minorHAnsi" w:cstheme="minorHAnsi"/>
          <w:sz w:val="22"/>
          <w:szCs w:val="22"/>
        </w:rPr>
        <w:t>O</w:t>
      </w:r>
      <w:r w:rsidRPr="008C071E">
        <w:rPr>
          <w:rFonts w:asciiTheme="minorHAnsi" w:eastAsiaTheme="minorHAnsi" w:hAnsiTheme="minorHAnsi" w:cstheme="minorHAnsi"/>
          <w:sz w:val="22"/>
          <w:szCs w:val="22"/>
        </w:rPr>
        <w:t>n average</w:t>
      </w:r>
      <w:r w:rsidR="0057096F">
        <w:rPr>
          <w:rFonts w:asciiTheme="minorHAnsi" w:eastAsiaTheme="minorHAnsi" w:hAnsiTheme="minorHAnsi" w:cstheme="minorHAnsi"/>
          <w:sz w:val="22"/>
          <w:szCs w:val="22"/>
        </w:rPr>
        <w:t>,</w:t>
      </w:r>
      <w:r w:rsidRPr="008C071E">
        <w:rPr>
          <w:rFonts w:asciiTheme="minorHAnsi" w:eastAsiaTheme="minorHAnsi" w:hAnsiTheme="minorHAnsi" w:cstheme="minorHAnsi"/>
          <w:sz w:val="22"/>
          <w:szCs w:val="22"/>
        </w:rPr>
        <w:t xml:space="preserve"> Timoleague had 54% of the land in derogation (2010-2018) and 66% in 2018. There has also been an increase in total annual organic N loading in Ballycanew with an average of 22% of the land in derogation and 30% in 2018. The lowest organic N loading was found in the Castledockerell catchment where none of the land was in derogation during the period. </w:t>
      </w:r>
    </w:p>
    <w:p w:rsidR="0057096F" w:rsidRDefault="00B335B4" w:rsidP="006774AD">
      <w:pPr>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Ten-years of high frequency monitoring of N and P concentration in the catchments outlets showed that not only the magnitudes of concentrations but also the dynamics varied across the catchments</w:t>
      </w:r>
      <w:r w:rsidRPr="004A1237">
        <w:rPr>
          <w:rFonts w:asciiTheme="minorHAnsi" w:eastAsiaTheme="minorHAnsi" w:hAnsiTheme="minorHAnsi" w:cstheme="minorHAnsi"/>
          <w:sz w:val="22"/>
          <w:szCs w:val="22"/>
        </w:rPr>
        <w:t xml:space="preserve">. </w:t>
      </w:r>
      <w:r w:rsidR="004A1237" w:rsidRPr="0057096F">
        <w:rPr>
          <w:rFonts w:asciiTheme="minorHAnsi" w:hAnsiTheme="minorHAnsi" w:cstheme="minorHAnsi"/>
          <w:bCs/>
          <w:sz w:val="22"/>
          <w:szCs w:val="22"/>
        </w:rPr>
        <w:t xml:space="preserve">The link </w:t>
      </w:r>
      <w:r w:rsidR="004A1237" w:rsidRPr="0057096F">
        <w:rPr>
          <w:rFonts w:asciiTheme="minorHAnsi" w:hAnsiTheme="minorHAnsi" w:cstheme="minorHAnsi"/>
          <w:bCs/>
          <w:sz w:val="22"/>
          <w:szCs w:val="22"/>
        </w:rPr>
        <w:lastRenderedPageBreak/>
        <w:t>between the percentage of land in derogation and the stream water concentration of NO</w:t>
      </w:r>
      <w:r w:rsidR="004A1237" w:rsidRPr="0057096F">
        <w:rPr>
          <w:rFonts w:asciiTheme="minorHAnsi" w:hAnsiTheme="minorHAnsi" w:cstheme="minorHAnsi"/>
          <w:bCs/>
          <w:sz w:val="22"/>
          <w:szCs w:val="22"/>
          <w:vertAlign w:val="subscript"/>
        </w:rPr>
        <w:t>3</w:t>
      </w:r>
      <w:r w:rsidR="004A1237" w:rsidRPr="0057096F">
        <w:rPr>
          <w:rFonts w:asciiTheme="minorHAnsi" w:hAnsiTheme="minorHAnsi" w:cstheme="minorHAnsi"/>
          <w:bCs/>
          <w:sz w:val="22"/>
          <w:szCs w:val="22"/>
        </w:rPr>
        <w:t>-N was not clear, reflecting differences in soil type, land-use and meteorological factors which were evident at the catchment scale of the ACP</w:t>
      </w:r>
      <w:r w:rsidR="004A1237" w:rsidRPr="004A1237">
        <w:rPr>
          <w:rFonts w:asciiTheme="minorHAnsi" w:hAnsiTheme="minorHAnsi" w:cstheme="minorHAnsi"/>
          <w:sz w:val="22"/>
          <w:szCs w:val="22"/>
        </w:rPr>
        <w:t xml:space="preserve"> </w:t>
      </w:r>
      <w:r w:rsidRPr="008C071E">
        <w:rPr>
          <w:rFonts w:asciiTheme="minorHAnsi" w:eastAsiaTheme="minorHAnsi" w:hAnsiTheme="minorHAnsi" w:cstheme="minorHAnsi"/>
          <w:sz w:val="22"/>
          <w:szCs w:val="22"/>
        </w:rPr>
        <w:t>(</w:t>
      </w:r>
      <w:r w:rsidRPr="008C071E">
        <w:rPr>
          <w:rFonts w:asciiTheme="minorHAnsi" w:eastAsiaTheme="minorHAnsi" w:hAnsiTheme="minorHAnsi" w:cstheme="minorHAnsi"/>
          <w:b/>
          <w:sz w:val="22"/>
          <w:szCs w:val="22"/>
        </w:rPr>
        <w:t>Figure 2b</w:t>
      </w:r>
      <w:r w:rsidRPr="008C071E">
        <w:rPr>
          <w:rFonts w:asciiTheme="minorHAnsi" w:eastAsiaTheme="minorHAnsi" w:hAnsiTheme="minorHAnsi" w:cstheme="minorHAnsi"/>
          <w:sz w:val="22"/>
          <w:szCs w:val="22"/>
        </w:rPr>
        <w:t xml:space="preserve">). </w:t>
      </w:r>
    </w:p>
    <w:p w:rsidR="002E6982" w:rsidRPr="0057096F" w:rsidRDefault="00B335B4" w:rsidP="006774AD">
      <w:pPr>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 xml:space="preserve">For example, </w:t>
      </w:r>
      <w:r w:rsidR="00283EFE">
        <w:rPr>
          <w:rFonts w:asciiTheme="minorHAnsi" w:eastAsiaTheme="minorHAnsi" w:hAnsiTheme="minorHAnsi" w:cstheme="minorHAnsi"/>
          <w:sz w:val="22"/>
          <w:szCs w:val="22"/>
        </w:rPr>
        <w:t>Castledockerell</w:t>
      </w:r>
      <w:r w:rsidR="00283EFE" w:rsidRPr="008C071E">
        <w:rPr>
          <w:rFonts w:asciiTheme="minorHAnsi" w:eastAsiaTheme="minorHAnsi" w:hAnsiTheme="minorHAnsi" w:cstheme="minorHAnsi"/>
          <w:sz w:val="22"/>
          <w:szCs w:val="22"/>
        </w:rPr>
        <w:t xml:space="preserve"> </w:t>
      </w:r>
      <w:r w:rsidRPr="008C071E">
        <w:rPr>
          <w:rFonts w:asciiTheme="minorHAnsi" w:eastAsiaTheme="minorHAnsi" w:hAnsiTheme="minorHAnsi" w:cstheme="minorHAnsi"/>
          <w:sz w:val="22"/>
          <w:szCs w:val="22"/>
        </w:rPr>
        <w:t>catchment with the highest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rPr>
        <w:t xml:space="preserve">-N concentration in the stream water was the catchment with only 5% of the land in derogation. The physical setting overrides the source pressure (Jordan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2012; Mellander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2012a; Shore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2016). Despite catchments having similar organic N and P loading the water quality, in terms of N and P concentration, was very different in the catchment outlets (</w:t>
      </w:r>
      <w:r w:rsidRPr="008C071E">
        <w:rPr>
          <w:rFonts w:asciiTheme="minorHAnsi" w:eastAsiaTheme="minorHAnsi" w:hAnsiTheme="minorHAnsi" w:cstheme="minorHAnsi"/>
          <w:b/>
          <w:sz w:val="22"/>
          <w:szCs w:val="22"/>
        </w:rPr>
        <w:t>Table 2</w:t>
      </w:r>
      <w:r w:rsidRPr="008C071E">
        <w:rPr>
          <w:rFonts w:asciiTheme="minorHAnsi" w:eastAsiaTheme="minorHAnsi" w:hAnsiTheme="minorHAnsi" w:cstheme="minorHAnsi"/>
          <w:sz w:val="22"/>
          <w:szCs w:val="22"/>
        </w:rPr>
        <w:t xml:space="preserve">). There was a large difference in loss of nutrients to water due to soil drainage (Jordan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2012). Despite similar source loading </w:t>
      </w:r>
      <w:r w:rsidR="00283EFE">
        <w:rPr>
          <w:rFonts w:asciiTheme="minorHAnsi" w:eastAsiaTheme="minorHAnsi" w:hAnsiTheme="minorHAnsi" w:cstheme="minorHAnsi"/>
          <w:sz w:val="22"/>
          <w:szCs w:val="22"/>
        </w:rPr>
        <w:t>Ballycanew</w:t>
      </w:r>
      <w:r w:rsidR="00283EFE" w:rsidRPr="008C071E">
        <w:rPr>
          <w:rFonts w:asciiTheme="minorHAnsi" w:eastAsiaTheme="minorHAnsi" w:hAnsiTheme="minorHAnsi" w:cstheme="minorHAnsi"/>
          <w:sz w:val="22"/>
          <w:szCs w:val="22"/>
        </w:rPr>
        <w:t xml:space="preserve"> </w:t>
      </w:r>
      <w:r w:rsidRPr="008C071E">
        <w:rPr>
          <w:rFonts w:asciiTheme="minorHAnsi" w:eastAsiaTheme="minorHAnsi" w:hAnsiTheme="minorHAnsi" w:cstheme="minorHAnsi"/>
          <w:sz w:val="22"/>
          <w:szCs w:val="22"/>
        </w:rPr>
        <w:t xml:space="preserve">catchment with poorly drained soils and a “flashy hydrology” had three times higher total P loss than </w:t>
      </w:r>
      <w:r w:rsidR="00283EFE">
        <w:rPr>
          <w:rFonts w:asciiTheme="minorHAnsi" w:eastAsiaTheme="minorHAnsi" w:hAnsiTheme="minorHAnsi" w:cstheme="minorHAnsi"/>
          <w:sz w:val="22"/>
          <w:szCs w:val="22"/>
        </w:rPr>
        <w:t>the</w:t>
      </w:r>
      <w:r w:rsidR="00283EFE" w:rsidRPr="008C071E">
        <w:rPr>
          <w:rFonts w:asciiTheme="minorHAnsi" w:eastAsiaTheme="minorHAnsi" w:hAnsiTheme="minorHAnsi" w:cstheme="minorHAnsi"/>
          <w:sz w:val="22"/>
          <w:szCs w:val="22"/>
        </w:rPr>
        <w:t xml:space="preserve"> </w:t>
      </w:r>
      <w:r w:rsidRPr="008C071E">
        <w:rPr>
          <w:rFonts w:asciiTheme="minorHAnsi" w:eastAsiaTheme="minorHAnsi" w:hAnsiTheme="minorHAnsi" w:cstheme="minorHAnsi"/>
          <w:sz w:val="22"/>
          <w:szCs w:val="22"/>
        </w:rPr>
        <w:t xml:space="preserve">well-drained </w:t>
      </w:r>
      <w:r w:rsidR="00283EFE">
        <w:rPr>
          <w:rFonts w:asciiTheme="minorHAnsi" w:eastAsiaTheme="minorHAnsi" w:hAnsiTheme="minorHAnsi" w:cstheme="minorHAnsi"/>
          <w:sz w:val="22"/>
          <w:szCs w:val="22"/>
        </w:rPr>
        <w:t xml:space="preserve">and </w:t>
      </w:r>
      <w:r w:rsidRPr="008C071E">
        <w:rPr>
          <w:rFonts w:asciiTheme="minorHAnsi" w:eastAsiaTheme="minorHAnsi" w:hAnsiTheme="minorHAnsi" w:cstheme="minorHAnsi"/>
          <w:sz w:val="22"/>
          <w:szCs w:val="22"/>
        </w:rPr>
        <w:t xml:space="preserve">mostly groundwater driven </w:t>
      </w:r>
      <w:r w:rsidR="00283EFE">
        <w:rPr>
          <w:rFonts w:asciiTheme="minorHAnsi" w:eastAsiaTheme="minorHAnsi" w:hAnsiTheme="minorHAnsi" w:cstheme="minorHAnsi"/>
          <w:sz w:val="22"/>
          <w:szCs w:val="22"/>
        </w:rPr>
        <w:t xml:space="preserve">Castledockerell </w:t>
      </w:r>
      <w:r w:rsidRPr="008C071E">
        <w:rPr>
          <w:rFonts w:asciiTheme="minorHAnsi" w:eastAsiaTheme="minorHAnsi" w:hAnsiTheme="minorHAnsi" w:cstheme="minorHAnsi"/>
          <w:sz w:val="22"/>
          <w:szCs w:val="22"/>
        </w:rPr>
        <w:t>catchment (</w:t>
      </w:r>
      <w:r w:rsidRPr="008C071E">
        <w:rPr>
          <w:rFonts w:asciiTheme="minorHAnsi" w:eastAsiaTheme="minorHAnsi" w:hAnsiTheme="minorHAnsi" w:cstheme="minorHAnsi"/>
          <w:b/>
          <w:sz w:val="22"/>
          <w:szCs w:val="22"/>
        </w:rPr>
        <w:t>Figure 3</w:t>
      </w:r>
      <w:r w:rsidRPr="008C071E">
        <w:rPr>
          <w:rFonts w:asciiTheme="minorHAnsi" w:eastAsiaTheme="minorHAnsi" w:hAnsiTheme="minorHAnsi" w:cstheme="minorHAnsi"/>
          <w:sz w:val="22"/>
          <w:szCs w:val="22"/>
        </w:rPr>
        <w:t xml:space="preserve">) (Mellander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2015). However, also catchments with similar soil drainage can differ in nutrient loss due to processes associated to the soil chemistry as a controlling factor for P solubility. In </w:t>
      </w:r>
      <w:r w:rsidR="00283EFE">
        <w:rPr>
          <w:rFonts w:asciiTheme="minorHAnsi" w:eastAsiaTheme="minorHAnsi" w:hAnsiTheme="minorHAnsi" w:cstheme="minorHAnsi"/>
          <w:sz w:val="22"/>
          <w:szCs w:val="22"/>
        </w:rPr>
        <w:t>Timoleague</w:t>
      </w:r>
      <w:r w:rsidR="00283EFE" w:rsidRPr="008C071E">
        <w:rPr>
          <w:rFonts w:asciiTheme="minorHAnsi" w:eastAsiaTheme="minorHAnsi" w:hAnsiTheme="minorHAnsi" w:cstheme="minorHAnsi"/>
          <w:sz w:val="22"/>
          <w:szCs w:val="22"/>
        </w:rPr>
        <w:t xml:space="preserve"> </w:t>
      </w:r>
      <w:r w:rsidRPr="008C071E">
        <w:rPr>
          <w:rFonts w:asciiTheme="minorHAnsi" w:eastAsiaTheme="minorHAnsi" w:hAnsiTheme="minorHAnsi" w:cstheme="minorHAnsi"/>
          <w:sz w:val="22"/>
          <w:szCs w:val="22"/>
        </w:rPr>
        <w:t xml:space="preserve">catchment with iron rich soils there was more P loss to the stream via leaching to shallow groundwater (Mellander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2016</w:t>
      </w:r>
      <w:r w:rsidR="00283EFE">
        <w:rPr>
          <w:rFonts w:asciiTheme="minorHAnsi" w:eastAsiaTheme="minorHAnsi" w:hAnsiTheme="minorHAnsi" w:cstheme="minorHAnsi"/>
          <w:sz w:val="22"/>
          <w:szCs w:val="22"/>
        </w:rPr>
        <w:t xml:space="preserve">; Dupas </w:t>
      </w:r>
      <w:r w:rsidR="00283EFE" w:rsidRPr="00283EFE">
        <w:rPr>
          <w:rFonts w:asciiTheme="minorHAnsi" w:eastAsiaTheme="minorHAnsi" w:hAnsiTheme="minorHAnsi" w:cstheme="minorHAnsi"/>
          <w:i/>
          <w:sz w:val="22"/>
          <w:szCs w:val="22"/>
        </w:rPr>
        <w:t>et al</w:t>
      </w:r>
      <w:r w:rsidR="00283EFE">
        <w:rPr>
          <w:rFonts w:asciiTheme="minorHAnsi" w:eastAsiaTheme="minorHAnsi" w:hAnsiTheme="minorHAnsi" w:cstheme="minorHAnsi"/>
          <w:sz w:val="22"/>
          <w:szCs w:val="22"/>
        </w:rPr>
        <w:t>., 2017</w:t>
      </w:r>
      <w:r w:rsidRPr="008C071E">
        <w:rPr>
          <w:rFonts w:asciiTheme="minorHAnsi" w:eastAsiaTheme="minorHAnsi" w:hAnsiTheme="minorHAnsi" w:cstheme="minorHAnsi"/>
          <w:sz w:val="22"/>
          <w:szCs w:val="22"/>
        </w:rPr>
        <w:t xml:space="preserve">). Iron rich soils have also been found to increase the loss of medium sized colloidal P (Fresne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2020). In another free draining catchment with calcium rich soils P was instead largely retained (Mellander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2012b; Mellander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2013</w:t>
      </w:r>
      <w:r w:rsidRPr="0057096F">
        <w:rPr>
          <w:rFonts w:asciiTheme="minorHAnsi" w:eastAsiaTheme="minorHAnsi" w:hAnsiTheme="minorHAnsi" w:cstheme="minorHAnsi"/>
          <w:sz w:val="22"/>
          <w:szCs w:val="22"/>
        </w:rPr>
        <w:t>).</w:t>
      </w:r>
      <w:r w:rsidR="00283EFE" w:rsidRPr="0057096F">
        <w:rPr>
          <w:rFonts w:asciiTheme="minorHAnsi" w:eastAsiaTheme="minorHAnsi" w:hAnsiTheme="minorHAnsi" w:cstheme="minorHAnsi"/>
          <w:sz w:val="22"/>
          <w:szCs w:val="22"/>
        </w:rPr>
        <w:t xml:space="preserve"> </w:t>
      </w:r>
      <w:r w:rsidR="0057096F">
        <w:rPr>
          <w:rFonts w:asciiTheme="minorHAnsi" w:eastAsiaTheme="minorHAnsi" w:hAnsiTheme="minorHAnsi" w:cstheme="minorHAnsi"/>
          <w:sz w:val="22"/>
          <w:szCs w:val="22"/>
        </w:rPr>
        <w:t>T</w:t>
      </w:r>
      <w:r w:rsidR="00283EFE" w:rsidRPr="0057096F">
        <w:rPr>
          <w:rFonts w:asciiTheme="minorHAnsi" w:eastAsiaTheme="minorHAnsi" w:hAnsiTheme="minorHAnsi" w:cstheme="minorHAnsi"/>
          <w:sz w:val="22"/>
          <w:szCs w:val="22"/>
        </w:rPr>
        <w:t>he research so far has highlighted the overriding importance of soil type, subsoil geology and groundwater hydrochemistry in controlling N and P loss to water.</w:t>
      </w:r>
    </w:p>
    <w:p w:rsidR="006774AD" w:rsidRDefault="006774AD" w:rsidP="006774AD">
      <w:pPr>
        <w:spacing w:line="360" w:lineRule="auto"/>
        <w:jc w:val="both"/>
        <w:rPr>
          <w:rFonts w:eastAsiaTheme="minorHAnsi"/>
        </w:rPr>
      </w:pPr>
    </w:p>
    <w:p w:rsidR="00DA2F96" w:rsidRPr="00AA196C" w:rsidRDefault="00DA2F96" w:rsidP="00DA2F96">
      <w:pPr>
        <w:spacing w:line="360" w:lineRule="auto"/>
        <w:jc w:val="both"/>
        <w:rPr>
          <w:rFonts w:asciiTheme="minorHAnsi" w:eastAsiaTheme="minorHAnsi" w:hAnsiTheme="minorHAnsi" w:cstheme="minorHAnsi"/>
          <w:iCs/>
          <w:sz w:val="22"/>
          <w:szCs w:val="22"/>
        </w:rPr>
      </w:pPr>
      <w:r w:rsidRPr="008C071E">
        <w:rPr>
          <w:rFonts w:asciiTheme="minorHAnsi" w:hAnsiTheme="minorHAnsi" w:cstheme="minorHAnsi"/>
          <w:b/>
          <w:iCs/>
          <w:sz w:val="22"/>
          <w:szCs w:val="22"/>
        </w:rPr>
        <w:t>Figure 2</w:t>
      </w:r>
      <w:r w:rsidRPr="008C071E">
        <w:rPr>
          <w:rFonts w:asciiTheme="minorHAnsi" w:hAnsiTheme="minorHAnsi" w:cstheme="minorHAnsi"/>
          <w:iCs/>
          <w:sz w:val="22"/>
          <w:szCs w:val="22"/>
        </w:rPr>
        <w:t xml:space="preserve"> Ten years of </w:t>
      </w:r>
      <w:r w:rsidRPr="008C071E">
        <w:rPr>
          <w:rFonts w:asciiTheme="minorHAnsi" w:hAnsiTheme="minorHAnsi" w:cstheme="minorHAnsi"/>
          <w:b/>
          <w:iCs/>
          <w:sz w:val="22"/>
          <w:szCs w:val="22"/>
        </w:rPr>
        <w:t xml:space="preserve">a) </w:t>
      </w:r>
      <w:r w:rsidRPr="008C071E">
        <w:rPr>
          <w:rFonts w:asciiTheme="minorHAnsi" w:hAnsiTheme="minorHAnsi" w:cstheme="minorHAnsi"/>
          <w:iCs/>
          <w:sz w:val="22"/>
          <w:szCs w:val="22"/>
        </w:rPr>
        <w:t xml:space="preserve">annual total organic N loading in the whole catchments (2008-2018), and </w:t>
      </w:r>
      <w:r w:rsidRPr="008C071E">
        <w:rPr>
          <w:rFonts w:asciiTheme="minorHAnsi" w:hAnsiTheme="minorHAnsi" w:cstheme="minorHAnsi"/>
          <w:b/>
          <w:iCs/>
          <w:sz w:val="22"/>
          <w:szCs w:val="22"/>
        </w:rPr>
        <w:t xml:space="preserve">b) </w:t>
      </w:r>
      <w:r w:rsidRPr="008C071E">
        <w:rPr>
          <w:rFonts w:asciiTheme="minorHAnsi" w:hAnsiTheme="minorHAnsi" w:cstheme="minorHAnsi"/>
          <w:iCs/>
          <w:sz w:val="22"/>
          <w:szCs w:val="22"/>
        </w:rPr>
        <w:t xml:space="preserve">monthly average (antecedent moving average) nitrate-N concentration in the catchments river outlets </w:t>
      </w:r>
      <w:r w:rsidRPr="008C071E">
        <w:rPr>
          <w:rFonts w:asciiTheme="minorHAnsi" w:eastAsiaTheme="minorHAnsi" w:hAnsiTheme="minorHAnsi" w:cstheme="minorHAnsi"/>
          <w:iCs/>
          <w:sz w:val="22"/>
          <w:szCs w:val="22"/>
        </w:rPr>
        <w:t>monitored within ACP (2010-2019).</w:t>
      </w:r>
      <w:r w:rsidR="00283EFE">
        <w:rPr>
          <w:rFonts w:asciiTheme="minorHAnsi" w:eastAsiaTheme="minorHAnsi" w:hAnsiTheme="minorHAnsi" w:cstheme="minorHAnsi"/>
          <w:iCs/>
          <w:sz w:val="22"/>
          <w:szCs w:val="22"/>
        </w:rPr>
        <w:t xml:space="preserve"> </w:t>
      </w:r>
      <w:r w:rsidR="00AA196C" w:rsidRPr="00AA196C">
        <w:rPr>
          <w:rFonts w:asciiTheme="minorHAnsi" w:eastAsiaTheme="minorHAnsi" w:hAnsiTheme="minorHAnsi" w:cstheme="minorHAnsi"/>
          <w:color w:val="000000"/>
          <w:sz w:val="22"/>
          <w:szCs w:val="22"/>
        </w:rPr>
        <w:t>The Water Framework Directive nitrate-N threshold concentration is 11·3 mg/l</w:t>
      </w:r>
      <w:r w:rsidR="00AA196C" w:rsidRPr="00AA196C">
        <w:rPr>
          <w:rFonts w:asciiTheme="minorHAnsi" w:eastAsiaTheme="minorHAnsi" w:hAnsiTheme="minorHAnsi" w:cstheme="minorHAnsi"/>
          <w:color w:val="000000"/>
          <w:sz w:val="22"/>
          <w:szCs w:val="22"/>
          <w:vertAlign w:val="superscript"/>
        </w:rPr>
        <w:t xml:space="preserve"> </w:t>
      </w:r>
      <w:r w:rsidR="00AA196C" w:rsidRPr="00AA196C">
        <w:rPr>
          <w:rFonts w:asciiTheme="minorHAnsi" w:eastAsiaTheme="minorHAnsi" w:hAnsiTheme="minorHAnsi" w:cstheme="minorHAnsi"/>
          <w:color w:val="000000"/>
          <w:sz w:val="22"/>
          <w:szCs w:val="22"/>
        </w:rPr>
        <w:t>marked as dashed line.</w:t>
      </w:r>
    </w:p>
    <w:p w:rsidR="00B335B4" w:rsidRPr="008C071E" w:rsidRDefault="00B335B4" w:rsidP="00DA2F96">
      <w:pPr>
        <w:spacing w:line="360" w:lineRule="auto"/>
        <w:jc w:val="center"/>
        <w:rPr>
          <w:rFonts w:asciiTheme="minorHAnsi" w:hAnsiTheme="minorHAnsi" w:cstheme="minorHAnsi"/>
          <w:b/>
          <w:sz w:val="22"/>
          <w:szCs w:val="22"/>
        </w:rPr>
      </w:pPr>
      <w:r w:rsidRPr="008C071E">
        <w:rPr>
          <w:rFonts w:asciiTheme="minorHAnsi" w:hAnsiTheme="minorHAnsi" w:cstheme="minorHAnsi"/>
          <w:b/>
          <w:noProof/>
          <w:sz w:val="22"/>
          <w:szCs w:val="22"/>
          <w:lang w:eastAsia="en-IE"/>
        </w:rPr>
        <w:drawing>
          <wp:inline distT="0" distB="0" distL="0" distR="0">
            <wp:extent cx="5922010" cy="216006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6428" cy="2165327"/>
                    </a:xfrm>
                    <a:prstGeom prst="rect">
                      <a:avLst/>
                    </a:prstGeom>
                    <a:noFill/>
                  </pic:spPr>
                </pic:pic>
              </a:graphicData>
            </a:graphic>
          </wp:inline>
        </w:drawing>
      </w:r>
      <w:r w:rsidR="004445A1" w:rsidRPr="004445A1">
        <w:rPr>
          <w:rFonts w:asciiTheme="minorHAnsi" w:hAnsiTheme="minorHAnsi" w:cstheme="minorHAnsi"/>
          <w:noProof/>
          <w:sz w:val="22"/>
          <w:szCs w:val="22"/>
          <w:lang w:eastAsia="en-IE"/>
        </w:rPr>
        <w:pict>
          <v:shapetype id="_x0000_t202" coordsize="21600,21600" o:spt="202" path="m,l,21600r21600,l21600,xe">
            <v:stroke joinstyle="miter"/>
            <v:path gradientshapeok="t" o:connecttype="rect"/>
          </v:shapetype>
          <v:shape id="Text Box 14" o:spid="_x0000_s1026" type="#_x0000_t202" style="position:absolute;left:0;text-align:left;margin-left:54.05pt;margin-top:7.4pt;width:26.85pt;height:25.65pt;z-index:251665408;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" filled="f" stroked="f" strokeweight=".5pt">
            <v:textbox>
              <w:txbxContent>
                <w:p w:rsidR="005D7F0C" w:rsidRPr="007525BB" w:rsidRDefault="005D7F0C" w:rsidP="00B335B4">
                  <w:pPr>
                    <w:rPr>
                      <w:b/>
                      <w:sz w:val="28"/>
                      <w:szCs w:val="28"/>
                    </w:rPr>
                  </w:pPr>
                  <w:r>
                    <w:rPr>
                      <w:b/>
                      <w:sz w:val="28"/>
                      <w:szCs w:val="28"/>
                    </w:rPr>
                    <w:t>a</w:t>
                  </w:r>
                  <w:r w:rsidRPr="007525BB">
                    <w:rPr>
                      <w:b/>
                      <w:sz w:val="28"/>
                      <w:szCs w:val="28"/>
                    </w:rPr>
                    <w:t>)</w:t>
                  </w:r>
                </w:p>
              </w:txbxContent>
            </v:textbox>
          </v:shape>
        </w:pict>
      </w:r>
    </w:p>
    <w:p w:rsidR="00DA2F96" w:rsidRPr="008C071E" w:rsidRDefault="004445A1" w:rsidP="00F418C5">
      <w:pPr>
        <w:spacing w:after="120" w:line="360" w:lineRule="auto"/>
        <w:jc w:val="both"/>
        <w:rPr>
          <w:rFonts w:asciiTheme="minorHAnsi" w:eastAsiaTheme="minorHAnsi" w:hAnsiTheme="minorHAnsi" w:cstheme="minorHAnsi"/>
          <w:b/>
          <w:sz w:val="22"/>
          <w:szCs w:val="22"/>
        </w:rPr>
      </w:pPr>
      <w:r w:rsidRPr="004445A1">
        <w:rPr>
          <w:rFonts w:asciiTheme="minorHAnsi" w:hAnsiTheme="minorHAnsi" w:cstheme="minorHAnsi"/>
          <w:noProof/>
          <w:sz w:val="22"/>
          <w:szCs w:val="22"/>
          <w:lang w:eastAsia="en-IE"/>
        </w:rPr>
        <w:lastRenderedPageBreak/>
        <w:pict>
          <v:shape id="Text Box 17" o:spid="_x0000_s1027" type="#_x0000_t202" style="position:absolute;left:0;text-align:left;margin-left:41.9pt;margin-top:9.55pt;width:26.85pt;height:25.65pt;z-index:25167257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" filled="f" stroked="f" strokeweight=".5pt">
            <v:textbox>
              <w:txbxContent>
                <w:p w:rsidR="005D7F0C" w:rsidRPr="007525BB" w:rsidRDefault="005D7F0C" w:rsidP="002E6982">
                  <w:pPr>
                    <w:rPr>
                      <w:b/>
                      <w:sz w:val="28"/>
                      <w:szCs w:val="28"/>
                    </w:rPr>
                  </w:pPr>
                  <w:r>
                    <w:rPr>
                      <w:b/>
                      <w:sz w:val="28"/>
                      <w:szCs w:val="28"/>
                    </w:rPr>
                    <w:t>b</w:t>
                  </w:r>
                  <w:r w:rsidRPr="007525BB">
                    <w:rPr>
                      <w:b/>
                      <w:sz w:val="28"/>
                      <w:szCs w:val="28"/>
                    </w:rPr>
                    <w:t>)</w:t>
                  </w:r>
                </w:p>
              </w:txbxContent>
            </v:textbox>
          </v:shape>
        </w:pict>
      </w:r>
      <w:r w:rsidR="00281AA9" w:rsidRPr="00944D90">
        <w:rPr>
          <w:b/>
          <w:i/>
          <w:noProof/>
          <w:sz w:val="20"/>
          <w:szCs w:val="20"/>
          <w:lang w:eastAsia="en-IE"/>
        </w:rPr>
        <w:drawing>
          <wp:inline distT="0" distB="0" distL="0" distR="0">
            <wp:extent cx="5400000" cy="2389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00" cy="2389480"/>
                    </a:xfrm>
                    <a:prstGeom prst="rect">
                      <a:avLst/>
                    </a:prstGeom>
                    <a:noFill/>
                  </pic:spPr>
                </pic:pic>
              </a:graphicData>
            </a:graphic>
          </wp:inline>
        </w:drawing>
      </w:r>
    </w:p>
    <w:p w:rsidR="00281AA9" w:rsidRDefault="00281AA9" w:rsidP="00F418C5">
      <w:pPr>
        <w:spacing w:after="120" w:line="360" w:lineRule="auto"/>
        <w:jc w:val="both"/>
        <w:rPr>
          <w:rFonts w:asciiTheme="minorHAnsi" w:eastAsiaTheme="minorHAnsi" w:hAnsiTheme="minorHAnsi" w:cstheme="minorHAnsi"/>
          <w:b/>
          <w:iCs/>
          <w:sz w:val="22"/>
          <w:szCs w:val="22"/>
        </w:rPr>
      </w:pPr>
    </w:p>
    <w:p w:rsidR="00DA2F96" w:rsidRPr="008C071E" w:rsidRDefault="00DA2F96" w:rsidP="00F418C5">
      <w:pPr>
        <w:spacing w:after="120" w:line="360" w:lineRule="auto"/>
        <w:jc w:val="both"/>
        <w:rPr>
          <w:rFonts w:asciiTheme="minorHAnsi" w:eastAsiaTheme="minorHAnsi" w:hAnsiTheme="minorHAnsi" w:cstheme="minorHAnsi"/>
          <w:iCs/>
          <w:sz w:val="22"/>
          <w:szCs w:val="22"/>
        </w:rPr>
      </w:pPr>
      <w:r w:rsidRPr="008C071E">
        <w:rPr>
          <w:rFonts w:asciiTheme="minorHAnsi" w:eastAsiaTheme="minorHAnsi" w:hAnsiTheme="minorHAnsi" w:cstheme="minorHAnsi"/>
          <w:b/>
          <w:iCs/>
          <w:sz w:val="22"/>
          <w:szCs w:val="22"/>
        </w:rPr>
        <w:t>Figure 3.</w:t>
      </w:r>
      <w:r w:rsidRPr="008C071E">
        <w:rPr>
          <w:rFonts w:asciiTheme="minorHAnsi" w:eastAsiaTheme="minorHAnsi" w:hAnsiTheme="minorHAnsi" w:cstheme="minorHAnsi"/>
          <w:iCs/>
          <w:sz w:val="22"/>
          <w:szCs w:val="22"/>
        </w:rPr>
        <w:t xml:space="preserve"> Monthly Total P mass load as a function of river flow in two catchments with contrasting soil drainage and hydrology but with similar P loading (from Mellander et al., 2015)</w:t>
      </w:r>
    </w:p>
    <w:p w:rsidR="00B335B4" w:rsidRPr="008C071E" w:rsidRDefault="00B335B4" w:rsidP="00F418C5">
      <w:pPr>
        <w:spacing w:after="120" w:line="360" w:lineRule="auto"/>
        <w:jc w:val="center"/>
        <w:rPr>
          <w:rFonts w:asciiTheme="minorHAnsi" w:eastAsiaTheme="minorHAnsi" w:hAnsiTheme="minorHAnsi" w:cstheme="minorHAnsi"/>
          <w:sz w:val="22"/>
          <w:szCs w:val="22"/>
        </w:rPr>
      </w:pPr>
      <w:r w:rsidRPr="008C071E">
        <w:rPr>
          <w:rFonts w:asciiTheme="minorHAnsi" w:eastAsiaTheme="minorHAnsi" w:hAnsiTheme="minorHAnsi" w:cstheme="minorHAnsi"/>
          <w:noProof/>
          <w:sz w:val="22"/>
          <w:szCs w:val="22"/>
          <w:lang w:eastAsia="en-IE"/>
        </w:rPr>
        <w:drawing>
          <wp:inline distT="0" distB="0" distL="0" distR="0">
            <wp:extent cx="3610953" cy="295524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8071" cy="2969254"/>
                    </a:xfrm>
                    <a:prstGeom prst="rect">
                      <a:avLst/>
                    </a:prstGeom>
                    <a:noFill/>
                  </pic:spPr>
                </pic:pic>
              </a:graphicData>
            </a:graphic>
          </wp:inline>
        </w:drawing>
      </w:r>
    </w:p>
    <w:p w:rsidR="00B335B4" w:rsidRPr="008C071E" w:rsidRDefault="00B335B4" w:rsidP="00F418C5">
      <w:pPr>
        <w:spacing w:line="360" w:lineRule="auto"/>
        <w:rPr>
          <w:rFonts w:asciiTheme="minorHAnsi" w:eastAsiaTheme="minorHAnsi" w:hAnsiTheme="minorHAnsi" w:cstheme="minorHAnsi"/>
          <w:sz w:val="22"/>
          <w:szCs w:val="22"/>
        </w:rPr>
      </w:pPr>
    </w:p>
    <w:p w:rsidR="00B335B4" w:rsidRPr="008C071E" w:rsidRDefault="00B335B4" w:rsidP="006774AD">
      <w:pPr>
        <w:pStyle w:val="Heading2"/>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The controls of nutrient loss</w:t>
      </w:r>
    </w:p>
    <w:p w:rsidR="00163E4F" w:rsidRPr="008C071E" w:rsidRDefault="00B335B4" w:rsidP="006774AD">
      <w:pPr>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 xml:space="preserve">The Irish agricultural landscape is heterogeneous in terms of its physical setting and even within smaller meso-scale catchments, such as those monitored within the ACP, there can be a large variability in soil types and the factors controlling both N and P transfer pathways and the transformation processes (such as topography, soil and bedrock properties – mainly permeability). </w:t>
      </w:r>
    </w:p>
    <w:p w:rsidR="00163E4F" w:rsidRPr="008C071E" w:rsidRDefault="00B335B4" w:rsidP="006774AD">
      <w:pPr>
        <w:spacing w:after="120" w:line="360" w:lineRule="auto"/>
        <w:ind w:firstLine="720"/>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Leaching of N is not a steady state process and there are many factors controlling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rPr>
        <w:t xml:space="preserve">-transport and transformation in the unsaturated zone (Fenton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2011; Jahangir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2012). Such factors include both static (e.g. soil and bedrock type, thickness and permeability) and dynamic factors (e.g. </w:t>
      </w:r>
      <w:r w:rsidRPr="008C071E">
        <w:rPr>
          <w:rFonts w:asciiTheme="minorHAnsi" w:eastAsiaTheme="minorHAnsi" w:hAnsiTheme="minorHAnsi" w:cstheme="minorHAnsi"/>
          <w:sz w:val="22"/>
          <w:szCs w:val="22"/>
        </w:rPr>
        <w:lastRenderedPageBreak/>
        <w:t xml:space="preserve">climate, soil moisture deficit, depth to water table) which are spatially and temporally variable across any farming landscape (Huebsch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2015; Mellander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2018; Fenton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2017). The N removal capacity varied highly between and within two of the catchments monitored within ACP (McAleer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2017). At the catchment scale there was a poor link with the surplus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rPr>
        <w:t>-N leached to the groundwater and the concentrations of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rPr>
        <w:t xml:space="preserve">-N monitored in the catchment river outlet. </w:t>
      </w:r>
    </w:p>
    <w:p w:rsidR="00B335B4" w:rsidRPr="008C071E" w:rsidRDefault="00B335B4" w:rsidP="006774AD">
      <w:pPr>
        <w:spacing w:after="120" w:line="360" w:lineRule="auto"/>
        <w:ind w:firstLine="720"/>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For example, in one of the catchment</w:t>
      </w:r>
      <w:r w:rsidR="00176255">
        <w:rPr>
          <w:rFonts w:asciiTheme="minorHAnsi" w:eastAsiaTheme="minorHAnsi" w:hAnsiTheme="minorHAnsi" w:cstheme="minorHAnsi"/>
          <w:sz w:val="22"/>
          <w:szCs w:val="22"/>
        </w:rPr>
        <w:t xml:space="preserve"> monitoring sites</w:t>
      </w:r>
      <w:r w:rsidRPr="008C071E">
        <w:rPr>
          <w:rFonts w:asciiTheme="minorHAnsi" w:eastAsiaTheme="minorHAnsi" w:hAnsiTheme="minorHAnsi" w:cstheme="minorHAnsi"/>
          <w:sz w:val="22"/>
          <w:szCs w:val="22"/>
        </w:rPr>
        <w:t xml:space="preserve"> the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rPr>
        <w:t>-N concentration in the shallow groundwater locally reached highly elevated levels of 23.9 mg/L as the result of a ploughing and pasture reseeding event. This was however not detected in the river due to the locally high N removal capacity and likely also due to mixing of deeper groundwater with lower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rPr>
        <w:t xml:space="preserve">-N concentrations (Mellander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2014). That catchment further had significantly lower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rPr>
        <w:t xml:space="preserve">-N concentrations than an intensively managed Arable catchment on similar physical setting in Brittany (Dupas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2017). </w:t>
      </w:r>
      <w:r w:rsidRPr="008C071E">
        <w:rPr>
          <w:rFonts w:asciiTheme="minorHAnsi" w:eastAsiaTheme="minorHAnsi" w:hAnsiTheme="minorHAnsi" w:cstheme="minorHAnsi"/>
          <w:bCs/>
          <w:sz w:val="22"/>
          <w:szCs w:val="22"/>
        </w:rPr>
        <w:t xml:space="preserve">Amplified cycles of weather can largely influence N loss to water and the influence is different within the agricultural landscape due to the physical and chemical settings (Mellander </w:t>
      </w:r>
      <w:r w:rsidRPr="008C071E">
        <w:rPr>
          <w:rFonts w:asciiTheme="minorHAnsi" w:eastAsiaTheme="minorHAnsi" w:hAnsiTheme="minorHAnsi" w:cstheme="minorHAnsi"/>
          <w:bCs/>
          <w:i/>
          <w:sz w:val="22"/>
          <w:szCs w:val="22"/>
        </w:rPr>
        <w:t>et al</w:t>
      </w:r>
      <w:r w:rsidRPr="008C071E">
        <w:rPr>
          <w:rFonts w:asciiTheme="minorHAnsi" w:eastAsiaTheme="minorHAnsi" w:hAnsiTheme="minorHAnsi" w:cstheme="minorHAnsi"/>
          <w:bCs/>
          <w:sz w:val="22"/>
          <w:szCs w:val="22"/>
        </w:rPr>
        <w:t xml:space="preserve">., 2018). </w:t>
      </w:r>
      <w:r w:rsidRPr="008C071E">
        <w:rPr>
          <w:rFonts w:asciiTheme="minorHAnsi" w:eastAsiaTheme="minorHAnsi" w:hAnsiTheme="minorHAnsi" w:cstheme="minorHAnsi"/>
          <w:sz w:val="22"/>
          <w:szCs w:val="22"/>
        </w:rPr>
        <w:t>Therefore, a reduction in N surplus can enable N load transfer to groundwater to decrease over time leading to improvements in water quality in some areas after hydrologic and biogeochemical time lags (including immobilisation, attenuation capacity) are considered (</w:t>
      </w:r>
      <w:r w:rsidRPr="008C071E">
        <w:rPr>
          <w:rFonts w:asciiTheme="minorHAnsi" w:eastAsiaTheme="minorHAnsi" w:hAnsiTheme="minorHAnsi" w:cstheme="minorHAnsi"/>
          <w:i/>
          <w:sz w:val="22"/>
          <w:szCs w:val="22"/>
        </w:rPr>
        <w:t>e.g.</w:t>
      </w:r>
      <w:r w:rsidRPr="008C071E">
        <w:rPr>
          <w:rFonts w:asciiTheme="minorHAnsi" w:eastAsiaTheme="minorHAnsi" w:hAnsiTheme="minorHAnsi" w:cstheme="minorHAnsi"/>
          <w:sz w:val="22"/>
          <w:szCs w:val="22"/>
        </w:rPr>
        <w:t xml:space="preserve">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vertAlign w:val="superscript"/>
        </w:rPr>
        <w:t>-</w:t>
      </w:r>
      <w:r w:rsidRPr="008C071E">
        <w:rPr>
          <w:rFonts w:asciiTheme="minorHAnsi" w:eastAsiaTheme="minorHAnsi" w:hAnsiTheme="minorHAnsi" w:cstheme="minorHAnsi"/>
          <w:sz w:val="22"/>
          <w:szCs w:val="22"/>
        </w:rPr>
        <w:t xml:space="preserve"> improvements in free draining soils and ammonium (NH</w:t>
      </w:r>
      <w:r w:rsidRPr="008C071E">
        <w:rPr>
          <w:rFonts w:asciiTheme="minorHAnsi" w:eastAsiaTheme="minorHAnsi" w:hAnsiTheme="minorHAnsi" w:cstheme="minorHAnsi"/>
          <w:sz w:val="22"/>
          <w:szCs w:val="22"/>
          <w:vertAlign w:val="subscript"/>
        </w:rPr>
        <w:t>4</w:t>
      </w:r>
      <w:r w:rsidRPr="008C071E">
        <w:rPr>
          <w:rFonts w:asciiTheme="minorHAnsi" w:eastAsiaTheme="minorHAnsi" w:hAnsiTheme="minorHAnsi" w:cstheme="minorHAnsi"/>
          <w:sz w:val="22"/>
          <w:szCs w:val="22"/>
          <w:vertAlign w:val="superscript"/>
        </w:rPr>
        <w:t>+</w:t>
      </w:r>
      <w:r w:rsidRPr="008C071E">
        <w:rPr>
          <w:rFonts w:asciiTheme="minorHAnsi" w:eastAsiaTheme="minorHAnsi" w:hAnsiTheme="minorHAnsi" w:cstheme="minorHAnsi"/>
          <w:sz w:val="22"/>
          <w:szCs w:val="22"/>
        </w:rPr>
        <w:t>) improvements in poorly drained soils). In heavier textured soils emissions along other pathways (e.g. gaseous emissions) must also be considered and conversion of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vertAlign w:val="superscript"/>
        </w:rPr>
        <w:t>-</w:t>
      </w:r>
      <w:r w:rsidRPr="008C071E">
        <w:rPr>
          <w:rFonts w:asciiTheme="minorHAnsi" w:eastAsiaTheme="minorHAnsi" w:hAnsiTheme="minorHAnsi" w:cstheme="minorHAnsi"/>
          <w:sz w:val="22"/>
          <w:szCs w:val="22"/>
        </w:rPr>
        <w:t xml:space="preserve"> to NH</w:t>
      </w:r>
      <w:r w:rsidRPr="008C071E">
        <w:rPr>
          <w:rFonts w:asciiTheme="minorHAnsi" w:eastAsiaTheme="minorHAnsi" w:hAnsiTheme="minorHAnsi" w:cstheme="minorHAnsi"/>
          <w:sz w:val="22"/>
          <w:szCs w:val="22"/>
          <w:vertAlign w:val="subscript"/>
        </w:rPr>
        <w:t>4</w:t>
      </w:r>
      <w:r w:rsidRPr="008C071E">
        <w:rPr>
          <w:rFonts w:asciiTheme="minorHAnsi" w:eastAsiaTheme="minorHAnsi" w:hAnsiTheme="minorHAnsi" w:cstheme="minorHAnsi"/>
          <w:sz w:val="22"/>
          <w:szCs w:val="22"/>
          <w:vertAlign w:val="superscript"/>
        </w:rPr>
        <w:t>+</w:t>
      </w:r>
      <w:r w:rsidRPr="008C071E">
        <w:rPr>
          <w:rFonts w:asciiTheme="minorHAnsi" w:eastAsiaTheme="minorHAnsi" w:hAnsiTheme="minorHAnsi" w:cstheme="minorHAnsi"/>
          <w:sz w:val="22"/>
          <w:szCs w:val="22"/>
        </w:rPr>
        <w:t xml:space="preserve"> which can be lost to surface water along intercepting artificial drainage systems. </w:t>
      </w:r>
    </w:p>
    <w:p w:rsidR="00B335B4" w:rsidRPr="008C071E" w:rsidRDefault="00B335B4" w:rsidP="006774AD">
      <w:pPr>
        <w:autoSpaceDE w:val="0"/>
        <w:autoSpaceDN w:val="0"/>
        <w:adjustRightInd w:val="0"/>
        <w:spacing w:after="120" w:line="360" w:lineRule="auto"/>
        <w:ind w:firstLine="720"/>
        <w:jc w:val="both"/>
        <w:rPr>
          <w:rFonts w:asciiTheme="minorHAnsi" w:eastAsiaTheme="minorHAnsi" w:hAnsiTheme="minorHAnsi" w:cstheme="minorHAnsi"/>
          <w:bCs/>
          <w:sz w:val="22"/>
          <w:szCs w:val="22"/>
        </w:rPr>
      </w:pPr>
      <w:r w:rsidRPr="008C071E">
        <w:rPr>
          <w:rFonts w:asciiTheme="minorHAnsi" w:eastAsiaTheme="minorHAnsi" w:hAnsiTheme="minorHAnsi" w:cstheme="minorHAnsi"/>
          <w:sz w:val="22"/>
          <w:szCs w:val="22"/>
        </w:rPr>
        <w:t>Expected water quality improvement as the results of mitigation measures may be delayed for groundwater due to variable drainage amounts and delayed responses of NO</w:t>
      </w:r>
      <w:r w:rsidRPr="008C071E">
        <w:rPr>
          <w:rFonts w:asciiTheme="minorHAnsi" w:eastAsiaTheme="minorHAnsi" w:hAnsiTheme="minorHAnsi" w:cstheme="minorHAnsi"/>
          <w:sz w:val="22"/>
          <w:szCs w:val="22"/>
          <w:vertAlign w:val="subscript"/>
        </w:rPr>
        <w:t>3</w:t>
      </w:r>
      <w:r w:rsidRPr="008C071E">
        <w:rPr>
          <w:rFonts w:asciiTheme="minorHAnsi" w:eastAsiaTheme="minorHAnsi" w:hAnsiTheme="minorHAnsi" w:cstheme="minorHAnsi"/>
          <w:sz w:val="22"/>
          <w:szCs w:val="22"/>
          <w:vertAlign w:val="superscript"/>
        </w:rPr>
        <w:t>-</w:t>
      </w:r>
      <w:r w:rsidRPr="008C071E">
        <w:rPr>
          <w:rFonts w:asciiTheme="minorHAnsi" w:eastAsiaTheme="minorHAnsi" w:hAnsiTheme="minorHAnsi" w:cstheme="minorHAnsi"/>
          <w:sz w:val="22"/>
          <w:szCs w:val="22"/>
        </w:rPr>
        <w:t xml:space="preserve"> in deep aquifers (Fenton </w:t>
      </w:r>
      <w:r w:rsidRPr="008C071E">
        <w:rPr>
          <w:rFonts w:asciiTheme="minorHAnsi" w:eastAsiaTheme="minorHAnsi" w:hAnsiTheme="minorHAnsi" w:cstheme="minorHAnsi"/>
          <w:i/>
          <w:sz w:val="22"/>
          <w:szCs w:val="22"/>
        </w:rPr>
        <w:t xml:space="preserve">et al., </w:t>
      </w:r>
      <w:r w:rsidRPr="008C071E">
        <w:rPr>
          <w:rFonts w:asciiTheme="minorHAnsi" w:eastAsiaTheme="minorHAnsi" w:hAnsiTheme="minorHAnsi" w:cstheme="minorHAnsi"/>
          <w:sz w:val="22"/>
          <w:szCs w:val="22"/>
        </w:rPr>
        <w:t xml:space="preserve">2011). In meso-scale catchments a positive response occurred from 1 to 10 years after decreased N surpluses were achieved, with the response time broadly increasing with catchment size (Melland </w:t>
      </w:r>
      <w:r w:rsidRPr="008C071E">
        <w:rPr>
          <w:rFonts w:asciiTheme="minorHAnsi" w:eastAsiaTheme="minorHAnsi" w:hAnsiTheme="minorHAnsi" w:cstheme="minorHAnsi"/>
          <w:i/>
          <w:sz w:val="22"/>
          <w:szCs w:val="22"/>
        </w:rPr>
        <w:t>et al.</w:t>
      </w:r>
      <w:r w:rsidRPr="008C071E">
        <w:rPr>
          <w:rFonts w:asciiTheme="minorHAnsi" w:eastAsiaTheme="minorHAnsi" w:hAnsiTheme="minorHAnsi" w:cstheme="minorHAnsi"/>
          <w:sz w:val="22"/>
          <w:szCs w:val="22"/>
        </w:rPr>
        <w:t xml:space="preserve"> 2018). However, it took from 4 to 20 years to confidently detect the effects in water body monitoring systems. Such time lag may be a useful indicator to reveal the hydrogeological links between the agricultural pressure and water quality state, which is fundamental for a successful implementation of any water protection plans (Kim et al., 2020).</w:t>
      </w:r>
    </w:p>
    <w:p w:rsidR="00B335B4" w:rsidRPr="008C071E" w:rsidRDefault="00B335B4" w:rsidP="006774AD">
      <w:pPr>
        <w:spacing w:after="120" w:line="360" w:lineRule="auto"/>
        <w:rPr>
          <w:rFonts w:asciiTheme="minorHAnsi" w:eastAsiaTheme="minorHAnsi" w:hAnsiTheme="minorHAnsi" w:cstheme="minorHAnsi"/>
          <w:sz w:val="22"/>
          <w:szCs w:val="22"/>
        </w:rPr>
      </w:pPr>
    </w:p>
    <w:p w:rsidR="00B335B4" w:rsidRPr="008C071E" w:rsidRDefault="00B335B4" w:rsidP="006774AD">
      <w:pPr>
        <w:pStyle w:val="Heading2"/>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Sub-catchments approach</w:t>
      </w:r>
    </w:p>
    <w:p w:rsidR="00B335B4" w:rsidRPr="008C071E" w:rsidRDefault="00B335B4" w:rsidP="006774AD">
      <w:pPr>
        <w:spacing w:after="120" w:line="360" w:lineRule="auto"/>
        <w:jc w:val="both"/>
        <w:rPr>
          <w:rFonts w:asciiTheme="minorHAnsi" w:hAnsiTheme="minorHAnsi" w:cstheme="minorHAnsi"/>
          <w:sz w:val="22"/>
          <w:szCs w:val="22"/>
        </w:rPr>
      </w:pPr>
      <w:r w:rsidRPr="008C071E">
        <w:rPr>
          <w:rFonts w:asciiTheme="minorHAnsi" w:hAnsiTheme="minorHAnsi" w:cstheme="minorHAnsi"/>
          <w:sz w:val="22"/>
          <w:szCs w:val="22"/>
        </w:rPr>
        <w:t>Due to the apparent influence of the complexity of many soil types, as well as a range of agronomic intensities existing even within meso-scale catchment, the ACP has taken on a sub-catchment approach. The two hydrologically contrasting catchments with a high percentage of land in derogation (Timoleague and Ballycanew) were divided into 8 sub-catchments (</w:t>
      </w:r>
      <w:r w:rsidRPr="008C071E">
        <w:rPr>
          <w:rFonts w:asciiTheme="minorHAnsi" w:hAnsiTheme="minorHAnsi" w:cstheme="minorHAnsi"/>
          <w:i/>
          <w:sz w:val="22"/>
          <w:szCs w:val="22"/>
        </w:rPr>
        <w:t>ca.</w:t>
      </w:r>
      <w:r w:rsidRPr="008C071E">
        <w:rPr>
          <w:rFonts w:asciiTheme="minorHAnsi" w:hAnsiTheme="minorHAnsi" w:cstheme="minorHAnsi"/>
          <w:sz w:val="22"/>
          <w:szCs w:val="22"/>
        </w:rPr>
        <w:t xml:space="preserve"> 1 km</w:t>
      </w:r>
      <w:r w:rsidRPr="008C071E">
        <w:rPr>
          <w:rFonts w:asciiTheme="minorHAnsi" w:hAnsiTheme="minorHAnsi" w:cstheme="minorHAnsi"/>
          <w:sz w:val="22"/>
          <w:szCs w:val="22"/>
          <w:vertAlign w:val="superscript"/>
        </w:rPr>
        <w:t>2</w:t>
      </w:r>
      <w:r w:rsidRPr="008C071E">
        <w:rPr>
          <w:rFonts w:asciiTheme="minorHAnsi" w:hAnsiTheme="minorHAnsi" w:cstheme="minorHAnsi"/>
          <w:sz w:val="22"/>
          <w:szCs w:val="22"/>
        </w:rPr>
        <w:t xml:space="preserve">) corresponding to the water quality monitoring sites along the river network. Sub-catchments dominated by land in derogation and with </w:t>
      </w:r>
      <w:r w:rsidRPr="008C071E">
        <w:rPr>
          <w:rFonts w:asciiTheme="minorHAnsi" w:hAnsiTheme="minorHAnsi" w:cstheme="minorHAnsi"/>
          <w:sz w:val="22"/>
          <w:szCs w:val="22"/>
        </w:rPr>
        <w:lastRenderedPageBreak/>
        <w:t xml:space="preserve">minimum amount of land in derogation were selected for comparison of nutrient concentrations in the stream water. </w:t>
      </w:r>
    </w:p>
    <w:p w:rsidR="0027506D" w:rsidRPr="008C071E" w:rsidRDefault="00B335B4" w:rsidP="006774AD">
      <w:pPr>
        <w:spacing w:after="120" w:line="360" w:lineRule="auto"/>
        <w:ind w:firstLine="720"/>
        <w:jc w:val="both"/>
        <w:rPr>
          <w:rFonts w:asciiTheme="minorHAnsi" w:hAnsiTheme="minorHAnsi" w:cstheme="minorHAnsi"/>
          <w:sz w:val="22"/>
          <w:szCs w:val="22"/>
        </w:rPr>
      </w:pPr>
      <w:r w:rsidRPr="008C071E">
        <w:rPr>
          <w:rFonts w:asciiTheme="minorHAnsi" w:hAnsiTheme="minorHAnsi" w:cstheme="minorHAnsi"/>
          <w:sz w:val="22"/>
          <w:szCs w:val="22"/>
        </w:rPr>
        <w:t>In Ballycanew, the catchment with mostly poorly drained soils, the percentage of land in derogation was not reflected in the NO</w:t>
      </w:r>
      <w:r w:rsidRPr="008C071E">
        <w:rPr>
          <w:rFonts w:asciiTheme="minorHAnsi" w:hAnsiTheme="minorHAnsi" w:cstheme="minorHAnsi"/>
          <w:sz w:val="22"/>
          <w:szCs w:val="22"/>
          <w:vertAlign w:val="subscript"/>
        </w:rPr>
        <w:t>3</w:t>
      </w:r>
      <w:r w:rsidRPr="008C071E">
        <w:rPr>
          <w:rFonts w:asciiTheme="minorHAnsi" w:hAnsiTheme="minorHAnsi" w:cstheme="minorHAnsi"/>
          <w:sz w:val="22"/>
          <w:szCs w:val="22"/>
        </w:rPr>
        <w:t>-N or in the Total Reactive Phosphorus (TRP) concentrations monitored in the stream water of the sub-catchments, despite a large difference in the percentage of land in derogation (</w:t>
      </w:r>
      <w:r w:rsidRPr="008C071E">
        <w:rPr>
          <w:rFonts w:asciiTheme="minorHAnsi" w:hAnsiTheme="minorHAnsi" w:cstheme="minorHAnsi"/>
          <w:b/>
          <w:sz w:val="22"/>
          <w:szCs w:val="22"/>
        </w:rPr>
        <w:t>Figure 4, Table 3</w:t>
      </w:r>
      <w:r w:rsidRPr="008C071E">
        <w:rPr>
          <w:rFonts w:asciiTheme="minorHAnsi" w:hAnsiTheme="minorHAnsi" w:cstheme="minorHAnsi"/>
          <w:sz w:val="22"/>
          <w:szCs w:val="22"/>
        </w:rPr>
        <w:t xml:space="preserve">). Two sub-catchments (T2 and M1) substantially increased in the percentage of land in derogation in 2014 (from 0 to 46% and 11 to 57% respectively). That sharp increase was not detected in the stream water of those sub-catchments. </w:t>
      </w:r>
    </w:p>
    <w:p w:rsidR="00B335B4" w:rsidRPr="008C071E" w:rsidRDefault="00B335B4" w:rsidP="006774AD">
      <w:pPr>
        <w:spacing w:after="120" w:line="360" w:lineRule="auto"/>
        <w:ind w:firstLine="720"/>
        <w:jc w:val="both"/>
        <w:rPr>
          <w:rFonts w:asciiTheme="minorHAnsi" w:hAnsiTheme="minorHAnsi" w:cstheme="minorHAnsi"/>
          <w:sz w:val="22"/>
          <w:szCs w:val="22"/>
        </w:rPr>
      </w:pPr>
      <w:r w:rsidRPr="008C071E">
        <w:rPr>
          <w:rFonts w:asciiTheme="minorHAnsi" w:hAnsiTheme="minorHAnsi" w:cstheme="minorHAnsi"/>
          <w:sz w:val="22"/>
          <w:szCs w:val="22"/>
        </w:rPr>
        <w:t>However, in Timoleague catchment, with mostly freely drained soils, the sub-catchment with higher percentage of land in derogation had higher concentrations of NO</w:t>
      </w:r>
      <w:r w:rsidRPr="008C071E">
        <w:rPr>
          <w:rFonts w:asciiTheme="minorHAnsi" w:hAnsiTheme="minorHAnsi" w:cstheme="minorHAnsi"/>
          <w:sz w:val="22"/>
          <w:szCs w:val="22"/>
          <w:vertAlign w:val="subscript"/>
        </w:rPr>
        <w:t>3</w:t>
      </w:r>
      <w:r w:rsidRPr="008C071E">
        <w:rPr>
          <w:rFonts w:asciiTheme="minorHAnsi" w:hAnsiTheme="minorHAnsi" w:cstheme="minorHAnsi"/>
          <w:sz w:val="22"/>
          <w:szCs w:val="22"/>
        </w:rPr>
        <w:t>-N and TRP in the stream water (</w:t>
      </w:r>
      <w:r w:rsidRPr="008C071E">
        <w:rPr>
          <w:rFonts w:asciiTheme="minorHAnsi" w:hAnsiTheme="minorHAnsi" w:cstheme="minorHAnsi"/>
          <w:b/>
          <w:sz w:val="22"/>
          <w:szCs w:val="22"/>
        </w:rPr>
        <w:t>Figure 5, Table 4</w:t>
      </w:r>
      <w:r w:rsidRPr="008C071E">
        <w:rPr>
          <w:rFonts w:asciiTheme="minorHAnsi" w:hAnsiTheme="minorHAnsi" w:cstheme="minorHAnsi"/>
          <w:sz w:val="22"/>
          <w:szCs w:val="22"/>
        </w:rPr>
        <w:t xml:space="preserve">).  </w:t>
      </w:r>
    </w:p>
    <w:p w:rsidR="002E6982" w:rsidRDefault="002E6982" w:rsidP="006774AD">
      <w:pPr>
        <w:spacing w:line="360" w:lineRule="auto"/>
        <w:jc w:val="both"/>
        <w:rPr>
          <w:rFonts w:asciiTheme="minorHAnsi" w:hAnsiTheme="minorHAnsi" w:cstheme="minorHAnsi"/>
          <w:b/>
          <w:iCs/>
          <w:sz w:val="22"/>
          <w:szCs w:val="22"/>
        </w:rPr>
      </w:pPr>
    </w:p>
    <w:p w:rsidR="00163E4F" w:rsidRPr="008C071E" w:rsidRDefault="00163E4F" w:rsidP="00163E4F">
      <w:pPr>
        <w:spacing w:after="120" w:line="360" w:lineRule="auto"/>
        <w:jc w:val="both"/>
        <w:rPr>
          <w:rFonts w:asciiTheme="minorHAnsi" w:hAnsiTheme="minorHAnsi" w:cstheme="minorHAnsi"/>
          <w:b/>
          <w:iCs/>
          <w:sz w:val="22"/>
          <w:szCs w:val="22"/>
        </w:rPr>
      </w:pPr>
      <w:r w:rsidRPr="008C071E">
        <w:rPr>
          <w:rFonts w:asciiTheme="minorHAnsi" w:hAnsiTheme="minorHAnsi" w:cstheme="minorHAnsi"/>
          <w:b/>
          <w:iCs/>
          <w:sz w:val="22"/>
          <w:szCs w:val="22"/>
        </w:rPr>
        <w:t xml:space="preserve">Table 3. </w:t>
      </w:r>
      <w:r w:rsidRPr="00944D90">
        <w:rPr>
          <w:rFonts w:asciiTheme="minorHAnsi" w:hAnsiTheme="minorHAnsi" w:cstheme="minorHAnsi"/>
          <w:iCs/>
          <w:sz w:val="22"/>
          <w:szCs w:val="22"/>
        </w:rPr>
        <w:t>Proportion of land in derogation in the Ballycanew catchment, average Nitrate-N concentration and average total Reactive Phosphorus (TRP) for the period 2010-2018.</w:t>
      </w:r>
    </w:p>
    <w:tbl>
      <w:tblPr>
        <w:tblStyle w:val="ColorfulList-Accent3"/>
        <w:tblW w:w="9495" w:type="dxa"/>
        <w:jc w:val="center"/>
        <w:tblLook w:val="0420"/>
      </w:tblPr>
      <w:tblGrid>
        <w:gridCol w:w="4259"/>
        <w:gridCol w:w="984"/>
        <w:gridCol w:w="927"/>
        <w:gridCol w:w="1057"/>
        <w:gridCol w:w="1134"/>
        <w:gridCol w:w="1134"/>
      </w:tblGrid>
      <w:tr w:rsidR="00163E4F" w:rsidRPr="008C071E" w:rsidTr="004647FE">
        <w:trPr>
          <w:cnfStyle w:val="100000000000"/>
          <w:trHeight w:val="302"/>
          <w:jc w:val="center"/>
        </w:trPr>
        <w:tc>
          <w:tcPr>
            <w:tcW w:w="4259" w:type="dxa"/>
            <w:hideMark/>
          </w:tcPr>
          <w:p w:rsidR="00163E4F" w:rsidRPr="008C071E" w:rsidRDefault="00163E4F" w:rsidP="004647FE">
            <w:pPr>
              <w:spacing w:after="120" w:line="360" w:lineRule="auto"/>
              <w:jc w:val="both"/>
              <w:rPr>
                <w:rFonts w:cstheme="minorHAnsi"/>
                <w:color w:val="auto"/>
              </w:rPr>
            </w:pPr>
          </w:p>
        </w:tc>
        <w:tc>
          <w:tcPr>
            <w:tcW w:w="984"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Out</w:t>
            </w:r>
          </w:p>
        </w:tc>
        <w:tc>
          <w:tcPr>
            <w:tcW w:w="927"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M5</w:t>
            </w:r>
          </w:p>
        </w:tc>
        <w:tc>
          <w:tcPr>
            <w:tcW w:w="1057"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M6</w:t>
            </w:r>
          </w:p>
        </w:tc>
        <w:tc>
          <w:tcPr>
            <w:tcW w:w="1134"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M1</w:t>
            </w:r>
          </w:p>
        </w:tc>
        <w:tc>
          <w:tcPr>
            <w:tcW w:w="1134"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T2</w:t>
            </w:r>
          </w:p>
        </w:tc>
      </w:tr>
      <w:tr w:rsidR="00163E4F" w:rsidRPr="008C071E" w:rsidTr="004647FE">
        <w:trPr>
          <w:cnfStyle w:val="000000100000"/>
          <w:trHeight w:val="302"/>
          <w:jc w:val="center"/>
        </w:trPr>
        <w:tc>
          <w:tcPr>
            <w:tcW w:w="4259" w:type="dxa"/>
            <w:hideMark/>
          </w:tcPr>
          <w:p w:rsidR="00163E4F" w:rsidRPr="008C071E" w:rsidRDefault="00401C94" w:rsidP="004647FE">
            <w:pPr>
              <w:spacing w:after="120" w:line="360" w:lineRule="auto"/>
              <w:jc w:val="both"/>
              <w:rPr>
                <w:rFonts w:cstheme="minorHAnsi"/>
                <w:b/>
                <w:color w:val="auto"/>
              </w:rPr>
            </w:pPr>
            <w:r>
              <w:rPr>
                <w:rFonts w:cstheme="minorHAnsi"/>
                <w:b/>
                <w:color w:val="auto"/>
              </w:rPr>
              <w:t>Derogation</w:t>
            </w:r>
            <w:r w:rsidR="00163E4F" w:rsidRPr="008C071E">
              <w:rPr>
                <w:rFonts w:cstheme="minorHAnsi"/>
                <w:b/>
                <w:color w:val="auto"/>
              </w:rPr>
              <w:t xml:space="preserve"> [%] </w:t>
            </w:r>
          </w:p>
        </w:tc>
        <w:tc>
          <w:tcPr>
            <w:tcW w:w="984"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34</w:t>
            </w:r>
          </w:p>
        </w:tc>
        <w:tc>
          <w:tcPr>
            <w:tcW w:w="927"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3</w:t>
            </w:r>
          </w:p>
        </w:tc>
        <w:tc>
          <w:tcPr>
            <w:tcW w:w="1057"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0</w:t>
            </w:r>
          </w:p>
        </w:tc>
        <w:tc>
          <w:tcPr>
            <w:tcW w:w="1134"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39</w:t>
            </w:r>
          </w:p>
        </w:tc>
        <w:tc>
          <w:tcPr>
            <w:tcW w:w="1134" w:type="dxa"/>
            <w:hideMark/>
          </w:tcPr>
          <w:p w:rsidR="00163E4F" w:rsidRPr="008C071E" w:rsidRDefault="00163E4F" w:rsidP="004647FE">
            <w:pPr>
              <w:spacing w:after="120" w:line="360" w:lineRule="auto"/>
              <w:jc w:val="both"/>
              <w:rPr>
                <w:rFonts w:cstheme="minorHAnsi"/>
                <w:color w:val="auto"/>
              </w:rPr>
            </w:pPr>
            <w:r w:rsidRPr="008C071E">
              <w:rPr>
                <w:rFonts w:cstheme="minorHAnsi"/>
                <w:color w:val="auto"/>
              </w:rPr>
              <w:t>27</w:t>
            </w:r>
          </w:p>
        </w:tc>
      </w:tr>
      <w:tr w:rsidR="00163E4F" w:rsidRPr="008C071E" w:rsidTr="004647FE">
        <w:trPr>
          <w:trHeight w:val="302"/>
          <w:jc w:val="center"/>
        </w:trPr>
        <w:tc>
          <w:tcPr>
            <w:tcW w:w="4259" w:type="dxa"/>
          </w:tcPr>
          <w:p w:rsidR="00163E4F" w:rsidRPr="008C071E" w:rsidRDefault="00163E4F" w:rsidP="004647FE">
            <w:pPr>
              <w:spacing w:after="120" w:line="360" w:lineRule="auto"/>
              <w:jc w:val="both"/>
              <w:rPr>
                <w:rFonts w:cstheme="minorHAnsi"/>
                <w:b/>
                <w:color w:val="auto"/>
              </w:rPr>
            </w:pPr>
            <w:r w:rsidRPr="008C071E">
              <w:rPr>
                <w:rFonts w:cstheme="minorHAnsi"/>
                <w:b/>
                <w:color w:val="auto"/>
              </w:rPr>
              <w:t>Nitrate-N [mg</w:t>
            </w:r>
            <w:r w:rsidR="006D3E85">
              <w:rPr>
                <w:rFonts w:cstheme="minorHAnsi"/>
                <w:b/>
                <w:color w:val="auto"/>
              </w:rPr>
              <w:t xml:space="preserve"> </w:t>
            </w:r>
            <w:r w:rsidRPr="008C071E">
              <w:rPr>
                <w:rFonts w:cstheme="minorHAnsi"/>
                <w:b/>
                <w:color w:val="auto"/>
              </w:rPr>
              <w:t>l</w:t>
            </w:r>
            <w:r w:rsidR="006D3E85" w:rsidRPr="00944D90">
              <w:rPr>
                <w:rFonts w:cstheme="minorHAnsi"/>
                <w:b/>
                <w:color w:val="auto"/>
                <w:vertAlign w:val="superscript"/>
              </w:rPr>
              <w:t>-1</w:t>
            </w:r>
            <w:r w:rsidRPr="008C071E">
              <w:rPr>
                <w:rFonts w:cstheme="minorHAnsi"/>
                <w:b/>
                <w:color w:val="auto"/>
              </w:rPr>
              <w:t>]</w:t>
            </w:r>
          </w:p>
        </w:tc>
        <w:tc>
          <w:tcPr>
            <w:tcW w:w="984"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2.60</w:t>
            </w:r>
          </w:p>
        </w:tc>
        <w:tc>
          <w:tcPr>
            <w:tcW w:w="927"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3.40</w:t>
            </w:r>
          </w:p>
        </w:tc>
        <w:tc>
          <w:tcPr>
            <w:tcW w:w="1057"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3.04</w:t>
            </w:r>
          </w:p>
        </w:tc>
        <w:tc>
          <w:tcPr>
            <w:tcW w:w="1134"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2.36</w:t>
            </w:r>
          </w:p>
        </w:tc>
        <w:tc>
          <w:tcPr>
            <w:tcW w:w="1134"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3.23</w:t>
            </w:r>
          </w:p>
        </w:tc>
      </w:tr>
      <w:tr w:rsidR="00163E4F" w:rsidRPr="008C071E" w:rsidTr="004647FE">
        <w:trPr>
          <w:cnfStyle w:val="000000100000"/>
          <w:trHeight w:val="302"/>
          <w:jc w:val="center"/>
        </w:trPr>
        <w:tc>
          <w:tcPr>
            <w:tcW w:w="4259" w:type="dxa"/>
            <w:hideMark/>
          </w:tcPr>
          <w:p w:rsidR="00163E4F" w:rsidRPr="008C071E" w:rsidRDefault="00163E4F" w:rsidP="006D3E85">
            <w:pPr>
              <w:spacing w:after="120" w:line="360" w:lineRule="auto"/>
              <w:jc w:val="both"/>
              <w:rPr>
                <w:rFonts w:cstheme="minorHAnsi"/>
                <w:b/>
                <w:color w:val="auto"/>
              </w:rPr>
            </w:pPr>
            <w:r w:rsidRPr="008C071E">
              <w:rPr>
                <w:rFonts w:cstheme="minorHAnsi"/>
                <w:b/>
                <w:color w:val="auto"/>
              </w:rPr>
              <w:t>TRP [mg</w:t>
            </w:r>
            <w:r w:rsidR="006D3E85">
              <w:rPr>
                <w:rFonts w:cstheme="minorHAnsi"/>
                <w:b/>
                <w:color w:val="auto"/>
              </w:rPr>
              <w:t xml:space="preserve"> </w:t>
            </w:r>
            <w:r w:rsidRPr="008C071E">
              <w:rPr>
                <w:rFonts w:cstheme="minorHAnsi"/>
                <w:b/>
                <w:color w:val="auto"/>
              </w:rPr>
              <w:t>l</w:t>
            </w:r>
            <w:r w:rsidR="006D3E85" w:rsidRPr="00944D90">
              <w:rPr>
                <w:rFonts w:cstheme="minorHAnsi"/>
                <w:b/>
                <w:color w:val="auto"/>
                <w:vertAlign w:val="superscript"/>
              </w:rPr>
              <w:t>-1</w:t>
            </w:r>
            <w:r w:rsidRPr="008C071E">
              <w:rPr>
                <w:rFonts w:cstheme="minorHAnsi"/>
                <w:b/>
                <w:color w:val="auto"/>
              </w:rPr>
              <w:t>]</w:t>
            </w:r>
          </w:p>
        </w:tc>
        <w:tc>
          <w:tcPr>
            <w:tcW w:w="984"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0.077</w:t>
            </w:r>
          </w:p>
        </w:tc>
        <w:tc>
          <w:tcPr>
            <w:tcW w:w="927"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0.041</w:t>
            </w:r>
          </w:p>
        </w:tc>
        <w:tc>
          <w:tcPr>
            <w:tcW w:w="1057"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0.042</w:t>
            </w:r>
          </w:p>
        </w:tc>
        <w:tc>
          <w:tcPr>
            <w:tcW w:w="1134"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0.047</w:t>
            </w:r>
          </w:p>
        </w:tc>
        <w:tc>
          <w:tcPr>
            <w:tcW w:w="1134" w:type="dxa"/>
          </w:tcPr>
          <w:p w:rsidR="00163E4F" w:rsidRPr="008C071E" w:rsidRDefault="00163E4F" w:rsidP="004647FE">
            <w:pPr>
              <w:spacing w:after="120" w:line="360" w:lineRule="auto"/>
              <w:jc w:val="both"/>
              <w:rPr>
                <w:rFonts w:cstheme="minorHAnsi"/>
                <w:color w:val="auto"/>
              </w:rPr>
            </w:pPr>
            <w:r w:rsidRPr="008C071E">
              <w:rPr>
                <w:rFonts w:cstheme="minorHAnsi"/>
                <w:color w:val="auto"/>
              </w:rPr>
              <w:t>0.020</w:t>
            </w:r>
          </w:p>
        </w:tc>
      </w:tr>
    </w:tbl>
    <w:p w:rsidR="00163E4F" w:rsidRPr="008C071E" w:rsidRDefault="00163E4F" w:rsidP="00163E4F">
      <w:pPr>
        <w:spacing w:after="120" w:line="360" w:lineRule="auto"/>
        <w:jc w:val="both"/>
        <w:rPr>
          <w:rFonts w:asciiTheme="minorHAnsi" w:hAnsiTheme="minorHAnsi" w:cstheme="minorHAnsi"/>
          <w:sz w:val="22"/>
          <w:szCs w:val="22"/>
        </w:rPr>
      </w:pPr>
    </w:p>
    <w:p w:rsidR="00163E4F" w:rsidRPr="008C071E" w:rsidRDefault="00163E4F" w:rsidP="00163E4F">
      <w:pPr>
        <w:spacing w:after="120" w:line="360" w:lineRule="auto"/>
        <w:jc w:val="both"/>
        <w:rPr>
          <w:rFonts w:asciiTheme="minorHAnsi" w:hAnsiTheme="minorHAnsi" w:cstheme="minorHAnsi"/>
          <w:iCs/>
          <w:sz w:val="22"/>
          <w:szCs w:val="22"/>
        </w:rPr>
      </w:pPr>
      <w:r w:rsidRPr="008C071E">
        <w:rPr>
          <w:rFonts w:asciiTheme="minorHAnsi" w:hAnsiTheme="minorHAnsi" w:cstheme="minorHAnsi"/>
          <w:b/>
          <w:iCs/>
          <w:sz w:val="22"/>
          <w:szCs w:val="22"/>
        </w:rPr>
        <w:t>Table 4</w:t>
      </w:r>
      <w:r w:rsidRPr="008C071E">
        <w:rPr>
          <w:rFonts w:asciiTheme="minorHAnsi" w:hAnsiTheme="minorHAnsi" w:cstheme="minorHAnsi"/>
          <w:iCs/>
          <w:sz w:val="22"/>
          <w:szCs w:val="22"/>
        </w:rPr>
        <w:t xml:space="preserve"> Proportion of land in derogation in the Timoleague catchment, average Nitrate-N concentration and average total Reactive Phosphorus (TRP) for the period 2010-2018.</w:t>
      </w:r>
    </w:p>
    <w:tbl>
      <w:tblPr>
        <w:tblStyle w:val="ColorfulList-Accent3"/>
        <w:tblW w:w="9357" w:type="dxa"/>
        <w:jc w:val="center"/>
        <w:tblLook w:val="0420"/>
      </w:tblPr>
      <w:tblGrid>
        <w:gridCol w:w="3197"/>
        <w:gridCol w:w="1134"/>
        <w:gridCol w:w="1448"/>
        <w:gridCol w:w="3578"/>
      </w:tblGrid>
      <w:tr w:rsidR="00163E4F" w:rsidRPr="008C071E" w:rsidTr="00163E4F">
        <w:trPr>
          <w:cnfStyle w:val="100000000000"/>
          <w:trHeight w:val="333"/>
          <w:jc w:val="center"/>
        </w:trPr>
        <w:tc>
          <w:tcPr>
            <w:tcW w:w="3197" w:type="dxa"/>
            <w:hideMark/>
          </w:tcPr>
          <w:p w:rsidR="00163E4F" w:rsidRPr="008C071E" w:rsidRDefault="00163E4F" w:rsidP="004647FE">
            <w:pPr>
              <w:spacing w:after="120" w:line="360" w:lineRule="auto"/>
              <w:jc w:val="center"/>
              <w:rPr>
                <w:rFonts w:cstheme="minorHAnsi"/>
                <w:color w:val="auto"/>
              </w:rPr>
            </w:pPr>
          </w:p>
        </w:tc>
        <w:tc>
          <w:tcPr>
            <w:tcW w:w="1134" w:type="dxa"/>
            <w:hideMark/>
          </w:tcPr>
          <w:p w:rsidR="00163E4F" w:rsidRPr="008C071E" w:rsidRDefault="00163E4F" w:rsidP="004647FE">
            <w:pPr>
              <w:spacing w:after="120" w:line="360" w:lineRule="auto"/>
              <w:jc w:val="center"/>
              <w:rPr>
                <w:rFonts w:cstheme="minorHAnsi"/>
                <w:color w:val="auto"/>
              </w:rPr>
            </w:pPr>
            <w:r w:rsidRPr="008C071E">
              <w:rPr>
                <w:rFonts w:cstheme="minorHAnsi"/>
                <w:color w:val="auto"/>
              </w:rPr>
              <w:t>Out</w:t>
            </w:r>
          </w:p>
        </w:tc>
        <w:tc>
          <w:tcPr>
            <w:tcW w:w="1448" w:type="dxa"/>
            <w:hideMark/>
          </w:tcPr>
          <w:p w:rsidR="00163E4F" w:rsidRPr="008C071E" w:rsidRDefault="00163E4F" w:rsidP="004647FE">
            <w:pPr>
              <w:spacing w:after="120" w:line="360" w:lineRule="auto"/>
              <w:jc w:val="center"/>
              <w:rPr>
                <w:rFonts w:cstheme="minorHAnsi"/>
                <w:color w:val="auto"/>
              </w:rPr>
            </w:pPr>
            <w:r w:rsidRPr="008C071E">
              <w:rPr>
                <w:rFonts w:cstheme="minorHAnsi"/>
                <w:color w:val="auto"/>
              </w:rPr>
              <w:t>M5</w:t>
            </w:r>
          </w:p>
        </w:tc>
        <w:tc>
          <w:tcPr>
            <w:tcW w:w="3578" w:type="dxa"/>
            <w:hideMark/>
          </w:tcPr>
          <w:p w:rsidR="00163E4F" w:rsidRPr="008C071E" w:rsidRDefault="00163E4F" w:rsidP="004647FE">
            <w:pPr>
              <w:spacing w:after="120" w:line="360" w:lineRule="auto"/>
              <w:jc w:val="center"/>
              <w:rPr>
                <w:rFonts w:cstheme="minorHAnsi"/>
                <w:color w:val="auto"/>
              </w:rPr>
            </w:pPr>
            <w:r w:rsidRPr="008C071E">
              <w:rPr>
                <w:rFonts w:cstheme="minorHAnsi"/>
                <w:color w:val="auto"/>
              </w:rPr>
              <w:t>T1A</w:t>
            </w:r>
          </w:p>
        </w:tc>
      </w:tr>
      <w:tr w:rsidR="00163E4F" w:rsidRPr="008C071E" w:rsidTr="00163E4F">
        <w:trPr>
          <w:cnfStyle w:val="000000100000"/>
          <w:trHeight w:val="333"/>
          <w:jc w:val="center"/>
        </w:trPr>
        <w:tc>
          <w:tcPr>
            <w:tcW w:w="3197" w:type="dxa"/>
            <w:hideMark/>
          </w:tcPr>
          <w:p w:rsidR="00163E4F" w:rsidRPr="008C071E" w:rsidRDefault="00163E4F" w:rsidP="004647FE">
            <w:pPr>
              <w:spacing w:after="120" w:line="360" w:lineRule="auto"/>
              <w:jc w:val="center"/>
              <w:rPr>
                <w:rFonts w:cstheme="minorHAnsi"/>
                <w:b/>
                <w:color w:val="auto"/>
              </w:rPr>
            </w:pPr>
            <w:r w:rsidRPr="008C071E">
              <w:rPr>
                <w:rFonts w:cstheme="minorHAnsi"/>
                <w:b/>
                <w:color w:val="auto"/>
              </w:rPr>
              <w:t>Derogation</w:t>
            </w:r>
            <w:r w:rsidR="00401C94">
              <w:rPr>
                <w:rFonts w:cstheme="minorHAnsi"/>
                <w:b/>
                <w:color w:val="auto"/>
              </w:rPr>
              <w:t xml:space="preserve"> </w:t>
            </w:r>
            <w:r w:rsidRPr="008C071E">
              <w:rPr>
                <w:rFonts w:cstheme="minorHAnsi"/>
                <w:b/>
                <w:color w:val="auto"/>
              </w:rPr>
              <w:t>[%]</w:t>
            </w:r>
          </w:p>
        </w:tc>
        <w:tc>
          <w:tcPr>
            <w:tcW w:w="1134" w:type="dxa"/>
            <w:hideMark/>
          </w:tcPr>
          <w:p w:rsidR="00163E4F" w:rsidRPr="008C071E" w:rsidRDefault="00163E4F" w:rsidP="004647FE">
            <w:pPr>
              <w:spacing w:after="120" w:line="360" w:lineRule="auto"/>
              <w:jc w:val="center"/>
              <w:rPr>
                <w:rFonts w:cstheme="minorHAnsi"/>
                <w:color w:val="auto"/>
              </w:rPr>
            </w:pPr>
            <w:r w:rsidRPr="008C071E">
              <w:rPr>
                <w:rFonts w:cstheme="minorHAnsi"/>
                <w:color w:val="auto"/>
              </w:rPr>
              <w:t>80</w:t>
            </w:r>
          </w:p>
        </w:tc>
        <w:tc>
          <w:tcPr>
            <w:tcW w:w="1448" w:type="dxa"/>
            <w:hideMark/>
          </w:tcPr>
          <w:p w:rsidR="00163E4F" w:rsidRPr="008C071E" w:rsidRDefault="00163E4F" w:rsidP="004647FE">
            <w:pPr>
              <w:spacing w:after="120" w:line="360" w:lineRule="auto"/>
              <w:jc w:val="center"/>
              <w:rPr>
                <w:rFonts w:cstheme="minorHAnsi"/>
                <w:color w:val="auto"/>
              </w:rPr>
            </w:pPr>
            <w:r w:rsidRPr="008C071E">
              <w:rPr>
                <w:rFonts w:cstheme="minorHAnsi"/>
                <w:color w:val="auto"/>
              </w:rPr>
              <w:t>12</w:t>
            </w:r>
          </w:p>
        </w:tc>
        <w:tc>
          <w:tcPr>
            <w:tcW w:w="3578" w:type="dxa"/>
            <w:hideMark/>
          </w:tcPr>
          <w:p w:rsidR="00163E4F" w:rsidRPr="008C071E" w:rsidRDefault="00163E4F" w:rsidP="004647FE">
            <w:pPr>
              <w:spacing w:after="120" w:line="360" w:lineRule="auto"/>
              <w:jc w:val="center"/>
              <w:rPr>
                <w:rFonts w:cstheme="minorHAnsi"/>
                <w:color w:val="auto"/>
              </w:rPr>
            </w:pPr>
            <w:r w:rsidRPr="008C071E">
              <w:rPr>
                <w:rFonts w:cstheme="minorHAnsi"/>
                <w:color w:val="auto"/>
              </w:rPr>
              <w:t>80</w:t>
            </w:r>
          </w:p>
        </w:tc>
      </w:tr>
      <w:tr w:rsidR="00163E4F" w:rsidRPr="008C071E" w:rsidTr="00163E4F">
        <w:trPr>
          <w:trHeight w:val="333"/>
          <w:jc w:val="center"/>
        </w:trPr>
        <w:tc>
          <w:tcPr>
            <w:tcW w:w="3197" w:type="dxa"/>
          </w:tcPr>
          <w:p w:rsidR="00163E4F" w:rsidRPr="008C071E" w:rsidRDefault="00163E4F" w:rsidP="006D3E85">
            <w:pPr>
              <w:spacing w:after="120" w:line="360" w:lineRule="auto"/>
              <w:jc w:val="center"/>
              <w:rPr>
                <w:rFonts w:cstheme="minorHAnsi"/>
                <w:b/>
                <w:color w:val="auto"/>
              </w:rPr>
            </w:pPr>
            <w:r w:rsidRPr="008C071E">
              <w:rPr>
                <w:rFonts w:cstheme="minorHAnsi"/>
                <w:b/>
                <w:color w:val="auto"/>
              </w:rPr>
              <w:t>Nitrate-N [mg</w:t>
            </w:r>
            <w:r w:rsidR="006D3E85">
              <w:rPr>
                <w:rFonts w:cstheme="minorHAnsi"/>
                <w:b/>
                <w:color w:val="auto"/>
              </w:rPr>
              <w:t xml:space="preserve"> </w:t>
            </w:r>
            <w:r w:rsidRPr="008C071E">
              <w:rPr>
                <w:rFonts w:cstheme="minorHAnsi"/>
                <w:b/>
                <w:color w:val="auto"/>
              </w:rPr>
              <w:t>l</w:t>
            </w:r>
            <w:r w:rsidR="006D3E85" w:rsidRPr="00944D90">
              <w:rPr>
                <w:rFonts w:cstheme="minorHAnsi"/>
                <w:b/>
                <w:color w:val="auto"/>
                <w:vertAlign w:val="superscript"/>
              </w:rPr>
              <w:t>-1</w:t>
            </w:r>
            <w:r w:rsidRPr="008C071E">
              <w:rPr>
                <w:rFonts w:cstheme="minorHAnsi"/>
                <w:b/>
                <w:color w:val="auto"/>
              </w:rPr>
              <w:t>]</w:t>
            </w:r>
          </w:p>
        </w:tc>
        <w:tc>
          <w:tcPr>
            <w:tcW w:w="1134" w:type="dxa"/>
          </w:tcPr>
          <w:p w:rsidR="00163E4F" w:rsidRPr="008C071E" w:rsidRDefault="00163E4F" w:rsidP="004647FE">
            <w:pPr>
              <w:spacing w:after="120" w:line="360" w:lineRule="auto"/>
              <w:jc w:val="center"/>
              <w:rPr>
                <w:rFonts w:cstheme="minorHAnsi"/>
                <w:color w:val="auto"/>
              </w:rPr>
            </w:pPr>
            <w:r w:rsidRPr="008C071E">
              <w:rPr>
                <w:rFonts w:cstheme="minorHAnsi"/>
                <w:color w:val="auto"/>
              </w:rPr>
              <w:t>5.97</w:t>
            </w:r>
          </w:p>
        </w:tc>
        <w:tc>
          <w:tcPr>
            <w:tcW w:w="1448" w:type="dxa"/>
          </w:tcPr>
          <w:p w:rsidR="00163E4F" w:rsidRPr="008C071E" w:rsidRDefault="00163E4F" w:rsidP="004647FE">
            <w:pPr>
              <w:spacing w:after="120" w:line="360" w:lineRule="auto"/>
              <w:jc w:val="center"/>
              <w:rPr>
                <w:rFonts w:cstheme="minorHAnsi"/>
                <w:color w:val="auto"/>
              </w:rPr>
            </w:pPr>
            <w:r w:rsidRPr="008C071E">
              <w:rPr>
                <w:rFonts w:cstheme="minorHAnsi"/>
                <w:color w:val="auto"/>
              </w:rPr>
              <w:t>4.24</w:t>
            </w:r>
          </w:p>
        </w:tc>
        <w:tc>
          <w:tcPr>
            <w:tcW w:w="3578" w:type="dxa"/>
          </w:tcPr>
          <w:p w:rsidR="00163E4F" w:rsidRPr="008C071E" w:rsidRDefault="00163E4F" w:rsidP="004647FE">
            <w:pPr>
              <w:spacing w:after="120" w:line="360" w:lineRule="auto"/>
              <w:jc w:val="center"/>
              <w:rPr>
                <w:rFonts w:cstheme="minorHAnsi"/>
                <w:color w:val="auto"/>
              </w:rPr>
            </w:pPr>
            <w:r w:rsidRPr="008C071E">
              <w:rPr>
                <w:rFonts w:cstheme="minorHAnsi"/>
                <w:color w:val="auto"/>
              </w:rPr>
              <w:t>5.73</w:t>
            </w:r>
          </w:p>
        </w:tc>
      </w:tr>
      <w:tr w:rsidR="00163E4F" w:rsidRPr="008C071E" w:rsidTr="00163E4F">
        <w:trPr>
          <w:cnfStyle w:val="000000100000"/>
          <w:trHeight w:val="333"/>
          <w:jc w:val="center"/>
        </w:trPr>
        <w:tc>
          <w:tcPr>
            <w:tcW w:w="3197" w:type="dxa"/>
          </w:tcPr>
          <w:p w:rsidR="00163E4F" w:rsidRPr="008C071E" w:rsidRDefault="00163E4F" w:rsidP="006D3E85">
            <w:pPr>
              <w:spacing w:after="120" w:line="360" w:lineRule="auto"/>
              <w:jc w:val="center"/>
              <w:rPr>
                <w:rFonts w:cstheme="minorHAnsi"/>
                <w:b/>
                <w:color w:val="auto"/>
              </w:rPr>
            </w:pPr>
            <w:r w:rsidRPr="008C071E">
              <w:rPr>
                <w:rFonts w:cstheme="minorHAnsi"/>
                <w:b/>
                <w:color w:val="auto"/>
              </w:rPr>
              <w:t>TRP [mg</w:t>
            </w:r>
            <w:r w:rsidR="006D3E85">
              <w:rPr>
                <w:rFonts w:cstheme="minorHAnsi"/>
                <w:b/>
                <w:color w:val="auto"/>
              </w:rPr>
              <w:t xml:space="preserve"> </w:t>
            </w:r>
            <w:r w:rsidRPr="008C071E">
              <w:rPr>
                <w:rFonts w:cstheme="minorHAnsi"/>
                <w:b/>
                <w:color w:val="auto"/>
              </w:rPr>
              <w:t>l</w:t>
            </w:r>
            <w:r w:rsidR="006D3E85" w:rsidRPr="00944D90">
              <w:rPr>
                <w:rFonts w:cstheme="minorHAnsi"/>
                <w:b/>
                <w:color w:val="auto"/>
                <w:vertAlign w:val="superscript"/>
              </w:rPr>
              <w:t>-1</w:t>
            </w:r>
            <w:r w:rsidRPr="008C071E">
              <w:rPr>
                <w:rFonts w:cstheme="minorHAnsi"/>
                <w:b/>
                <w:color w:val="auto"/>
              </w:rPr>
              <w:t>]</w:t>
            </w:r>
          </w:p>
        </w:tc>
        <w:tc>
          <w:tcPr>
            <w:tcW w:w="1134" w:type="dxa"/>
          </w:tcPr>
          <w:p w:rsidR="00163E4F" w:rsidRPr="008C071E" w:rsidRDefault="00163E4F" w:rsidP="004647FE">
            <w:pPr>
              <w:spacing w:after="120" w:line="360" w:lineRule="auto"/>
              <w:jc w:val="center"/>
              <w:rPr>
                <w:rFonts w:cstheme="minorHAnsi"/>
                <w:color w:val="auto"/>
              </w:rPr>
            </w:pPr>
            <w:r w:rsidRPr="008C071E">
              <w:rPr>
                <w:rFonts w:cstheme="minorHAnsi"/>
                <w:color w:val="auto"/>
              </w:rPr>
              <w:t>0.066</w:t>
            </w:r>
          </w:p>
        </w:tc>
        <w:tc>
          <w:tcPr>
            <w:tcW w:w="1448" w:type="dxa"/>
          </w:tcPr>
          <w:p w:rsidR="00163E4F" w:rsidRPr="008C071E" w:rsidRDefault="00163E4F" w:rsidP="004647FE">
            <w:pPr>
              <w:spacing w:after="120" w:line="360" w:lineRule="auto"/>
              <w:jc w:val="center"/>
              <w:rPr>
                <w:rFonts w:cstheme="minorHAnsi"/>
                <w:color w:val="auto"/>
              </w:rPr>
            </w:pPr>
            <w:r w:rsidRPr="008C071E">
              <w:rPr>
                <w:rFonts w:cstheme="minorHAnsi"/>
                <w:color w:val="auto"/>
              </w:rPr>
              <w:t>0.025</w:t>
            </w:r>
          </w:p>
        </w:tc>
        <w:tc>
          <w:tcPr>
            <w:tcW w:w="3578" w:type="dxa"/>
          </w:tcPr>
          <w:p w:rsidR="00163E4F" w:rsidRPr="008C071E" w:rsidRDefault="00163E4F" w:rsidP="004647FE">
            <w:pPr>
              <w:spacing w:after="120" w:line="360" w:lineRule="auto"/>
              <w:jc w:val="center"/>
              <w:rPr>
                <w:rFonts w:cstheme="minorHAnsi"/>
                <w:color w:val="auto"/>
              </w:rPr>
            </w:pPr>
            <w:r w:rsidRPr="008C071E">
              <w:rPr>
                <w:rFonts w:cstheme="minorHAnsi"/>
                <w:color w:val="auto"/>
              </w:rPr>
              <w:t>0.078</w:t>
            </w:r>
          </w:p>
        </w:tc>
      </w:tr>
    </w:tbl>
    <w:p w:rsidR="009773EE" w:rsidRDefault="009773EE" w:rsidP="00F418C5">
      <w:pPr>
        <w:spacing w:after="120" w:line="360" w:lineRule="auto"/>
        <w:jc w:val="both"/>
        <w:rPr>
          <w:rFonts w:asciiTheme="minorHAnsi" w:hAnsiTheme="minorHAnsi" w:cstheme="minorHAnsi"/>
          <w:b/>
          <w:iCs/>
          <w:sz w:val="22"/>
          <w:szCs w:val="22"/>
        </w:rPr>
      </w:pPr>
    </w:p>
    <w:p w:rsidR="00B335B4" w:rsidRDefault="00185CFB" w:rsidP="00F418C5">
      <w:pPr>
        <w:spacing w:after="120" w:line="360" w:lineRule="auto"/>
        <w:jc w:val="both"/>
        <w:rPr>
          <w:rFonts w:asciiTheme="minorHAnsi" w:eastAsiaTheme="minorHAnsi" w:hAnsiTheme="minorHAnsi" w:cstheme="minorHAnsi"/>
          <w:b/>
          <w:bCs/>
          <w:iCs/>
          <w:sz w:val="22"/>
          <w:szCs w:val="22"/>
        </w:rPr>
      </w:pPr>
      <w:r w:rsidRPr="008C071E">
        <w:rPr>
          <w:rFonts w:asciiTheme="minorHAnsi" w:hAnsiTheme="minorHAnsi" w:cstheme="minorHAnsi"/>
          <w:b/>
          <w:iCs/>
          <w:sz w:val="22"/>
          <w:szCs w:val="22"/>
        </w:rPr>
        <w:t>Figure 4</w:t>
      </w:r>
      <w:r w:rsidRPr="006774AD">
        <w:rPr>
          <w:rFonts w:asciiTheme="minorHAnsi" w:hAnsiTheme="minorHAnsi" w:cstheme="minorHAnsi"/>
          <w:b/>
          <w:iCs/>
          <w:sz w:val="22"/>
          <w:szCs w:val="22"/>
        </w:rPr>
        <w:t>. a)</w:t>
      </w:r>
      <w:r w:rsidRPr="002E6982">
        <w:rPr>
          <w:rFonts w:asciiTheme="minorHAnsi" w:hAnsiTheme="minorHAnsi" w:cstheme="minorHAnsi"/>
          <w:iCs/>
          <w:sz w:val="22"/>
          <w:szCs w:val="22"/>
        </w:rPr>
        <w:t xml:space="preserve"> </w:t>
      </w:r>
      <w:r w:rsidRPr="002E6982">
        <w:rPr>
          <w:rFonts w:asciiTheme="minorHAnsi" w:hAnsiTheme="minorHAnsi" w:cstheme="minorHAnsi"/>
          <w:bCs/>
          <w:iCs/>
          <w:sz w:val="22"/>
          <w:szCs w:val="22"/>
        </w:rPr>
        <w:t xml:space="preserve">The Ballycanew catchment with sub-catchments. Land under derogation in 2018 is </w:t>
      </w:r>
      <w:r w:rsidR="00163E4F" w:rsidRPr="002E6982">
        <w:rPr>
          <w:rFonts w:asciiTheme="minorHAnsi" w:hAnsiTheme="minorHAnsi" w:cstheme="minorHAnsi"/>
          <w:bCs/>
          <w:iCs/>
          <w:sz w:val="22"/>
          <w:szCs w:val="22"/>
        </w:rPr>
        <w:t>coloured</w:t>
      </w:r>
      <w:r w:rsidRPr="002E6982">
        <w:rPr>
          <w:rFonts w:asciiTheme="minorHAnsi" w:hAnsiTheme="minorHAnsi" w:cstheme="minorHAnsi"/>
          <w:bCs/>
          <w:iCs/>
          <w:sz w:val="22"/>
          <w:szCs w:val="22"/>
        </w:rPr>
        <w:t xml:space="preserve"> red </w:t>
      </w:r>
      <w:r w:rsidRPr="006774AD">
        <w:rPr>
          <w:rFonts w:asciiTheme="minorHAnsi" w:hAnsiTheme="minorHAnsi" w:cstheme="minorHAnsi"/>
          <w:b/>
          <w:bCs/>
          <w:iCs/>
          <w:sz w:val="22"/>
          <w:szCs w:val="22"/>
        </w:rPr>
        <w:t>b)</w:t>
      </w:r>
      <w:r w:rsidRPr="002E6982">
        <w:rPr>
          <w:rFonts w:asciiTheme="minorHAnsi" w:hAnsiTheme="minorHAnsi" w:cstheme="minorHAnsi"/>
          <w:bCs/>
          <w:iCs/>
          <w:sz w:val="22"/>
          <w:szCs w:val="22"/>
        </w:rPr>
        <w:t xml:space="preserve"> monthly average nitrate-N concentration (antecedent moving average) in the catchments stream outlet (black line) and in the stream by the sub-catchments with low proportion of land in derogation (green symbols) and high proportion of land in derogation (red symbols) based on monthly grab samples</w:t>
      </w:r>
      <w:r w:rsidRPr="002E6982">
        <w:rPr>
          <w:rFonts w:asciiTheme="minorHAnsi" w:eastAsiaTheme="minorHAnsi" w:hAnsiTheme="minorHAnsi" w:cstheme="minorHAnsi"/>
          <w:bCs/>
          <w:iCs/>
          <w:sz w:val="22"/>
          <w:szCs w:val="22"/>
        </w:rPr>
        <w:t>.</w:t>
      </w:r>
    </w:p>
    <w:p w:rsidR="002E6982" w:rsidRPr="008C071E" w:rsidRDefault="002E6982" w:rsidP="00F418C5">
      <w:pPr>
        <w:spacing w:after="120" w:line="360" w:lineRule="auto"/>
        <w:jc w:val="both"/>
        <w:rPr>
          <w:rFonts w:asciiTheme="minorHAnsi" w:hAnsiTheme="minorHAnsi" w:cstheme="minorHAnsi"/>
          <w:b/>
          <w:bCs/>
          <w:iCs/>
          <w:sz w:val="22"/>
          <w:szCs w:val="22"/>
        </w:rPr>
      </w:pPr>
    </w:p>
    <w:p w:rsidR="00B335B4" w:rsidRPr="008C071E" w:rsidRDefault="004445A1" w:rsidP="00F418C5">
      <w:pPr>
        <w:spacing w:after="120" w:line="360" w:lineRule="auto"/>
        <w:jc w:val="both"/>
        <w:rPr>
          <w:rFonts w:asciiTheme="minorHAnsi" w:hAnsiTheme="minorHAnsi" w:cstheme="minorHAnsi"/>
          <w:sz w:val="22"/>
          <w:szCs w:val="22"/>
        </w:rPr>
      </w:pPr>
      <w:r>
        <w:rPr>
          <w:rFonts w:asciiTheme="minorHAnsi" w:hAnsiTheme="minorHAnsi" w:cstheme="minorHAnsi"/>
          <w:noProof/>
          <w:sz w:val="22"/>
          <w:szCs w:val="22"/>
          <w:lang w:eastAsia="en-IE"/>
        </w:rPr>
        <w:pict>
          <v:shape id="Text Box 10" o:spid="_x0000_s1028" type="#_x0000_t202" style="position:absolute;left:0;text-align:left;margin-left:31.95pt;margin-top:196.95pt;width:26.85pt;height:25.65pt;z-index:2516602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" filled="f" stroked="f" strokeweight=".5pt">
            <v:textbox>
              <w:txbxContent>
                <w:p w:rsidR="005D7F0C" w:rsidRPr="007525BB" w:rsidRDefault="005D7F0C" w:rsidP="00B335B4">
                  <w:pPr>
                    <w:rPr>
                      <w:b/>
                      <w:sz w:val="28"/>
                      <w:szCs w:val="28"/>
                    </w:rPr>
                  </w:pPr>
                  <w:r w:rsidRPr="007525BB">
                    <w:rPr>
                      <w:b/>
                      <w:sz w:val="28"/>
                      <w:szCs w:val="28"/>
                    </w:rPr>
                    <w:t>b)</w:t>
                  </w:r>
                </w:p>
              </w:txbxContent>
            </v:textbox>
          </v:shape>
        </w:pict>
      </w:r>
      <w:r>
        <w:rPr>
          <w:rFonts w:asciiTheme="minorHAnsi" w:hAnsiTheme="minorHAnsi" w:cstheme="minorHAnsi"/>
          <w:noProof/>
          <w:sz w:val="22"/>
          <w:szCs w:val="22"/>
          <w:lang w:eastAsia="en-IE"/>
        </w:rPr>
        <w:pict>
          <v:shape id="Text Box 9" o:spid="_x0000_s1029" type="#_x0000_t202" style="position:absolute;left:0;text-align:left;margin-left:-57.85pt;margin-top:267.8pt;width:118.5pt;height:27.75pt;rotation:-90;z-index:251670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" filled="f" stroked="f" strokeweight=".5pt">
            <v:textbox>
              <w:txbxContent>
                <w:p w:rsidR="005D7F0C" w:rsidRPr="002E0597" w:rsidRDefault="005D7F0C" w:rsidP="002E0597">
                  <w:pPr>
                    <w:jc w:val="center"/>
                    <w:rPr>
                      <w:rFonts w:ascii="Arial" w:hAnsi="Arial" w:cs="Arial"/>
                      <w:b/>
                    </w:rPr>
                  </w:pPr>
                  <w:r w:rsidRPr="002E0597">
                    <w:rPr>
                      <w:rFonts w:ascii="Arial" w:hAnsi="Arial" w:cs="Arial"/>
                      <w:b/>
                      <w:sz w:val="22"/>
                      <w:szCs w:val="22"/>
                    </w:rPr>
                    <w:t>NO</w:t>
                  </w:r>
                  <w:r w:rsidRPr="002E0597">
                    <w:rPr>
                      <w:rFonts w:ascii="Arial" w:hAnsi="Arial" w:cs="Arial"/>
                      <w:b/>
                      <w:sz w:val="22"/>
                      <w:szCs w:val="22"/>
                      <w:vertAlign w:val="subscript"/>
                    </w:rPr>
                    <w:t>3</w:t>
                  </w:r>
                  <w:r w:rsidRPr="002E0597">
                    <w:rPr>
                      <w:rFonts w:ascii="Arial" w:hAnsi="Arial" w:cs="Arial"/>
                      <w:b/>
                      <w:sz w:val="22"/>
                      <w:szCs w:val="22"/>
                    </w:rPr>
                    <w:t xml:space="preserve">-N [mg </w:t>
                  </w:r>
                  <w:r>
                    <w:rPr>
                      <w:rFonts w:ascii="Arial" w:hAnsi="Arial" w:cs="Arial"/>
                      <w:b/>
                      <w:sz w:val="22"/>
                      <w:szCs w:val="22"/>
                    </w:rPr>
                    <w:t>l</w:t>
                  </w:r>
                  <w:r w:rsidRPr="002E0597">
                    <w:rPr>
                      <w:rFonts w:ascii="Arial" w:hAnsi="Arial" w:cs="Arial"/>
                      <w:b/>
                      <w:sz w:val="22"/>
                      <w:szCs w:val="22"/>
                      <w:vertAlign w:val="superscript"/>
                    </w:rPr>
                    <w:t>-1</w:t>
                  </w:r>
                  <w:r w:rsidRPr="002E0597">
                    <w:rPr>
                      <w:rFonts w:ascii="Arial" w:hAnsi="Arial" w:cs="Arial"/>
                      <w:b/>
                    </w:rPr>
                    <w:t>]</w:t>
                  </w:r>
                </w:p>
              </w:txbxContent>
            </v:textbox>
          </v:shape>
        </w:pict>
      </w:r>
      <w:r>
        <w:rPr>
          <w:rFonts w:asciiTheme="minorHAnsi" w:hAnsiTheme="minorHAnsi" w:cstheme="minorHAnsi"/>
          <w:noProof/>
          <w:sz w:val="22"/>
          <w:szCs w:val="22"/>
          <w:lang w:eastAsia="en-IE"/>
        </w:rPr>
        <w:pict>
          <v:shape id="Text Box 6" o:spid="_x0000_s1030" type="#_x0000_t202" style="position:absolute;left:0;text-align:left;margin-left:32.5pt;margin-top:6.2pt;width:26.1pt;height:25.65pt;z-index:2516613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" fillcolor="window" stroked="f" strokeweight=".5pt">
            <v:textbox>
              <w:txbxContent>
                <w:p w:rsidR="005D7F0C" w:rsidRPr="007525BB" w:rsidRDefault="005D7F0C" w:rsidP="00B335B4">
                  <w:pPr>
                    <w:rPr>
                      <w:b/>
                      <w:sz w:val="28"/>
                      <w:szCs w:val="28"/>
                    </w:rPr>
                  </w:pPr>
                  <w:r w:rsidRPr="007525BB">
                    <w:rPr>
                      <w:b/>
                      <w:sz w:val="28"/>
                      <w:szCs w:val="28"/>
                    </w:rPr>
                    <w:t>a)</w:t>
                  </w:r>
                </w:p>
              </w:txbxContent>
            </v:textbox>
          </v:shape>
        </w:pict>
      </w:r>
      <w:r w:rsidR="00B335B4" w:rsidRPr="008C071E">
        <w:rPr>
          <w:rFonts w:asciiTheme="minorHAnsi" w:hAnsiTheme="minorHAnsi" w:cstheme="minorHAnsi"/>
          <w:noProof/>
          <w:sz w:val="22"/>
          <w:szCs w:val="22"/>
          <w:lang w:eastAsia="en-IE"/>
        </w:rPr>
        <w:drawing>
          <wp:inline distT="0" distB="0" distL="0" distR="0">
            <wp:extent cx="6120000" cy="50671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994"/>
                    <a:stretch/>
                  </pic:blipFill>
                  <pic:spPr bwMode="auto">
                    <a:xfrm>
                      <a:off x="0" y="0"/>
                      <a:ext cx="6120000" cy="50671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35B4" w:rsidRPr="008C071E" w:rsidRDefault="00B335B4" w:rsidP="00F418C5">
      <w:pPr>
        <w:spacing w:after="120" w:line="360" w:lineRule="auto"/>
        <w:jc w:val="both"/>
        <w:rPr>
          <w:rFonts w:asciiTheme="minorHAnsi" w:hAnsiTheme="minorHAnsi" w:cstheme="minorHAnsi"/>
          <w:b/>
          <w:i/>
          <w:sz w:val="22"/>
          <w:szCs w:val="22"/>
        </w:rPr>
      </w:pPr>
    </w:p>
    <w:p w:rsidR="00163E4F" w:rsidRPr="008C071E" w:rsidRDefault="00163E4F" w:rsidP="00185CFB">
      <w:pPr>
        <w:spacing w:after="120" w:line="360" w:lineRule="auto"/>
        <w:jc w:val="both"/>
        <w:rPr>
          <w:rFonts w:asciiTheme="minorHAnsi" w:hAnsiTheme="minorHAnsi" w:cstheme="minorHAnsi"/>
          <w:b/>
          <w:iCs/>
          <w:sz w:val="22"/>
          <w:szCs w:val="22"/>
        </w:rPr>
      </w:pPr>
    </w:p>
    <w:p w:rsidR="00185CFB" w:rsidRDefault="00185CFB" w:rsidP="00185CFB">
      <w:pPr>
        <w:spacing w:after="120" w:line="360" w:lineRule="auto"/>
        <w:jc w:val="both"/>
        <w:rPr>
          <w:rFonts w:asciiTheme="minorHAnsi" w:eastAsiaTheme="minorHAnsi" w:hAnsiTheme="minorHAnsi" w:cstheme="minorHAnsi"/>
          <w:iCs/>
          <w:sz w:val="22"/>
          <w:szCs w:val="22"/>
        </w:rPr>
      </w:pPr>
      <w:r w:rsidRPr="008C071E">
        <w:rPr>
          <w:rFonts w:asciiTheme="minorHAnsi" w:hAnsiTheme="minorHAnsi" w:cstheme="minorHAnsi"/>
          <w:b/>
          <w:iCs/>
          <w:sz w:val="22"/>
          <w:szCs w:val="22"/>
        </w:rPr>
        <w:t xml:space="preserve">Figure 5. </w:t>
      </w:r>
      <w:r w:rsidRPr="006774AD">
        <w:rPr>
          <w:rFonts w:asciiTheme="minorHAnsi" w:hAnsiTheme="minorHAnsi" w:cstheme="minorHAnsi"/>
          <w:b/>
          <w:iCs/>
          <w:sz w:val="22"/>
          <w:szCs w:val="22"/>
        </w:rPr>
        <w:t>a)</w:t>
      </w:r>
      <w:r w:rsidRPr="002E6982">
        <w:rPr>
          <w:rFonts w:asciiTheme="minorHAnsi" w:hAnsiTheme="minorHAnsi" w:cstheme="minorHAnsi"/>
          <w:iCs/>
          <w:sz w:val="22"/>
          <w:szCs w:val="22"/>
        </w:rPr>
        <w:t xml:space="preserve"> The Timoleague catchment with sub-catchments. Land under derogation in 2018 is colo</w:t>
      </w:r>
      <w:r w:rsidR="00774503" w:rsidRPr="002E6982">
        <w:rPr>
          <w:rFonts w:asciiTheme="minorHAnsi" w:hAnsiTheme="minorHAnsi" w:cstheme="minorHAnsi"/>
          <w:iCs/>
          <w:sz w:val="22"/>
          <w:szCs w:val="22"/>
        </w:rPr>
        <w:t>u</w:t>
      </w:r>
      <w:r w:rsidRPr="002E6982">
        <w:rPr>
          <w:rFonts w:asciiTheme="minorHAnsi" w:hAnsiTheme="minorHAnsi" w:cstheme="minorHAnsi"/>
          <w:iCs/>
          <w:sz w:val="22"/>
          <w:szCs w:val="22"/>
        </w:rPr>
        <w:t xml:space="preserve">red red </w:t>
      </w:r>
      <w:r w:rsidRPr="006774AD">
        <w:rPr>
          <w:rFonts w:asciiTheme="minorHAnsi" w:hAnsiTheme="minorHAnsi" w:cstheme="minorHAnsi"/>
          <w:b/>
          <w:iCs/>
          <w:sz w:val="22"/>
          <w:szCs w:val="22"/>
        </w:rPr>
        <w:t>b)</w:t>
      </w:r>
      <w:r w:rsidRPr="002E6982">
        <w:rPr>
          <w:rFonts w:asciiTheme="minorHAnsi" w:hAnsiTheme="minorHAnsi" w:cstheme="minorHAnsi"/>
          <w:iCs/>
          <w:sz w:val="22"/>
          <w:szCs w:val="22"/>
        </w:rPr>
        <w:t xml:space="preserve"> monthly average  nitrate-N concentration (antecedent moving average) in the catchments stream outlet (black line) and in the stream by the sub-catchments with low proportion of land in derogation (green symbol) and high proportion of land in derogation (red symbol) based on monthly grab samples</w:t>
      </w:r>
      <w:r w:rsidRPr="002E6982">
        <w:rPr>
          <w:rFonts w:asciiTheme="minorHAnsi" w:eastAsiaTheme="minorHAnsi" w:hAnsiTheme="minorHAnsi" w:cstheme="minorHAnsi"/>
          <w:iCs/>
          <w:sz w:val="22"/>
          <w:szCs w:val="22"/>
        </w:rPr>
        <w:t>.</w:t>
      </w:r>
    </w:p>
    <w:p w:rsidR="002E6982" w:rsidRPr="002E6982" w:rsidRDefault="002E6982" w:rsidP="00185CFB">
      <w:pPr>
        <w:spacing w:after="120" w:line="360" w:lineRule="auto"/>
        <w:jc w:val="both"/>
        <w:rPr>
          <w:rFonts w:asciiTheme="minorHAnsi" w:hAnsiTheme="minorHAnsi" w:cstheme="minorHAnsi"/>
          <w:iCs/>
          <w:sz w:val="22"/>
          <w:szCs w:val="22"/>
        </w:rPr>
      </w:pPr>
    </w:p>
    <w:p w:rsidR="00163E4F" w:rsidRPr="001C1665" w:rsidRDefault="004445A1" w:rsidP="001C1665">
      <w:pPr>
        <w:spacing w:after="120" w:line="360" w:lineRule="auto"/>
        <w:jc w:val="both"/>
        <w:rPr>
          <w:rFonts w:asciiTheme="minorHAnsi" w:hAnsiTheme="minorHAnsi" w:cstheme="minorHAnsi"/>
          <w:sz w:val="22"/>
          <w:szCs w:val="22"/>
        </w:rPr>
      </w:pPr>
      <w:r>
        <w:rPr>
          <w:rFonts w:asciiTheme="minorHAnsi" w:hAnsiTheme="minorHAnsi" w:cstheme="minorHAnsi"/>
          <w:noProof/>
          <w:sz w:val="22"/>
          <w:szCs w:val="22"/>
          <w:lang w:eastAsia="en-IE"/>
        </w:rPr>
        <w:lastRenderedPageBreak/>
        <w:pict>
          <v:shape id="Text Box 12" o:spid="_x0000_s1031" type="#_x0000_t202" style="position:absolute;left:0;text-align:left;margin-left:33.4pt;margin-top:196.5pt;width:26.85pt;height:25.65pt;z-index:25166336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" filled="f" stroked="f" strokeweight=".5pt">
            <v:textbox>
              <w:txbxContent>
                <w:p w:rsidR="005D7F0C" w:rsidRPr="007525BB" w:rsidRDefault="005D7F0C" w:rsidP="00B335B4">
                  <w:pPr>
                    <w:rPr>
                      <w:b/>
                      <w:sz w:val="28"/>
                      <w:szCs w:val="28"/>
                    </w:rPr>
                  </w:pPr>
                  <w:r w:rsidRPr="007525BB">
                    <w:rPr>
                      <w:b/>
                      <w:sz w:val="28"/>
                      <w:szCs w:val="28"/>
                    </w:rPr>
                    <w:t>b)</w:t>
                  </w:r>
                </w:p>
              </w:txbxContent>
            </v:textbox>
          </v:shape>
        </w:pict>
      </w:r>
      <w:r>
        <w:rPr>
          <w:rFonts w:asciiTheme="minorHAnsi" w:hAnsiTheme="minorHAnsi" w:cstheme="minorHAnsi"/>
          <w:noProof/>
          <w:sz w:val="22"/>
          <w:szCs w:val="22"/>
          <w:lang w:eastAsia="en-IE"/>
        </w:rPr>
        <w:pict>
          <v:shape id="Text Box 1" o:spid="_x0000_s1032" type="#_x0000_t202" style="position:absolute;left:0;text-align:left;margin-left:-60.65pt;margin-top:271pt;width:118.5pt;height:27.75pt;rotation:-90;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" filled="f" stroked="f" strokeweight=".5pt">
            <v:textbox>
              <w:txbxContent>
                <w:p w:rsidR="005D7F0C" w:rsidRPr="002E0597" w:rsidRDefault="005D7F0C" w:rsidP="002E0597">
                  <w:pPr>
                    <w:jc w:val="center"/>
                    <w:rPr>
                      <w:rFonts w:ascii="Arial" w:hAnsi="Arial" w:cs="Arial"/>
                      <w:b/>
                    </w:rPr>
                  </w:pPr>
                  <w:r w:rsidRPr="002E0597">
                    <w:rPr>
                      <w:rFonts w:ascii="Arial" w:hAnsi="Arial" w:cs="Arial"/>
                      <w:b/>
                      <w:sz w:val="22"/>
                      <w:szCs w:val="22"/>
                    </w:rPr>
                    <w:t>NO</w:t>
                  </w:r>
                  <w:r w:rsidRPr="002E0597">
                    <w:rPr>
                      <w:rFonts w:ascii="Arial" w:hAnsi="Arial" w:cs="Arial"/>
                      <w:b/>
                      <w:sz w:val="22"/>
                      <w:szCs w:val="22"/>
                      <w:vertAlign w:val="subscript"/>
                    </w:rPr>
                    <w:t>3</w:t>
                  </w:r>
                  <w:r w:rsidRPr="002E0597">
                    <w:rPr>
                      <w:rFonts w:ascii="Arial" w:hAnsi="Arial" w:cs="Arial"/>
                      <w:b/>
                      <w:sz w:val="22"/>
                      <w:szCs w:val="22"/>
                    </w:rPr>
                    <w:t xml:space="preserve">-N [mg </w:t>
                  </w:r>
                  <w:r>
                    <w:rPr>
                      <w:rFonts w:ascii="Arial" w:hAnsi="Arial" w:cs="Arial"/>
                      <w:b/>
                      <w:sz w:val="22"/>
                      <w:szCs w:val="22"/>
                    </w:rPr>
                    <w:t>l</w:t>
                  </w:r>
                  <w:r w:rsidRPr="002E0597">
                    <w:rPr>
                      <w:rFonts w:ascii="Arial" w:hAnsi="Arial" w:cs="Arial"/>
                      <w:b/>
                      <w:sz w:val="22"/>
                      <w:szCs w:val="22"/>
                      <w:vertAlign w:val="superscript"/>
                    </w:rPr>
                    <w:t>-1</w:t>
                  </w:r>
                  <w:r w:rsidRPr="002E0597">
                    <w:rPr>
                      <w:rFonts w:ascii="Arial" w:hAnsi="Arial" w:cs="Arial"/>
                      <w:b/>
                    </w:rPr>
                    <w:t>]</w:t>
                  </w:r>
                </w:p>
              </w:txbxContent>
            </v:textbox>
          </v:shape>
        </w:pict>
      </w:r>
      <w:r>
        <w:rPr>
          <w:rFonts w:asciiTheme="minorHAnsi" w:hAnsiTheme="minorHAnsi" w:cstheme="minorHAnsi"/>
          <w:noProof/>
          <w:sz w:val="22"/>
          <w:szCs w:val="22"/>
          <w:lang w:eastAsia="en-IE"/>
        </w:rPr>
        <w:pict>
          <v:shape id="Text Box 11" o:spid="_x0000_s1033" type="#_x0000_t202" style="position:absolute;left:0;text-align:left;margin-left:32.25pt;margin-top:7.75pt;width:26.1pt;height:25.65pt;z-index:2516623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" fillcolor="window" stroked="f" strokeweight=".5pt">
            <v:textbox>
              <w:txbxContent>
                <w:p w:rsidR="005D7F0C" w:rsidRPr="007525BB" w:rsidRDefault="005D7F0C" w:rsidP="00B335B4">
                  <w:pPr>
                    <w:rPr>
                      <w:b/>
                      <w:sz w:val="28"/>
                      <w:szCs w:val="28"/>
                    </w:rPr>
                  </w:pPr>
                  <w:r w:rsidRPr="007525BB">
                    <w:rPr>
                      <w:b/>
                      <w:sz w:val="28"/>
                      <w:szCs w:val="28"/>
                    </w:rPr>
                    <w:t>a)</w:t>
                  </w:r>
                </w:p>
              </w:txbxContent>
            </v:textbox>
          </v:shape>
        </w:pict>
      </w:r>
      <w:r w:rsidR="00B335B4" w:rsidRPr="008C071E">
        <w:rPr>
          <w:rFonts w:asciiTheme="minorHAnsi" w:hAnsiTheme="minorHAnsi" w:cstheme="minorHAnsi"/>
          <w:noProof/>
          <w:sz w:val="22"/>
          <w:szCs w:val="22"/>
          <w:lang w:eastAsia="en-IE"/>
        </w:rPr>
        <w:drawing>
          <wp:inline distT="0" distB="0" distL="0" distR="0">
            <wp:extent cx="6048000" cy="5036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000" cy="5036981"/>
                    </a:xfrm>
                    <a:prstGeom prst="rect">
                      <a:avLst/>
                    </a:prstGeom>
                    <a:noFill/>
                  </pic:spPr>
                </pic:pic>
              </a:graphicData>
            </a:graphic>
          </wp:inline>
        </w:drawing>
      </w:r>
    </w:p>
    <w:p w:rsidR="00163E4F" w:rsidRPr="008C071E" w:rsidRDefault="00163E4F" w:rsidP="00163E4F">
      <w:pPr>
        <w:rPr>
          <w:rFonts w:asciiTheme="minorHAnsi" w:eastAsiaTheme="minorHAnsi" w:hAnsiTheme="minorHAnsi"/>
          <w:sz w:val="22"/>
          <w:szCs w:val="22"/>
        </w:rPr>
      </w:pPr>
    </w:p>
    <w:p w:rsidR="00163E4F" w:rsidRPr="008C071E" w:rsidRDefault="00163E4F" w:rsidP="00163E4F">
      <w:pPr>
        <w:rPr>
          <w:rFonts w:asciiTheme="minorHAnsi" w:eastAsiaTheme="minorHAnsi" w:hAnsiTheme="minorHAnsi"/>
          <w:sz w:val="22"/>
          <w:szCs w:val="22"/>
        </w:rPr>
      </w:pPr>
    </w:p>
    <w:p w:rsidR="00B335B4" w:rsidRPr="008C071E" w:rsidRDefault="00B335B4" w:rsidP="006774AD">
      <w:pPr>
        <w:pStyle w:val="Heading2"/>
        <w:spacing w:after="120" w:line="360" w:lineRule="auto"/>
        <w:jc w:val="both"/>
        <w:rPr>
          <w:rFonts w:asciiTheme="minorHAnsi" w:eastAsiaTheme="minorHAnsi" w:hAnsiTheme="minorHAnsi" w:cstheme="minorHAnsi"/>
          <w:sz w:val="22"/>
          <w:szCs w:val="22"/>
        </w:rPr>
      </w:pPr>
      <w:r w:rsidRPr="008C071E">
        <w:rPr>
          <w:rFonts w:asciiTheme="minorHAnsi" w:eastAsiaTheme="minorHAnsi" w:hAnsiTheme="minorHAnsi" w:cstheme="minorHAnsi"/>
          <w:sz w:val="22"/>
          <w:szCs w:val="22"/>
        </w:rPr>
        <w:t>Water quality trends</w:t>
      </w:r>
    </w:p>
    <w:p w:rsidR="00281AA9" w:rsidRPr="0057096F" w:rsidRDefault="00281AA9" w:rsidP="006774AD">
      <w:pPr>
        <w:pStyle w:val="PlainText"/>
        <w:spacing w:after="120" w:line="360" w:lineRule="auto"/>
        <w:jc w:val="both"/>
        <w:rPr>
          <w:rFonts w:asciiTheme="minorHAnsi" w:hAnsiTheme="minorHAnsi" w:cstheme="minorHAnsi"/>
          <w:szCs w:val="22"/>
        </w:rPr>
      </w:pPr>
      <w:r w:rsidRPr="0057096F">
        <w:rPr>
          <w:rFonts w:asciiTheme="minorHAnsi" w:hAnsiTheme="minorHAnsi" w:cstheme="minorHAnsi"/>
          <w:szCs w:val="22"/>
        </w:rPr>
        <w:t>In the Timo</w:t>
      </w:r>
      <w:r w:rsidR="00B74E68" w:rsidRPr="0057096F">
        <w:rPr>
          <w:rFonts w:asciiTheme="minorHAnsi" w:hAnsiTheme="minorHAnsi" w:cstheme="minorHAnsi"/>
          <w:szCs w:val="22"/>
        </w:rPr>
        <w:t>e</w:t>
      </w:r>
      <w:r w:rsidRPr="0057096F">
        <w:rPr>
          <w:rFonts w:asciiTheme="minorHAnsi" w:hAnsiTheme="minorHAnsi" w:cstheme="minorHAnsi"/>
          <w:szCs w:val="22"/>
        </w:rPr>
        <w:t>lague catchment there was a high annual organic N loading with an increase from 134 to 182 kg ha</w:t>
      </w:r>
      <w:r w:rsidRPr="0057096F">
        <w:rPr>
          <w:rFonts w:asciiTheme="minorHAnsi" w:hAnsiTheme="minorHAnsi" w:cstheme="minorHAnsi"/>
          <w:szCs w:val="22"/>
          <w:vertAlign w:val="superscript"/>
        </w:rPr>
        <w:t>-1</w:t>
      </w:r>
      <w:r w:rsidRPr="0057096F">
        <w:rPr>
          <w:rFonts w:asciiTheme="minorHAnsi" w:hAnsiTheme="minorHAnsi" w:cstheme="minorHAnsi"/>
          <w:szCs w:val="22"/>
        </w:rPr>
        <w:t xml:space="preserve"> in 2008-2018 (</w:t>
      </w:r>
      <w:r w:rsidRPr="0057096F">
        <w:rPr>
          <w:rFonts w:asciiTheme="minorHAnsi" w:hAnsiTheme="minorHAnsi" w:cstheme="minorHAnsi"/>
          <w:b/>
          <w:szCs w:val="22"/>
        </w:rPr>
        <w:t>Figure 2a</w:t>
      </w:r>
      <w:r w:rsidRPr="0057096F">
        <w:rPr>
          <w:rFonts w:asciiTheme="minorHAnsi" w:hAnsiTheme="minorHAnsi" w:cstheme="minorHAnsi"/>
          <w:szCs w:val="22"/>
        </w:rPr>
        <w:t>) but there was no statistically significant temporal trend found in the groundwater NO</w:t>
      </w:r>
      <w:r w:rsidRPr="0057096F">
        <w:rPr>
          <w:rFonts w:asciiTheme="minorHAnsi" w:hAnsiTheme="minorHAnsi" w:cstheme="minorHAnsi"/>
          <w:szCs w:val="22"/>
          <w:vertAlign w:val="subscript"/>
        </w:rPr>
        <w:t>3</w:t>
      </w:r>
      <w:r w:rsidRPr="0057096F">
        <w:rPr>
          <w:rFonts w:asciiTheme="minorHAnsi" w:hAnsiTheme="minorHAnsi" w:cstheme="minorHAnsi"/>
          <w:szCs w:val="22"/>
        </w:rPr>
        <w:t>-N concentration during 2010-2017 (</w:t>
      </w:r>
      <w:r w:rsidRPr="0057096F">
        <w:rPr>
          <w:rFonts w:asciiTheme="minorHAnsi" w:hAnsiTheme="minorHAnsi" w:cstheme="minorHAnsi"/>
          <w:color w:val="4F81BD" w:themeColor="accent1"/>
          <w:szCs w:val="22"/>
        </w:rPr>
        <w:t xml:space="preserve">McAleer </w:t>
      </w:r>
      <w:r w:rsidRPr="0057096F">
        <w:rPr>
          <w:rFonts w:asciiTheme="minorHAnsi" w:hAnsiTheme="minorHAnsi" w:cstheme="minorHAnsi"/>
          <w:i/>
          <w:color w:val="4F81BD" w:themeColor="accent1"/>
          <w:szCs w:val="22"/>
        </w:rPr>
        <w:t>et al</w:t>
      </w:r>
      <w:r w:rsidRPr="0057096F">
        <w:rPr>
          <w:rFonts w:asciiTheme="minorHAnsi" w:hAnsiTheme="minorHAnsi" w:cstheme="minorHAnsi"/>
          <w:color w:val="4F81BD" w:themeColor="accent1"/>
          <w:szCs w:val="22"/>
        </w:rPr>
        <w:t>., in prep</w:t>
      </w:r>
      <w:r w:rsidRPr="0057096F">
        <w:rPr>
          <w:rFonts w:asciiTheme="minorHAnsi" w:hAnsiTheme="minorHAnsi" w:cstheme="minorHAnsi"/>
          <w:szCs w:val="22"/>
        </w:rPr>
        <w:t>). In the Castledockerell catchment, which is dominated by spring barley, there was a low annual organic N loading with a minor increase from 35 to 45 kg ha</w:t>
      </w:r>
      <w:r w:rsidRPr="0057096F">
        <w:rPr>
          <w:rFonts w:asciiTheme="minorHAnsi" w:hAnsiTheme="minorHAnsi" w:cstheme="minorHAnsi"/>
          <w:szCs w:val="22"/>
          <w:vertAlign w:val="superscript"/>
        </w:rPr>
        <w:t>-1</w:t>
      </w:r>
      <w:r w:rsidRPr="0057096F">
        <w:rPr>
          <w:rFonts w:asciiTheme="minorHAnsi" w:hAnsiTheme="minorHAnsi" w:cstheme="minorHAnsi"/>
          <w:szCs w:val="22"/>
        </w:rPr>
        <w:t xml:space="preserve"> from 2008-2018, and there was a higher groundwater NO</w:t>
      </w:r>
      <w:r w:rsidRPr="0057096F">
        <w:rPr>
          <w:rFonts w:asciiTheme="minorHAnsi" w:hAnsiTheme="minorHAnsi" w:cstheme="minorHAnsi"/>
          <w:szCs w:val="22"/>
          <w:vertAlign w:val="subscript"/>
        </w:rPr>
        <w:t>3</w:t>
      </w:r>
      <w:r w:rsidRPr="0057096F">
        <w:rPr>
          <w:rFonts w:asciiTheme="minorHAnsi" w:hAnsiTheme="minorHAnsi" w:cstheme="minorHAnsi"/>
          <w:szCs w:val="22"/>
        </w:rPr>
        <w:t>-N concentration with a positive trend during 2010-2017 (</w:t>
      </w:r>
      <w:r w:rsidRPr="0057096F">
        <w:rPr>
          <w:rFonts w:asciiTheme="minorHAnsi" w:hAnsiTheme="minorHAnsi" w:cstheme="minorHAnsi"/>
          <w:color w:val="4F81BD" w:themeColor="accent1"/>
          <w:szCs w:val="22"/>
        </w:rPr>
        <w:t xml:space="preserve">McAleer </w:t>
      </w:r>
      <w:r w:rsidRPr="0057096F">
        <w:rPr>
          <w:rFonts w:asciiTheme="minorHAnsi" w:hAnsiTheme="minorHAnsi" w:cstheme="minorHAnsi"/>
          <w:i/>
          <w:color w:val="4F81BD" w:themeColor="accent1"/>
          <w:szCs w:val="22"/>
        </w:rPr>
        <w:t>et al</w:t>
      </w:r>
      <w:r w:rsidRPr="0057096F">
        <w:rPr>
          <w:rFonts w:asciiTheme="minorHAnsi" w:hAnsiTheme="minorHAnsi" w:cstheme="minorHAnsi"/>
          <w:color w:val="4F81BD" w:themeColor="accent1"/>
          <w:szCs w:val="22"/>
        </w:rPr>
        <w:t>., in prep</w:t>
      </w:r>
      <w:r w:rsidRPr="0057096F">
        <w:rPr>
          <w:rFonts w:asciiTheme="minorHAnsi" w:hAnsiTheme="minorHAnsi" w:cstheme="minorHAnsi"/>
          <w:szCs w:val="22"/>
        </w:rPr>
        <w:t>). It was found that factors such as N application, soil moisture deficit and soil/bedrock permeability explained 60-80% (P&lt;0.0001) of the nitrate occurrence in the groundwater suggesting that it was not possible to separate agronomic factors from meteorological ones. Despite having lower sources the Castledockerell catchment had high NO</w:t>
      </w:r>
      <w:r w:rsidRPr="0057096F">
        <w:rPr>
          <w:rFonts w:asciiTheme="minorHAnsi" w:hAnsiTheme="minorHAnsi" w:cstheme="minorHAnsi"/>
          <w:szCs w:val="22"/>
          <w:vertAlign w:val="subscript"/>
        </w:rPr>
        <w:t>3</w:t>
      </w:r>
      <w:r w:rsidRPr="0057096F">
        <w:rPr>
          <w:rFonts w:asciiTheme="minorHAnsi" w:hAnsiTheme="minorHAnsi" w:cstheme="minorHAnsi"/>
          <w:szCs w:val="22"/>
        </w:rPr>
        <w:t>-N concentrations in both groundwater and surface water due to a combination of free draining soils, lower drainage and tillage management practices (</w:t>
      </w:r>
      <w:r w:rsidRPr="0057096F">
        <w:rPr>
          <w:rFonts w:asciiTheme="minorHAnsi" w:hAnsiTheme="minorHAnsi" w:cstheme="minorHAnsi"/>
          <w:color w:val="4F81BD" w:themeColor="accent1"/>
          <w:szCs w:val="22"/>
        </w:rPr>
        <w:t>McAleer et al., in prep</w:t>
      </w:r>
      <w:r w:rsidRPr="0057096F">
        <w:rPr>
          <w:rFonts w:asciiTheme="minorHAnsi" w:hAnsiTheme="minorHAnsi" w:cstheme="minorHAnsi"/>
          <w:szCs w:val="22"/>
        </w:rPr>
        <w:t xml:space="preserve">). </w:t>
      </w:r>
    </w:p>
    <w:p w:rsidR="00042853" w:rsidRDefault="00B335B4" w:rsidP="006774AD">
      <w:pPr>
        <w:pStyle w:val="PlainText"/>
        <w:spacing w:after="120" w:line="360" w:lineRule="auto"/>
        <w:jc w:val="both"/>
        <w:rPr>
          <w:rFonts w:asciiTheme="minorHAnsi" w:hAnsiTheme="minorHAnsi" w:cstheme="minorHAnsi"/>
          <w:szCs w:val="22"/>
        </w:rPr>
      </w:pPr>
      <w:r w:rsidRPr="008C071E">
        <w:rPr>
          <w:rFonts w:asciiTheme="minorHAnsi" w:hAnsiTheme="minorHAnsi" w:cstheme="minorHAnsi"/>
          <w:szCs w:val="22"/>
        </w:rPr>
        <w:t xml:space="preserve"> </w:t>
      </w:r>
    </w:p>
    <w:p w:rsidR="00042853" w:rsidRPr="00042853" w:rsidRDefault="00042853" w:rsidP="006774AD">
      <w:pPr>
        <w:pStyle w:val="Heading2"/>
        <w:spacing w:after="120" w:line="360" w:lineRule="auto"/>
        <w:rPr>
          <w:rFonts w:asciiTheme="minorHAnsi" w:hAnsiTheme="minorHAnsi" w:cstheme="minorHAnsi"/>
          <w:sz w:val="22"/>
          <w:szCs w:val="22"/>
        </w:rPr>
      </w:pPr>
      <w:r w:rsidRPr="00042853">
        <w:rPr>
          <w:rFonts w:asciiTheme="minorHAnsi" w:hAnsiTheme="minorHAnsi" w:cstheme="minorHAnsi"/>
          <w:sz w:val="22"/>
          <w:szCs w:val="22"/>
        </w:rPr>
        <w:lastRenderedPageBreak/>
        <w:t>Meteorol</w:t>
      </w:r>
      <w:r w:rsidR="008300FF">
        <w:rPr>
          <w:rFonts w:asciiTheme="minorHAnsi" w:hAnsiTheme="minorHAnsi" w:cstheme="minorHAnsi"/>
          <w:sz w:val="22"/>
          <w:szCs w:val="22"/>
        </w:rPr>
        <w:t>ogical impacts on water quality</w:t>
      </w:r>
    </w:p>
    <w:p w:rsidR="00042853" w:rsidRPr="00042853" w:rsidRDefault="00042853" w:rsidP="006774AD">
      <w:pPr>
        <w:pStyle w:val="PlainText"/>
        <w:spacing w:after="120" w:line="360" w:lineRule="auto"/>
        <w:jc w:val="both"/>
        <w:rPr>
          <w:rFonts w:asciiTheme="minorHAnsi" w:hAnsiTheme="minorHAnsi" w:cstheme="minorHAnsi"/>
          <w:szCs w:val="22"/>
        </w:rPr>
      </w:pPr>
      <w:r w:rsidRPr="00042853">
        <w:rPr>
          <w:rFonts w:asciiTheme="minorHAnsi" w:hAnsiTheme="minorHAnsi" w:cstheme="minorHAnsi"/>
          <w:szCs w:val="22"/>
        </w:rPr>
        <w:t>In 2018 a nation-wide drought caused a build-up of a large soil N pool due to poor grass growth and enhanced soil N mineralisation. That pool of N was flushed out and transferred to the stream in the large rain events in November causing elevated NO</w:t>
      </w:r>
      <w:r w:rsidRPr="00042853">
        <w:rPr>
          <w:rFonts w:asciiTheme="minorHAnsi" w:hAnsiTheme="minorHAnsi" w:cstheme="minorHAnsi"/>
          <w:szCs w:val="22"/>
          <w:vertAlign w:val="subscript"/>
        </w:rPr>
        <w:t>3</w:t>
      </w:r>
      <w:r w:rsidRPr="00042853">
        <w:rPr>
          <w:rFonts w:asciiTheme="minorHAnsi" w:hAnsiTheme="minorHAnsi" w:cstheme="minorHAnsi"/>
          <w:szCs w:val="22"/>
        </w:rPr>
        <w:t>-N concentrations. The influence of this weather extreme was clearly seen in the ACP catchments where the monthly average NO</w:t>
      </w:r>
      <w:r w:rsidRPr="00042853">
        <w:rPr>
          <w:rFonts w:asciiTheme="minorHAnsi" w:hAnsiTheme="minorHAnsi" w:cstheme="minorHAnsi"/>
          <w:szCs w:val="22"/>
          <w:vertAlign w:val="subscript"/>
        </w:rPr>
        <w:t>3</w:t>
      </w:r>
      <w:r w:rsidRPr="00042853">
        <w:rPr>
          <w:rFonts w:asciiTheme="minorHAnsi" w:hAnsiTheme="minorHAnsi" w:cstheme="minorHAnsi"/>
          <w:szCs w:val="22"/>
        </w:rPr>
        <w:t>-N concentrations increased in all catchments and in Dunleer catchment exceeded the WFD threshold concentration of 11.3 mg</w:t>
      </w:r>
      <w:r w:rsidR="00B74E68">
        <w:rPr>
          <w:rFonts w:asciiTheme="minorHAnsi" w:hAnsiTheme="minorHAnsi" w:cstheme="minorHAnsi"/>
          <w:szCs w:val="22"/>
        </w:rPr>
        <w:t xml:space="preserve"> </w:t>
      </w:r>
      <w:r w:rsidR="009773EE">
        <w:rPr>
          <w:rFonts w:asciiTheme="minorHAnsi" w:hAnsiTheme="minorHAnsi" w:cstheme="minorHAnsi"/>
          <w:szCs w:val="22"/>
        </w:rPr>
        <w:t>l</w:t>
      </w:r>
      <w:r w:rsidR="00B74E68" w:rsidRPr="00B74E68">
        <w:rPr>
          <w:rFonts w:asciiTheme="minorHAnsi" w:hAnsiTheme="minorHAnsi" w:cstheme="minorHAnsi"/>
          <w:szCs w:val="22"/>
          <w:vertAlign w:val="superscript"/>
        </w:rPr>
        <w:t>-1</w:t>
      </w:r>
      <w:r w:rsidRPr="00042853">
        <w:rPr>
          <w:rFonts w:asciiTheme="minorHAnsi" w:hAnsiTheme="minorHAnsi" w:cstheme="minorHAnsi"/>
          <w:szCs w:val="22"/>
        </w:rPr>
        <w:t xml:space="preserve"> (</w:t>
      </w:r>
      <w:r w:rsidRPr="00042853">
        <w:rPr>
          <w:rFonts w:asciiTheme="minorHAnsi" w:hAnsiTheme="minorHAnsi" w:cstheme="minorHAnsi"/>
          <w:b/>
          <w:szCs w:val="22"/>
        </w:rPr>
        <w:t>Figure 2B</w:t>
      </w:r>
      <w:r w:rsidRPr="00042853">
        <w:rPr>
          <w:rFonts w:asciiTheme="minorHAnsi" w:hAnsiTheme="minorHAnsi" w:cstheme="minorHAnsi"/>
          <w:szCs w:val="22"/>
        </w:rPr>
        <w:t>). The daily average NO</w:t>
      </w:r>
      <w:r w:rsidRPr="00042853">
        <w:rPr>
          <w:rFonts w:asciiTheme="minorHAnsi" w:hAnsiTheme="minorHAnsi" w:cstheme="minorHAnsi"/>
          <w:szCs w:val="22"/>
          <w:vertAlign w:val="subscript"/>
        </w:rPr>
        <w:t>3</w:t>
      </w:r>
      <w:r w:rsidRPr="00042853">
        <w:rPr>
          <w:rFonts w:asciiTheme="minorHAnsi" w:hAnsiTheme="minorHAnsi" w:cstheme="minorHAnsi"/>
          <w:szCs w:val="22"/>
        </w:rPr>
        <w:t>-N concentration also exceeded the WFD threshold in the Ballycanew catchment which in other times has a relatively low NO</w:t>
      </w:r>
      <w:r w:rsidRPr="00042853">
        <w:rPr>
          <w:rFonts w:asciiTheme="minorHAnsi" w:hAnsiTheme="minorHAnsi" w:cstheme="minorHAnsi"/>
          <w:szCs w:val="22"/>
          <w:vertAlign w:val="subscript"/>
        </w:rPr>
        <w:t>3</w:t>
      </w:r>
      <w:r w:rsidRPr="00042853">
        <w:rPr>
          <w:rFonts w:asciiTheme="minorHAnsi" w:hAnsiTheme="minorHAnsi" w:cstheme="minorHAnsi"/>
          <w:szCs w:val="22"/>
        </w:rPr>
        <w:t>-N concentration. The long-term shifts in weather patterns and more occurring weather extremes, as expressed by the North Atlantic Oscillation index, was found to influence both N and P concentration in the ACP catchments and in similar sized</w:t>
      </w:r>
      <w:r w:rsidR="00B74E68">
        <w:rPr>
          <w:rFonts w:asciiTheme="minorHAnsi" w:hAnsiTheme="minorHAnsi" w:cstheme="minorHAnsi"/>
          <w:szCs w:val="22"/>
        </w:rPr>
        <w:t xml:space="preserve"> (ca. 10 km</w:t>
      </w:r>
      <w:r w:rsidR="00B74E68" w:rsidRPr="00B74E68">
        <w:rPr>
          <w:rFonts w:asciiTheme="minorHAnsi" w:hAnsiTheme="minorHAnsi" w:cstheme="minorHAnsi"/>
          <w:szCs w:val="22"/>
          <w:vertAlign w:val="superscript"/>
        </w:rPr>
        <w:t>2</w:t>
      </w:r>
      <w:r w:rsidR="00B74E68">
        <w:rPr>
          <w:rFonts w:asciiTheme="minorHAnsi" w:hAnsiTheme="minorHAnsi" w:cstheme="minorHAnsi"/>
          <w:szCs w:val="22"/>
        </w:rPr>
        <w:t>)</w:t>
      </w:r>
      <w:r w:rsidRPr="00042853">
        <w:rPr>
          <w:rFonts w:asciiTheme="minorHAnsi" w:hAnsiTheme="minorHAnsi" w:cstheme="minorHAnsi"/>
          <w:szCs w:val="22"/>
        </w:rPr>
        <w:t xml:space="preserve"> agricultural catchments in Norway and Brittany (</w:t>
      </w:r>
      <w:r w:rsidRPr="00042853">
        <w:rPr>
          <w:rFonts w:asciiTheme="minorHAnsi" w:hAnsiTheme="minorHAnsi" w:cstheme="minorHAnsi"/>
          <w:color w:val="4F81BD" w:themeColor="accent1"/>
          <w:szCs w:val="22"/>
        </w:rPr>
        <w:t xml:space="preserve">Mellander </w:t>
      </w:r>
      <w:r w:rsidRPr="00042853">
        <w:rPr>
          <w:rFonts w:asciiTheme="minorHAnsi" w:hAnsiTheme="minorHAnsi" w:cstheme="minorHAnsi"/>
          <w:i/>
          <w:color w:val="4F81BD" w:themeColor="accent1"/>
          <w:szCs w:val="22"/>
        </w:rPr>
        <w:t>et al</w:t>
      </w:r>
      <w:r w:rsidRPr="00042853">
        <w:rPr>
          <w:rFonts w:asciiTheme="minorHAnsi" w:hAnsiTheme="minorHAnsi" w:cstheme="minorHAnsi"/>
          <w:color w:val="4F81BD" w:themeColor="accent1"/>
          <w:szCs w:val="22"/>
        </w:rPr>
        <w:t>., 2018</w:t>
      </w:r>
      <w:r w:rsidRPr="00042853">
        <w:rPr>
          <w:rFonts w:asciiTheme="minorHAnsi" w:hAnsiTheme="minorHAnsi" w:cstheme="minorHAnsi"/>
          <w:szCs w:val="22"/>
        </w:rPr>
        <w:t xml:space="preserve">). The response was different for catchments with different physical and chemical settings. There can also be an </w:t>
      </w:r>
      <w:r w:rsidRPr="00042853">
        <w:rPr>
          <w:rFonts w:asciiTheme="minorHAnsi" w:hAnsiTheme="minorHAnsi" w:cstheme="minorHAnsi"/>
          <w:bCs/>
          <w:szCs w:val="22"/>
        </w:rPr>
        <w:t>increased sensitivity of small rivers in summer drought caused by a</w:t>
      </w:r>
      <w:r w:rsidRPr="00042853">
        <w:rPr>
          <w:rFonts w:asciiTheme="minorHAnsi" w:hAnsiTheme="minorHAnsi" w:cstheme="minorHAnsi"/>
          <w:szCs w:val="22"/>
        </w:rPr>
        <w:t xml:space="preserve"> lack of dilution of a small point-source which may significantly elevate P concentrations during an ecological sensitive period (</w:t>
      </w:r>
      <w:r w:rsidRPr="00042853">
        <w:rPr>
          <w:rFonts w:asciiTheme="minorHAnsi" w:hAnsiTheme="minorHAnsi" w:cstheme="minorHAnsi"/>
          <w:color w:val="4F81BD" w:themeColor="accent1"/>
          <w:szCs w:val="22"/>
        </w:rPr>
        <w:t xml:space="preserve">Shore </w:t>
      </w:r>
      <w:r w:rsidRPr="00042853">
        <w:rPr>
          <w:rFonts w:asciiTheme="minorHAnsi" w:hAnsiTheme="minorHAnsi" w:cstheme="minorHAnsi"/>
          <w:i/>
          <w:color w:val="4F81BD" w:themeColor="accent1"/>
          <w:szCs w:val="22"/>
        </w:rPr>
        <w:t>et al.</w:t>
      </w:r>
      <w:r w:rsidRPr="00042853">
        <w:rPr>
          <w:rFonts w:asciiTheme="minorHAnsi" w:hAnsiTheme="minorHAnsi" w:cstheme="minorHAnsi"/>
          <w:color w:val="4F81BD" w:themeColor="accent1"/>
          <w:szCs w:val="22"/>
        </w:rPr>
        <w:t>, 2017</w:t>
      </w:r>
      <w:r w:rsidRPr="00042853">
        <w:rPr>
          <w:rFonts w:asciiTheme="minorHAnsi" w:hAnsiTheme="minorHAnsi" w:cstheme="minorHAnsi"/>
          <w:szCs w:val="22"/>
        </w:rPr>
        <w:t xml:space="preserve">).  </w:t>
      </w:r>
    </w:p>
    <w:p w:rsidR="00042853" w:rsidRPr="00042853" w:rsidRDefault="00042853" w:rsidP="006774AD">
      <w:pPr>
        <w:pStyle w:val="PlainText"/>
        <w:spacing w:after="120" w:line="360" w:lineRule="auto"/>
        <w:jc w:val="both"/>
        <w:rPr>
          <w:rFonts w:asciiTheme="minorHAnsi" w:hAnsiTheme="minorHAnsi" w:cstheme="minorHAnsi"/>
          <w:szCs w:val="22"/>
        </w:rPr>
      </w:pPr>
    </w:p>
    <w:p w:rsidR="00042853" w:rsidRPr="00042853" w:rsidRDefault="00042853" w:rsidP="006774AD">
      <w:pPr>
        <w:pStyle w:val="Heading2"/>
        <w:spacing w:after="120" w:line="360" w:lineRule="auto"/>
        <w:rPr>
          <w:rFonts w:asciiTheme="minorHAnsi" w:hAnsiTheme="minorHAnsi" w:cstheme="minorHAnsi"/>
          <w:sz w:val="22"/>
          <w:szCs w:val="22"/>
        </w:rPr>
      </w:pPr>
      <w:r w:rsidRPr="00042853">
        <w:rPr>
          <w:rFonts w:asciiTheme="minorHAnsi" w:hAnsiTheme="minorHAnsi" w:cstheme="minorHAnsi"/>
          <w:sz w:val="22"/>
          <w:szCs w:val="22"/>
        </w:rPr>
        <w:t>Sediment Impact</w:t>
      </w:r>
    </w:p>
    <w:p w:rsidR="00042853" w:rsidRPr="00042853" w:rsidRDefault="00042853" w:rsidP="006774AD">
      <w:pPr>
        <w:spacing w:after="120" w:line="360" w:lineRule="auto"/>
        <w:jc w:val="both"/>
        <w:rPr>
          <w:rFonts w:asciiTheme="minorHAnsi" w:hAnsiTheme="minorHAnsi" w:cstheme="minorHAnsi"/>
          <w:sz w:val="22"/>
          <w:szCs w:val="22"/>
        </w:rPr>
      </w:pPr>
      <w:r w:rsidRPr="00042853">
        <w:rPr>
          <w:rFonts w:asciiTheme="minorHAnsi" w:hAnsiTheme="minorHAnsi" w:cstheme="minorHAnsi"/>
          <w:sz w:val="22"/>
          <w:szCs w:val="22"/>
        </w:rPr>
        <w:t>Excessive sediment can significantly impact the condition of freshwater habitats, resulting in a deterioration of water quality. Sediment can have a greater impact on freshwater insects (key indicators of water quality) than both N and P concentrations.</w:t>
      </w:r>
    </w:p>
    <w:p w:rsidR="00042853" w:rsidRPr="00042853" w:rsidRDefault="00B74E68" w:rsidP="006774AD">
      <w:pPr>
        <w:spacing w:after="120" w:line="360" w:lineRule="auto"/>
        <w:jc w:val="both"/>
        <w:rPr>
          <w:rFonts w:asciiTheme="minorHAnsi" w:hAnsiTheme="minorHAnsi" w:cstheme="minorHAnsi"/>
          <w:sz w:val="22"/>
          <w:szCs w:val="22"/>
        </w:rPr>
      </w:pPr>
      <w:r>
        <w:rPr>
          <w:rFonts w:asciiTheme="minorHAnsi" w:hAnsiTheme="minorHAnsi" w:cstheme="minorHAnsi"/>
          <w:sz w:val="22"/>
          <w:szCs w:val="22"/>
        </w:rPr>
        <w:t xml:space="preserve">Meso-sale </w:t>
      </w:r>
      <w:r w:rsidR="00042853" w:rsidRPr="00042853">
        <w:rPr>
          <w:rFonts w:asciiTheme="minorHAnsi" w:hAnsiTheme="minorHAnsi" w:cstheme="minorHAnsi"/>
          <w:sz w:val="22"/>
          <w:szCs w:val="22"/>
        </w:rPr>
        <w:t>atchments with low permeability exported larger suspended sediment yields than those with high permeability. Where arable land occurred on low permeability soils, the highest sediment export was recorded. High inter-annual variability resulted from rainfall fluctuations. The results indicate that catchment soil erosion risk can be classified according to soil drainage characteristics and land use type (</w:t>
      </w:r>
      <w:r w:rsidR="00042853" w:rsidRPr="00042853">
        <w:rPr>
          <w:rFonts w:asciiTheme="minorHAnsi" w:hAnsiTheme="minorHAnsi" w:cstheme="minorHAnsi"/>
          <w:color w:val="4F81BD" w:themeColor="accent1"/>
          <w:sz w:val="22"/>
          <w:szCs w:val="22"/>
        </w:rPr>
        <w:t xml:space="preserve">Sherriff </w:t>
      </w:r>
      <w:r w:rsidR="00042853" w:rsidRPr="00042853">
        <w:rPr>
          <w:rFonts w:asciiTheme="minorHAnsi" w:hAnsiTheme="minorHAnsi" w:cstheme="minorHAnsi"/>
          <w:i/>
          <w:color w:val="4F81BD" w:themeColor="accent1"/>
          <w:sz w:val="22"/>
          <w:szCs w:val="22"/>
        </w:rPr>
        <w:t>et al</w:t>
      </w:r>
      <w:r w:rsidR="00042853" w:rsidRPr="00042853">
        <w:rPr>
          <w:rFonts w:asciiTheme="minorHAnsi" w:hAnsiTheme="minorHAnsi" w:cstheme="minorHAnsi"/>
          <w:color w:val="4F81BD" w:themeColor="accent1"/>
          <w:sz w:val="22"/>
          <w:szCs w:val="22"/>
        </w:rPr>
        <w:t>., 2019</w:t>
      </w:r>
      <w:r w:rsidR="00042853" w:rsidRPr="00042853">
        <w:rPr>
          <w:rFonts w:asciiTheme="minorHAnsi" w:hAnsiTheme="minorHAnsi" w:cstheme="minorHAnsi"/>
          <w:sz w:val="22"/>
          <w:szCs w:val="22"/>
        </w:rPr>
        <w:t>). Suspended sediment export from five of the six ACP catchments was low compared to values for the UK and mainland Europe. This was attributed to greater density of landscape features such as hedgerows and drainage ditches which reduced field sizes, and act as natural mitigation measures (</w:t>
      </w:r>
      <w:r w:rsidR="00042853" w:rsidRPr="00042853">
        <w:rPr>
          <w:rFonts w:asciiTheme="minorHAnsi" w:hAnsiTheme="minorHAnsi" w:cstheme="minorHAnsi"/>
          <w:color w:val="4F81BD" w:themeColor="accent1"/>
          <w:sz w:val="22"/>
          <w:szCs w:val="22"/>
        </w:rPr>
        <w:t xml:space="preserve">Sherriff </w:t>
      </w:r>
      <w:r w:rsidR="00042853" w:rsidRPr="00042853">
        <w:rPr>
          <w:rFonts w:asciiTheme="minorHAnsi" w:hAnsiTheme="minorHAnsi" w:cstheme="minorHAnsi"/>
          <w:i/>
          <w:color w:val="4F81BD" w:themeColor="accent1"/>
          <w:sz w:val="22"/>
          <w:szCs w:val="22"/>
        </w:rPr>
        <w:t>et al</w:t>
      </w:r>
      <w:r w:rsidR="00042853" w:rsidRPr="00042853">
        <w:rPr>
          <w:rFonts w:asciiTheme="minorHAnsi" w:hAnsiTheme="minorHAnsi" w:cstheme="minorHAnsi"/>
          <w:color w:val="4F81BD" w:themeColor="accent1"/>
          <w:sz w:val="22"/>
          <w:szCs w:val="22"/>
        </w:rPr>
        <w:t>., 2015</w:t>
      </w:r>
      <w:r w:rsidR="00042853" w:rsidRPr="00042853">
        <w:rPr>
          <w:rFonts w:asciiTheme="minorHAnsi" w:hAnsiTheme="minorHAnsi" w:cstheme="minorHAnsi"/>
          <w:sz w:val="22"/>
          <w:szCs w:val="22"/>
        </w:rPr>
        <w:t xml:space="preserve">). Assessment of the provenance of suspended sediments highlighted that field topsoils, channel banks/sub-surface soils and roads were the dominant contributors to suspended sediments in the ACP catchments and contrasted between catchments </w:t>
      </w:r>
      <w:r w:rsidR="00042853" w:rsidRPr="00042853">
        <w:rPr>
          <w:rFonts w:asciiTheme="minorHAnsi" w:hAnsiTheme="minorHAnsi" w:cstheme="minorHAnsi"/>
          <w:i/>
          <w:sz w:val="22"/>
          <w:szCs w:val="22"/>
        </w:rPr>
        <w:t>e.g.</w:t>
      </w:r>
      <w:r w:rsidR="00042853" w:rsidRPr="00042853">
        <w:rPr>
          <w:rFonts w:asciiTheme="minorHAnsi" w:hAnsiTheme="minorHAnsi" w:cstheme="minorHAnsi"/>
          <w:sz w:val="22"/>
          <w:szCs w:val="22"/>
        </w:rPr>
        <w:t xml:space="preserve"> grassland catchments dominated by low permeability soils with extensive sub-surface and surface drainage primarily exported sediment originating from channel banks due to delivery of high velocity flows from up-catchment drained hillslopes  (</w:t>
      </w:r>
      <w:r w:rsidR="00042853" w:rsidRPr="00042853">
        <w:rPr>
          <w:rFonts w:asciiTheme="minorHAnsi" w:hAnsiTheme="minorHAnsi" w:cstheme="minorHAnsi"/>
          <w:color w:val="4F81BD" w:themeColor="accent1"/>
          <w:sz w:val="22"/>
          <w:szCs w:val="22"/>
        </w:rPr>
        <w:t xml:space="preserve">Sherriff </w:t>
      </w:r>
      <w:r w:rsidR="00042853" w:rsidRPr="00042853">
        <w:rPr>
          <w:rFonts w:asciiTheme="minorHAnsi" w:hAnsiTheme="minorHAnsi" w:cstheme="minorHAnsi"/>
          <w:i/>
          <w:color w:val="4F81BD" w:themeColor="accent1"/>
          <w:sz w:val="22"/>
          <w:szCs w:val="22"/>
        </w:rPr>
        <w:t>et al</w:t>
      </w:r>
      <w:r w:rsidR="00042853" w:rsidRPr="00042853">
        <w:rPr>
          <w:rFonts w:asciiTheme="minorHAnsi" w:hAnsiTheme="minorHAnsi" w:cstheme="minorHAnsi"/>
          <w:color w:val="4F81BD" w:themeColor="accent1"/>
          <w:sz w:val="22"/>
          <w:szCs w:val="22"/>
        </w:rPr>
        <w:t>., 2018</w:t>
      </w:r>
      <w:r w:rsidR="00042853" w:rsidRPr="00042853">
        <w:rPr>
          <w:rFonts w:asciiTheme="minorHAnsi" w:hAnsiTheme="minorHAnsi" w:cstheme="minorHAnsi"/>
          <w:sz w:val="22"/>
          <w:szCs w:val="22"/>
        </w:rPr>
        <w:t>).</w:t>
      </w:r>
    </w:p>
    <w:p w:rsidR="00042853" w:rsidRPr="00042853" w:rsidRDefault="00042853" w:rsidP="006774AD">
      <w:pPr>
        <w:spacing w:after="120" w:line="360" w:lineRule="auto"/>
        <w:jc w:val="both"/>
        <w:rPr>
          <w:rFonts w:asciiTheme="minorHAnsi" w:hAnsiTheme="minorHAnsi" w:cstheme="minorHAnsi"/>
          <w:sz w:val="22"/>
          <w:szCs w:val="22"/>
        </w:rPr>
      </w:pPr>
      <w:r w:rsidRPr="00042853">
        <w:rPr>
          <w:rFonts w:asciiTheme="minorHAnsi" w:hAnsiTheme="minorHAnsi" w:cstheme="minorHAnsi"/>
          <w:sz w:val="22"/>
          <w:szCs w:val="22"/>
        </w:rPr>
        <w:lastRenderedPageBreak/>
        <w:t xml:space="preserve">Both </w:t>
      </w:r>
      <w:r w:rsidR="006D7042">
        <w:rPr>
          <w:rFonts w:asciiTheme="minorHAnsi" w:hAnsiTheme="minorHAnsi" w:cstheme="minorHAnsi"/>
          <w:sz w:val="22"/>
          <w:szCs w:val="22"/>
        </w:rPr>
        <w:t xml:space="preserve">soil </w:t>
      </w:r>
      <w:r w:rsidRPr="00042853">
        <w:rPr>
          <w:rFonts w:asciiTheme="minorHAnsi" w:hAnsiTheme="minorHAnsi" w:cstheme="minorHAnsi"/>
          <w:sz w:val="22"/>
          <w:szCs w:val="22"/>
        </w:rPr>
        <w:t>drainage type and season have a significant influence in structuring macroinvertebrate communities. Poorly-drained catchments were most impacted, with communities dominated by pollution-tolerant taxa (</w:t>
      </w:r>
      <w:r w:rsidRPr="00042853">
        <w:rPr>
          <w:rFonts w:asciiTheme="minorHAnsi" w:hAnsiTheme="minorHAnsi" w:cstheme="minorHAnsi"/>
          <w:color w:val="4F81BD" w:themeColor="accent1"/>
          <w:sz w:val="22"/>
          <w:szCs w:val="22"/>
        </w:rPr>
        <w:t>O hUallachain, 2019</w:t>
      </w:r>
      <w:r w:rsidRPr="00042853">
        <w:rPr>
          <w:rFonts w:asciiTheme="minorHAnsi" w:hAnsiTheme="minorHAnsi" w:cstheme="minorHAnsi"/>
          <w:sz w:val="22"/>
          <w:szCs w:val="22"/>
        </w:rPr>
        <w:t>). Sediment was found to be a more pervasive stressor on freshwater ecosystems than N or P, with high sediment cover levels having the greatest negative impact on macroinvertebrate communities (</w:t>
      </w:r>
      <w:r w:rsidRPr="00042853">
        <w:rPr>
          <w:rFonts w:asciiTheme="minorHAnsi" w:hAnsiTheme="minorHAnsi" w:cstheme="minorHAnsi"/>
          <w:color w:val="4F81BD" w:themeColor="accent1"/>
          <w:sz w:val="22"/>
          <w:szCs w:val="22"/>
        </w:rPr>
        <w:t xml:space="preserve">Davis </w:t>
      </w:r>
      <w:r w:rsidRPr="00042853">
        <w:rPr>
          <w:rFonts w:asciiTheme="minorHAnsi" w:hAnsiTheme="minorHAnsi" w:cstheme="minorHAnsi"/>
          <w:i/>
          <w:color w:val="4F81BD" w:themeColor="accent1"/>
          <w:sz w:val="22"/>
          <w:szCs w:val="22"/>
        </w:rPr>
        <w:t>et al</w:t>
      </w:r>
      <w:r w:rsidRPr="00042853">
        <w:rPr>
          <w:rFonts w:asciiTheme="minorHAnsi" w:hAnsiTheme="minorHAnsi" w:cstheme="minorHAnsi"/>
          <w:color w:val="4F81BD" w:themeColor="accent1"/>
          <w:sz w:val="22"/>
          <w:szCs w:val="22"/>
        </w:rPr>
        <w:t>. 2018, 2019</w:t>
      </w:r>
      <w:r w:rsidRPr="00042853">
        <w:rPr>
          <w:rFonts w:asciiTheme="minorHAnsi" w:hAnsiTheme="minorHAnsi" w:cstheme="minorHAnsi"/>
          <w:sz w:val="22"/>
          <w:szCs w:val="22"/>
        </w:rPr>
        <w:t>)</w:t>
      </w:r>
    </w:p>
    <w:p w:rsidR="00042853" w:rsidRPr="008C071E" w:rsidRDefault="00042853" w:rsidP="006774AD">
      <w:pPr>
        <w:pStyle w:val="PlainText"/>
        <w:spacing w:after="120" w:line="360" w:lineRule="auto"/>
        <w:jc w:val="both"/>
        <w:rPr>
          <w:rFonts w:asciiTheme="minorHAnsi" w:hAnsiTheme="minorHAnsi" w:cstheme="minorHAnsi"/>
          <w:szCs w:val="22"/>
        </w:rPr>
      </w:pPr>
    </w:p>
    <w:p w:rsidR="003316A1" w:rsidRPr="008C071E" w:rsidRDefault="003316A1" w:rsidP="006774AD">
      <w:pPr>
        <w:pStyle w:val="Heading2"/>
        <w:spacing w:after="120" w:line="360" w:lineRule="auto"/>
        <w:jc w:val="both"/>
        <w:rPr>
          <w:rFonts w:asciiTheme="minorHAnsi" w:eastAsiaTheme="minorHAnsi" w:hAnsiTheme="minorHAnsi"/>
          <w:sz w:val="22"/>
          <w:szCs w:val="22"/>
        </w:rPr>
      </w:pPr>
      <w:r w:rsidRPr="008C071E">
        <w:rPr>
          <w:rFonts w:asciiTheme="minorHAnsi" w:eastAsiaTheme="minorHAnsi" w:hAnsiTheme="minorHAnsi"/>
          <w:sz w:val="22"/>
          <w:szCs w:val="22"/>
        </w:rPr>
        <w:t>ACP Phase 4 (2020 – 2024)</w:t>
      </w:r>
    </w:p>
    <w:p w:rsidR="00B335B4" w:rsidRDefault="003316A1" w:rsidP="001C1665">
      <w:pPr>
        <w:spacing w:after="120" w:line="360" w:lineRule="auto"/>
        <w:jc w:val="both"/>
        <w:rPr>
          <w:rFonts w:asciiTheme="minorHAnsi" w:eastAsiaTheme="minorHAnsi" w:hAnsiTheme="minorHAnsi"/>
          <w:sz w:val="22"/>
          <w:szCs w:val="22"/>
        </w:rPr>
      </w:pPr>
      <w:r w:rsidRPr="008C071E">
        <w:rPr>
          <w:rFonts w:asciiTheme="minorHAnsi" w:eastAsiaTheme="minorHAnsi" w:hAnsiTheme="minorHAnsi"/>
          <w:sz w:val="22"/>
          <w:szCs w:val="22"/>
        </w:rPr>
        <w:t>The current fourth phase of the ACP has received an increased budget of 65%. This will facilitate the recruitment of new researchers, technicians and technologists to conduct new experiments and support the on-going and extended data collection and research. This phase of the programme will include new farm-scale experiments and monitoring of N and P concentrations in soil solutions and groundwater on derogation and non-derogation farms on similar physical setting. These farms will be selected based on the derogation history and current derogation situation as well as on the soil type and location in the landscape. A catchment modeller will further test scenarios of intensification of farming and weather. Above baseline mitigation measures will be tested and evaluated. These temporal data-rich meso-scale catchments</w:t>
      </w:r>
      <w:r w:rsidR="006D7042">
        <w:rPr>
          <w:rFonts w:asciiTheme="minorHAnsi" w:eastAsiaTheme="minorHAnsi" w:hAnsiTheme="minorHAnsi"/>
          <w:sz w:val="22"/>
          <w:szCs w:val="22"/>
        </w:rPr>
        <w:t xml:space="preserve"> (ca. 10 km</w:t>
      </w:r>
      <w:r w:rsidR="006D7042" w:rsidRPr="006D7042">
        <w:rPr>
          <w:rFonts w:asciiTheme="minorHAnsi" w:eastAsiaTheme="minorHAnsi" w:hAnsiTheme="minorHAnsi"/>
          <w:sz w:val="22"/>
          <w:szCs w:val="22"/>
          <w:vertAlign w:val="superscript"/>
        </w:rPr>
        <w:t>2</w:t>
      </w:r>
      <w:r w:rsidR="006D7042">
        <w:rPr>
          <w:rFonts w:asciiTheme="minorHAnsi" w:eastAsiaTheme="minorHAnsi" w:hAnsiTheme="minorHAnsi"/>
          <w:sz w:val="22"/>
          <w:szCs w:val="22"/>
        </w:rPr>
        <w:t>)</w:t>
      </w:r>
      <w:r w:rsidRPr="008C071E">
        <w:rPr>
          <w:rFonts w:asciiTheme="minorHAnsi" w:eastAsiaTheme="minorHAnsi" w:hAnsiTheme="minorHAnsi"/>
          <w:sz w:val="22"/>
          <w:szCs w:val="22"/>
        </w:rPr>
        <w:t xml:space="preserve"> can be used to scale-up to regional and national scale using the spatially rich national data set provided by the EPA. An important part of the fourth phase of the programme is the inclusion of monitoring and research on greenhouse gas (GHG) emission and carbon sequestration. This will give a comprehensive insight to intensified agriculture on both water quality and GHG emission in representative areas of Ireland.</w:t>
      </w:r>
    </w:p>
    <w:p w:rsidR="001C1665" w:rsidRPr="001C1665" w:rsidRDefault="001C1665" w:rsidP="001C1665">
      <w:pPr>
        <w:spacing w:after="120" w:line="360" w:lineRule="auto"/>
        <w:jc w:val="both"/>
        <w:rPr>
          <w:rFonts w:asciiTheme="minorHAnsi" w:eastAsiaTheme="minorHAnsi" w:hAnsiTheme="minorHAnsi"/>
          <w:sz w:val="22"/>
          <w:szCs w:val="22"/>
        </w:rPr>
      </w:pPr>
    </w:p>
    <w:p w:rsidR="003316A1" w:rsidRPr="008C071E" w:rsidRDefault="003316A1" w:rsidP="006774AD">
      <w:pPr>
        <w:pStyle w:val="Heading2"/>
        <w:spacing w:after="120"/>
        <w:jc w:val="both"/>
        <w:rPr>
          <w:rFonts w:asciiTheme="minorHAnsi" w:eastAsiaTheme="minorHAnsi" w:hAnsiTheme="minorHAnsi"/>
          <w:sz w:val="22"/>
          <w:szCs w:val="22"/>
        </w:rPr>
      </w:pPr>
      <w:r w:rsidRPr="008C071E">
        <w:rPr>
          <w:rFonts w:asciiTheme="minorHAnsi" w:eastAsiaTheme="minorHAnsi" w:hAnsiTheme="minorHAnsi"/>
          <w:sz w:val="22"/>
          <w:szCs w:val="22"/>
        </w:rPr>
        <w:t>Summary</w:t>
      </w:r>
    </w:p>
    <w:p w:rsidR="0057096F" w:rsidRDefault="003316A1" w:rsidP="006774AD">
      <w:pPr>
        <w:spacing w:after="120" w:line="360" w:lineRule="auto"/>
        <w:jc w:val="both"/>
        <w:rPr>
          <w:rFonts w:asciiTheme="minorHAnsi" w:eastAsiaTheme="minorHAnsi" w:hAnsiTheme="minorHAnsi"/>
          <w:sz w:val="22"/>
          <w:szCs w:val="22"/>
        </w:rPr>
      </w:pPr>
      <w:r w:rsidRPr="008C071E">
        <w:rPr>
          <w:rFonts w:asciiTheme="minorHAnsi" w:eastAsiaTheme="minorHAnsi" w:hAnsiTheme="minorHAnsi"/>
          <w:sz w:val="22"/>
          <w:szCs w:val="22"/>
        </w:rPr>
        <w:t xml:space="preserve">The influence of derogation in Ireland has been assessed at a small catchment scale by detailed water quality monitoring of surface and groundwater bodies in intensively managed and agricultural catchments with different physical setting. Ireland has a large variety of soil types and geology. The heterogeneous physical settings largely influence the nutrient transfer pathways and the associate transformation process along the pathways. </w:t>
      </w:r>
    </w:p>
    <w:p w:rsidR="0057096F" w:rsidRDefault="0001724B" w:rsidP="006774AD">
      <w:pPr>
        <w:spacing w:after="120" w:line="360" w:lineRule="auto"/>
        <w:jc w:val="both"/>
        <w:rPr>
          <w:rFonts w:asciiTheme="minorHAnsi" w:eastAsiaTheme="minorHAnsi" w:hAnsiTheme="minorHAnsi"/>
          <w:sz w:val="22"/>
          <w:szCs w:val="22"/>
        </w:rPr>
      </w:pPr>
      <w:r>
        <w:rPr>
          <w:rFonts w:asciiTheme="minorHAnsi" w:eastAsiaTheme="minorHAnsi" w:hAnsiTheme="minorHAnsi"/>
          <w:sz w:val="22"/>
          <w:szCs w:val="22"/>
        </w:rPr>
        <w:t>At the scale of the ACP catchments t</w:t>
      </w:r>
      <w:r w:rsidR="003316A1" w:rsidRPr="008C071E">
        <w:rPr>
          <w:rFonts w:asciiTheme="minorHAnsi" w:eastAsiaTheme="minorHAnsi" w:hAnsiTheme="minorHAnsi"/>
          <w:sz w:val="22"/>
          <w:szCs w:val="22"/>
        </w:rPr>
        <w:t xml:space="preserve">hese settings can override the source pressure causing a poor link between nutrients leaving the root zone and nutrients monitored in the stream water. The percentage of land in derogation within a catchment was not reflected in the water quality in the streams. </w:t>
      </w:r>
    </w:p>
    <w:p w:rsidR="00E36677" w:rsidRDefault="003316A1" w:rsidP="006774AD">
      <w:pPr>
        <w:spacing w:after="120" w:line="360" w:lineRule="auto"/>
        <w:jc w:val="both"/>
        <w:rPr>
          <w:rFonts w:asciiTheme="minorHAnsi" w:eastAsiaTheme="minorHAnsi" w:hAnsiTheme="minorHAnsi"/>
          <w:sz w:val="22"/>
          <w:szCs w:val="22"/>
        </w:rPr>
      </w:pPr>
      <w:r w:rsidRPr="008C071E">
        <w:rPr>
          <w:rFonts w:asciiTheme="minorHAnsi" w:eastAsiaTheme="minorHAnsi" w:hAnsiTheme="minorHAnsi"/>
          <w:sz w:val="22"/>
          <w:szCs w:val="22"/>
        </w:rPr>
        <w:t>In the catchment with most land in derogation and with a gradual increase in annual organic N loading there was no increase in NO</w:t>
      </w:r>
      <w:r w:rsidRPr="008C071E">
        <w:rPr>
          <w:rFonts w:asciiTheme="minorHAnsi" w:eastAsiaTheme="minorHAnsi" w:hAnsiTheme="minorHAnsi"/>
          <w:sz w:val="22"/>
          <w:szCs w:val="22"/>
          <w:vertAlign w:val="subscript"/>
        </w:rPr>
        <w:t>3</w:t>
      </w:r>
      <w:r w:rsidRPr="008C071E">
        <w:rPr>
          <w:rFonts w:asciiTheme="minorHAnsi" w:eastAsiaTheme="minorHAnsi" w:hAnsiTheme="minorHAnsi"/>
          <w:sz w:val="22"/>
          <w:szCs w:val="22"/>
        </w:rPr>
        <w:t>-N concentration in groundwater. In the catchment with no derogation and only minor increase in organic N loading there was an increase in the NO</w:t>
      </w:r>
      <w:r w:rsidRPr="008C071E">
        <w:rPr>
          <w:rFonts w:asciiTheme="minorHAnsi" w:eastAsiaTheme="minorHAnsi" w:hAnsiTheme="minorHAnsi"/>
          <w:sz w:val="22"/>
          <w:szCs w:val="22"/>
          <w:vertAlign w:val="subscript"/>
        </w:rPr>
        <w:t>3</w:t>
      </w:r>
      <w:r w:rsidRPr="008C071E">
        <w:rPr>
          <w:rFonts w:asciiTheme="minorHAnsi" w:eastAsiaTheme="minorHAnsi" w:hAnsiTheme="minorHAnsi"/>
          <w:sz w:val="22"/>
          <w:szCs w:val="22"/>
        </w:rPr>
        <w:t xml:space="preserve">-N concentration in </w:t>
      </w:r>
      <w:r w:rsidRPr="008C071E">
        <w:rPr>
          <w:rFonts w:asciiTheme="minorHAnsi" w:eastAsiaTheme="minorHAnsi" w:hAnsiTheme="minorHAnsi"/>
          <w:sz w:val="22"/>
          <w:szCs w:val="22"/>
        </w:rPr>
        <w:lastRenderedPageBreak/>
        <w:t xml:space="preserve">groundwater. A clear weather signal in both N and P concentration has been found in streams in the Irish ACP catchments and in other catchments in NW Europe. </w:t>
      </w:r>
    </w:p>
    <w:p w:rsidR="003316A1" w:rsidRPr="008C071E" w:rsidRDefault="003316A1" w:rsidP="006774AD">
      <w:pPr>
        <w:spacing w:after="120" w:line="360" w:lineRule="auto"/>
        <w:jc w:val="both"/>
        <w:rPr>
          <w:rFonts w:asciiTheme="minorHAnsi" w:eastAsiaTheme="minorHAnsi" w:hAnsiTheme="minorHAnsi"/>
          <w:sz w:val="22"/>
          <w:szCs w:val="22"/>
        </w:rPr>
      </w:pPr>
      <w:r w:rsidRPr="008C071E">
        <w:rPr>
          <w:rFonts w:asciiTheme="minorHAnsi" w:eastAsiaTheme="minorHAnsi" w:hAnsiTheme="minorHAnsi"/>
          <w:sz w:val="22"/>
          <w:szCs w:val="22"/>
        </w:rPr>
        <w:t>At the sub-catchment scale</w:t>
      </w:r>
      <w:r w:rsidR="006D7042">
        <w:rPr>
          <w:rFonts w:asciiTheme="minorHAnsi" w:eastAsiaTheme="minorHAnsi" w:hAnsiTheme="minorHAnsi"/>
          <w:sz w:val="22"/>
          <w:szCs w:val="22"/>
        </w:rPr>
        <w:t xml:space="preserve"> (ca. 1 km</w:t>
      </w:r>
      <w:r w:rsidR="006D7042" w:rsidRPr="006D7042">
        <w:rPr>
          <w:rFonts w:asciiTheme="minorHAnsi" w:eastAsiaTheme="minorHAnsi" w:hAnsiTheme="minorHAnsi"/>
          <w:sz w:val="22"/>
          <w:szCs w:val="22"/>
          <w:vertAlign w:val="superscript"/>
        </w:rPr>
        <w:t>2</w:t>
      </w:r>
      <w:r w:rsidR="006D7042">
        <w:rPr>
          <w:rFonts w:asciiTheme="minorHAnsi" w:eastAsiaTheme="minorHAnsi" w:hAnsiTheme="minorHAnsi"/>
          <w:sz w:val="22"/>
          <w:szCs w:val="22"/>
        </w:rPr>
        <w:t>)</w:t>
      </w:r>
      <w:r w:rsidRPr="008C071E">
        <w:rPr>
          <w:rFonts w:asciiTheme="minorHAnsi" w:eastAsiaTheme="minorHAnsi" w:hAnsiTheme="minorHAnsi"/>
          <w:sz w:val="22"/>
          <w:szCs w:val="22"/>
        </w:rPr>
        <w:t>, of a freely drained catchment, there was a higher NO</w:t>
      </w:r>
      <w:r w:rsidRPr="008C071E">
        <w:rPr>
          <w:rFonts w:asciiTheme="minorHAnsi" w:eastAsiaTheme="minorHAnsi" w:hAnsiTheme="minorHAnsi"/>
          <w:sz w:val="22"/>
          <w:szCs w:val="22"/>
          <w:vertAlign w:val="subscript"/>
        </w:rPr>
        <w:t>3</w:t>
      </w:r>
      <w:r w:rsidRPr="008C071E">
        <w:rPr>
          <w:rFonts w:asciiTheme="minorHAnsi" w:eastAsiaTheme="minorHAnsi" w:hAnsiTheme="minorHAnsi"/>
          <w:sz w:val="22"/>
          <w:szCs w:val="22"/>
        </w:rPr>
        <w:t xml:space="preserve">-N and TRP concentrations in the sub-catchment with a higher proportion of land in derogation. In a catchment with poorly drained soils the percentage of land in derogation in sub-catchments was not reflected in the stream water. </w:t>
      </w:r>
      <w:r w:rsidRPr="008C071E">
        <w:rPr>
          <w:rFonts w:asciiTheme="minorHAnsi" w:hAnsiTheme="minorHAnsi"/>
          <w:sz w:val="22"/>
          <w:szCs w:val="22"/>
        </w:rPr>
        <w:t xml:space="preserve">Sediment can have a greater impact on key indicators of water quality than N and P concentrations. </w:t>
      </w:r>
      <w:r w:rsidRPr="008C071E">
        <w:rPr>
          <w:rFonts w:asciiTheme="minorHAnsi" w:eastAsiaTheme="minorHAnsi" w:hAnsiTheme="minorHAnsi"/>
          <w:sz w:val="22"/>
          <w:szCs w:val="22"/>
        </w:rPr>
        <w:t>The heterogeneous physical settings and land</w:t>
      </w:r>
      <w:r w:rsidR="00E36677">
        <w:rPr>
          <w:rFonts w:asciiTheme="minorHAnsi" w:eastAsiaTheme="minorHAnsi" w:hAnsiTheme="minorHAnsi"/>
          <w:sz w:val="22"/>
          <w:szCs w:val="22"/>
        </w:rPr>
        <w:t xml:space="preserve"> </w:t>
      </w:r>
      <w:r w:rsidRPr="008C071E">
        <w:rPr>
          <w:rFonts w:asciiTheme="minorHAnsi" w:eastAsiaTheme="minorHAnsi" w:hAnsiTheme="minorHAnsi"/>
          <w:sz w:val="22"/>
          <w:szCs w:val="22"/>
        </w:rPr>
        <w:t xml:space="preserve">use also largely influence the suspended sediment transfer. The fourth phase of the ACP includes detailed farm-scale experiments and monitoring of N and P concentrations in soil solutions and groundwater on derogation and non-derogation farms. </w:t>
      </w:r>
    </w:p>
    <w:p w:rsidR="003316A1" w:rsidRPr="008C071E" w:rsidRDefault="003316A1" w:rsidP="006774AD">
      <w:pPr>
        <w:pStyle w:val="CommentText"/>
        <w:spacing w:after="120" w:line="360" w:lineRule="auto"/>
        <w:rPr>
          <w:rFonts w:asciiTheme="minorHAnsi" w:hAnsiTheme="minorHAnsi"/>
          <w:sz w:val="22"/>
          <w:szCs w:val="22"/>
        </w:rPr>
      </w:pPr>
    </w:p>
    <w:p w:rsidR="003316A1" w:rsidRPr="008C071E" w:rsidRDefault="003316A1" w:rsidP="006774AD">
      <w:pPr>
        <w:pStyle w:val="Heading2"/>
        <w:spacing w:after="120" w:line="360" w:lineRule="auto"/>
        <w:rPr>
          <w:rFonts w:asciiTheme="minorHAnsi" w:hAnsiTheme="minorHAnsi"/>
          <w:sz w:val="22"/>
          <w:szCs w:val="22"/>
        </w:rPr>
      </w:pPr>
      <w:r w:rsidRPr="008C071E">
        <w:rPr>
          <w:rFonts w:asciiTheme="minorHAnsi" w:hAnsiTheme="minorHAnsi"/>
          <w:sz w:val="22"/>
          <w:szCs w:val="22"/>
        </w:rPr>
        <w:t>Key messages</w:t>
      </w:r>
    </w:p>
    <w:p w:rsidR="003316A1" w:rsidRPr="008C071E" w:rsidRDefault="003316A1" w:rsidP="006774AD">
      <w:pPr>
        <w:pStyle w:val="ListParagraph"/>
        <w:numPr>
          <w:ilvl w:val="0"/>
          <w:numId w:val="43"/>
        </w:numPr>
        <w:spacing w:after="120" w:line="360" w:lineRule="auto"/>
        <w:ind w:left="714" w:hanging="357"/>
        <w:jc w:val="both"/>
        <w:rPr>
          <w:rFonts w:asciiTheme="minorHAnsi" w:hAnsiTheme="minorHAnsi"/>
          <w:sz w:val="22"/>
          <w:szCs w:val="22"/>
        </w:rPr>
      </w:pPr>
      <w:r w:rsidRPr="008C071E">
        <w:rPr>
          <w:rFonts w:asciiTheme="minorHAnsi" w:hAnsiTheme="minorHAnsi"/>
          <w:sz w:val="22"/>
          <w:szCs w:val="22"/>
        </w:rPr>
        <w:t xml:space="preserve">Ireland’s landscape is heterogeneous in terms of </w:t>
      </w:r>
      <w:r w:rsidRPr="008C071E">
        <w:rPr>
          <w:rFonts w:asciiTheme="minorHAnsi" w:eastAsiaTheme="minorHAnsi" w:hAnsiTheme="minorHAnsi"/>
          <w:sz w:val="22"/>
          <w:szCs w:val="22"/>
        </w:rPr>
        <w:t>factors controlling N and P transfer pathways, transformation processes and timing of delivery</w:t>
      </w:r>
    </w:p>
    <w:p w:rsidR="003316A1" w:rsidRPr="008C071E" w:rsidRDefault="003316A1" w:rsidP="006774AD">
      <w:pPr>
        <w:pStyle w:val="ListParagraph"/>
        <w:numPr>
          <w:ilvl w:val="0"/>
          <w:numId w:val="43"/>
        </w:numPr>
        <w:spacing w:after="120" w:line="360" w:lineRule="auto"/>
        <w:ind w:left="714" w:hanging="357"/>
        <w:jc w:val="both"/>
        <w:rPr>
          <w:rFonts w:asciiTheme="minorHAnsi" w:hAnsiTheme="minorHAnsi"/>
          <w:sz w:val="22"/>
          <w:szCs w:val="22"/>
        </w:rPr>
      </w:pPr>
      <w:r w:rsidRPr="008C071E">
        <w:rPr>
          <w:rFonts w:asciiTheme="minorHAnsi" w:hAnsiTheme="minorHAnsi"/>
          <w:sz w:val="22"/>
          <w:szCs w:val="22"/>
        </w:rPr>
        <w:t>The influence of soil type, subsoil and geology on nutrient loss to water can override source pressures</w:t>
      </w:r>
      <w:r w:rsidR="007549B2">
        <w:rPr>
          <w:rFonts w:asciiTheme="minorHAnsi" w:hAnsiTheme="minorHAnsi"/>
          <w:sz w:val="22"/>
          <w:szCs w:val="22"/>
        </w:rPr>
        <w:t>. At the</w:t>
      </w:r>
      <w:r w:rsidR="007549B2" w:rsidRPr="007549B2">
        <w:rPr>
          <w:rFonts w:asciiTheme="minorHAnsi" w:eastAsiaTheme="minorHAnsi" w:hAnsiTheme="minorHAnsi"/>
          <w:sz w:val="22"/>
          <w:szCs w:val="22"/>
        </w:rPr>
        <w:t xml:space="preserve"> </w:t>
      </w:r>
      <w:r w:rsidR="006D7042">
        <w:rPr>
          <w:rFonts w:asciiTheme="minorHAnsi" w:eastAsiaTheme="minorHAnsi" w:hAnsiTheme="minorHAnsi"/>
          <w:sz w:val="22"/>
          <w:szCs w:val="22"/>
        </w:rPr>
        <w:t>meso-scale</w:t>
      </w:r>
      <w:r w:rsidR="007549B2">
        <w:rPr>
          <w:rFonts w:asciiTheme="minorHAnsi" w:eastAsiaTheme="minorHAnsi" w:hAnsiTheme="minorHAnsi"/>
          <w:sz w:val="22"/>
          <w:szCs w:val="22"/>
        </w:rPr>
        <w:t xml:space="preserve"> catchment (</w:t>
      </w:r>
      <w:r w:rsidR="007549B2" w:rsidRPr="007549B2">
        <w:rPr>
          <w:rFonts w:asciiTheme="minorHAnsi" w:eastAsiaTheme="minorHAnsi" w:hAnsiTheme="minorHAnsi"/>
          <w:i/>
          <w:sz w:val="22"/>
          <w:szCs w:val="22"/>
        </w:rPr>
        <w:t>ca</w:t>
      </w:r>
      <w:r w:rsidR="007549B2">
        <w:rPr>
          <w:rFonts w:asciiTheme="minorHAnsi" w:eastAsiaTheme="minorHAnsi" w:hAnsiTheme="minorHAnsi"/>
          <w:sz w:val="22"/>
          <w:szCs w:val="22"/>
        </w:rPr>
        <w:t>. 10</w:t>
      </w:r>
      <w:r w:rsidR="006E3A0A">
        <w:rPr>
          <w:rFonts w:asciiTheme="minorHAnsi" w:eastAsiaTheme="minorHAnsi" w:hAnsiTheme="minorHAnsi"/>
          <w:sz w:val="22"/>
          <w:szCs w:val="22"/>
        </w:rPr>
        <w:t xml:space="preserve"> </w:t>
      </w:r>
      <w:r w:rsidR="007549B2">
        <w:rPr>
          <w:rFonts w:asciiTheme="minorHAnsi" w:eastAsiaTheme="minorHAnsi" w:hAnsiTheme="minorHAnsi"/>
          <w:sz w:val="22"/>
          <w:szCs w:val="22"/>
        </w:rPr>
        <w:t>km</w:t>
      </w:r>
      <w:r w:rsidR="007549B2" w:rsidRPr="0001724B">
        <w:rPr>
          <w:rFonts w:asciiTheme="minorHAnsi" w:eastAsiaTheme="minorHAnsi" w:hAnsiTheme="minorHAnsi"/>
          <w:sz w:val="22"/>
          <w:szCs w:val="22"/>
          <w:vertAlign w:val="superscript"/>
        </w:rPr>
        <w:t>2</w:t>
      </w:r>
      <w:r w:rsidR="007549B2">
        <w:rPr>
          <w:rFonts w:asciiTheme="minorHAnsi" w:eastAsiaTheme="minorHAnsi" w:hAnsiTheme="minorHAnsi"/>
          <w:sz w:val="22"/>
          <w:szCs w:val="22"/>
        </w:rPr>
        <w:t>)</w:t>
      </w:r>
      <w:r w:rsidRPr="008C071E">
        <w:rPr>
          <w:rFonts w:asciiTheme="minorHAnsi" w:eastAsiaTheme="minorHAnsi" w:hAnsiTheme="minorHAnsi"/>
          <w:sz w:val="22"/>
          <w:szCs w:val="22"/>
        </w:rPr>
        <w:t xml:space="preserve"> the </w:t>
      </w:r>
      <w:r w:rsidR="007549B2">
        <w:rPr>
          <w:rFonts w:asciiTheme="minorHAnsi" w:eastAsiaTheme="minorHAnsi" w:hAnsiTheme="minorHAnsi"/>
          <w:sz w:val="22"/>
          <w:szCs w:val="22"/>
        </w:rPr>
        <w:t xml:space="preserve">link </w:t>
      </w:r>
      <w:r w:rsidRPr="008C071E">
        <w:rPr>
          <w:rFonts w:asciiTheme="minorHAnsi" w:eastAsiaTheme="minorHAnsi" w:hAnsiTheme="minorHAnsi"/>
          <w:sz w:val="22"/>
          <w:szCs w:val="22"/>
        </w:rPr>
        <w:t>between nutrients source pressures and nutrients monitored in the stream water</w:t>
      </w:r>
      <w:r w:rsidR="0001724B">
        <w:rPr>
          <w:rFonts w:asciiTheme="minorHAnsi" w:eastAsiaTheme="minorHAnsi" w:hAnsiTheme="minorHAnsi"/>
          <w:sz w:val="22"/>
          <w:szCs w:val="22"/>
        </w:rPr>
        <w:t xml:space="preserve"> </w:t>
      </w:r>
      <w:r w:rsidR="007549B2">
        <w:rPr>
          <w:rFonts w:asciiTheme="minorHAnsi" w:eastAsiaTheme="minorHAnsi" w:hAnsiTheme="minorHAnsi"/>
          <w:sz w:val="22"/>
          <w:szCs w:val="22"/>
        </w:rPr>
        <w:t xml:space="preserve">was not clear </w:t>
      </w:r>
    </w:p>
    <w:p w:rsidR="003316A1" w:rsidRPr="008C071E" w:rsidRDefault="003316A1" w:rsidP="006774AD">
      <w:pPr>
        <w:pStyle w:val="ListParagraph"/>
        <w:numPr>
          <w:ilvl w:val="0"/>
          <w:numId w:val="43"/>
        </w:numPr>
        <w:spacing w:after="120" w:line="360" w:lineRule="auto"/>
        <w:ind w:left="714" w:hanging="357"/>
        <w:jc w:val="both"/>
        <w:rPr>
          <w:rFonts w:asciiTheme="minorHAnsi" w:hAnsiTheme="minorHAnsi"/>
          <w:sz w:val="22"/>
          <w:szCs w:val="22"/>
        </w:rPr>
      </w:pPr>
      <w:r w:rsidRPr="008C071E">
        <w:rPr>
          <w:rFonts w:asciiTheme="minorHAnsi" w:hAnsiTheme="minorHAnsi"/>
          <w:sz w:val="22"/>
          <w:szCs w:val="22"/>
        </w:rPr>
        <w:t>Weather changes can override temporal trends of agronomic pressures</w:t>
      </w:r>
    </w:p>
    <w:p w:rsidR="003316A1" w:rsidRPr="008C071E" w:rsidRDefault="003316A1" w:rsidP="006774AD">
      <w:pPr>
        <w:pStyle w:val="ListParagraph"/>
        <w:numPr>
          <w:ilvl w:val="0"/>
          <w:numId w:val="43"/>
        </w:numPr>
        <w:spacing w:after="120" w:line="360" w:lineRule="auto"/>
        <w:ind w:left="714" w:hanging="357"/>
        <w:jc w:val="both"/>
        <w:rPr>
          <w:rFonts w:asciiTheme="minorHAnsi" w:hAnsiTheme="minorHAnsi"/>
          <w:sz w:val="22"/>
          <w:szCs w:val="22"/>
        </w:rPr>
      </w:pPr>
      <w:r w:rsidRPr="008C071E">
        <w:rPr>
          <w:rFonts w:asciiTheme="minorHAnsi" w:hAnsiTheme="minorHAnsi"/>
          <w:sz w:val="22"/>
          <w:szCs w:val="22"/>
        </w:rPr>
        <w:t>The influences of weather shifts were different for different physical settings. Both long-term weather shifts and short-term offsets need consideration</w:t>
      </w:r>
    </w:p>
    <w:p w:rsidR="003316A1" w:rsidRPr="008C071E" w:rsidRDefault="003316A1" w:rsidP="006774AD">
      <w:pPr>
        <w:pStyle w:val="ListParagraph"/>
        <w:numPr>
          <w:ilvl w:val="0"/>
          <w:numId w:val="43"/>
        </w:numPr>
        <w:spacing w:after="120" w:line="360" w:lineRule="auto"/>
        <w:ind w:left="714" w:hanging="357"/>
        <w:jc w:val="both"/>
        <w:rPr>
          <w:rFonts w:asciiTheme="minorHAnsi" w:hAnsiTheme="minorHAnsi"/>
          <w:sz w:val="22"/>
          <w:szCs w:val="22"/>
        </w:rPr>
      </w:pPr>
      <w:r w:rsidRPr="008C071E">
        <w:rPr>
          <w:rFonts w:asciiTheme="minorHAnsi" w:hAnsiTheme="minorHAnsi"/>
          <w:sz w:val="22"/>
          <w:szCs w:val="22"/>
        </w:rPr>
        <w:t>Sediment can have a greater impact on key indicators of water quality than N and P</w:t>
      </w:r>
    </w:p>
    <w:p w:rsidR="003316A1" w:rsidRPr="00315082" w:rsidRDefault="003B3F69" w:rsidP="006774AD">
      <w:pPr>
        <w:pStyle w:val="ListParagraph"/>
        <w:numPr>
          <w:ilvl w:val="0"/>
          <w:numId w:val="43"/>
        </w:numPr>
        <w:spacing w:after="120" w:line="360" w:lineRule="auto"/>
        <w:ind w:left="714" w:hanging="357"/>
        <w:jc w:val="both"/>
        <w:rPr>
          <w:rFonts w:asciiTheme="minorHAnsi" w:hAnsiTheme="minorHAnsi"/>
          <w:sz w:val="22"/>
          <w:szCs w:val="22"/>
        </w:rPr>
      </w:pPr>
      <w:r w:rsidRPr="00315082">
        <w:rPr>
          <w:rFonts w:asciiTheme="minorHAnsi" w:hAnsiTheme="minorHAnsi"/>
          <w:sz w:val="22"/>
          <w:szCs w:val="22"/>
        </w:rPr>
        <w:t>Site</w:t>
      </w:r>
      <w:r w:rsidR="003316A1" w:rsidRPr="00315082">
        <w:rPr>
          <w:rFonts w:asciiTheme="minorHAnsi" w:hAnsiTheme="minorHAnsi"/>
          <w:sz w:val="22"/>
          <w:szCs w:val="22"/>
        </w:rPr>
        <w:t xml:space="preserve"> specific </w:t>
      </w:r>
      <w:r w:rsidRPr="00315082">
        <w:rPr>
          <w:rFonts w:asciiTheme="minorHAnsi" w:hAnsiTheme="minorHAnsi"/>
          <w:sz w:val="22"/>
          <w:szCs w:val="22"/>
        </w:rPr>
        <w:t xml:space="preserve">information </w:t>
      </w:r>
      <w:r w:rsidR="003316A1" w:rsidRPr="00315082">
        <w:rPr>
          <w:rFonts w:asciiTheme="minorHAnsi" w:hAnsiTheme="minorHAnsi"/>
          <w:sz w:val="22"/>
          <w:szCs w:val="22"/>
        </w:rPr>
        <w:t xml:space="preserve">is required to </w:t>
      </w:r>
      <w:r w:rsidRPr="00315082">
        <w:rPr>
          <w:rFonts w:asciiTheme="minorHAnsi" w:hAnsiTheme="minorHAnsi"/>
          <w:sz w:val="22"/>
          <w:szCs w:val="22"/>
        </w:rPr>
        <w:t xml:space="preserve"> implement appropriate measures</w:t>
      </w:r>
    </w:p>
    <w:p w:rsidR="0001724B" w:rsidRPr="00315082" w:rsidRDefault="003316A1" w:rsidP="006774AD">
      <w:pPr>
        <w:pStyle w:val="ListParagraph"/>
        <w:numPr>
          <w:ilvl w:val="0"/>
          <w:numId w:val="43"/>
        </w:numPr>
        <w:spacing w:after="120" w:line="360" w:lineRule="auto"/>
        <w:ind w:left="714" w:hanging="357"/>
        <w:jc w:val="both"/>
        <w:rPr>
          <w:rFonts w:asciiTheme="minorHAnsi" w:hAnsiTheme="minorHAnsi"/>
          <w:sz w:val="22"/>
          <w:szCs w:val="22"/>
        </w:rPr>
      </w:pPr>
      <w:r w:rsidRPr="00315082">
        <w:rPr>
          <w:rFonts w:asciiTheme="minorHAnsi" w:hAnsiTheme="minorHAnsi"/>
          <w:sz w:val="22"/>
          <w:szCs w:val="22"/>
        </w:rPr>
        <w:t xml:space="preserve">ACP will </w:t>
      </w:r>
      <w:r w:rsidRPr="00315082">
        <w:rPr>
          <w:rFonts w:asciiTheme="minorHAnsi" w:eastAsiaTheme="minorHAnsi" w:hAnsiTheme="minorHAnsi"/>
          <w:sz w:val="22"/>
          <w:szCs w:val="22"/>
        </w:rPr>
        <w:t>monitor N and P concentrations in soil solutions and groundwater on derogation and non-derogation farms</w:t>
      </w:r>
    </w:p>
    <w:p w:rsidR="0052182F" w:rsidRPr="00315082" w:rsidRDefault="0001724B" w:rsidP="006774AD">
      <w:pPr>
        <w:pStyle w:val="ListParagraph"/>
        <w:numPr>
          <w:ilvl w:val="0"/>
          <w:numId w:val="43"/>
        </w:numPr>
        <w:spacing w:after="120" w:line="360" w:lineRule="auto"/>
        <w:ind w:left="714" w:hanging="357"/>
        <w:jc w:val="both"/>
        <w:rPr>
          <w:rFonts w:asciiTheme="minorHAnsi" w:hAnsiTheme="minorHAnsi"/>
          <w:sz w:val="22"/>
          <w:szCs w:val="22"/>
        </w:rPr>
      </w:pPr>
      <w:r w:rsidRPr="00315082">
        <w:rPr>
          <w:rFonts w:asciiTheme="minorHAnsi" w:eastAsiaTheme="minorHAnsi" w:hAnsiTheme="minorHAnsi"/>
          <w:sz w:val="22"/>
          <w:szCs w:val="22"/>
        </w:rPr>
        <w:t>ACP will use</w:t>
      </w:r>
      <w:r w:rsidR="00551A9B" w:rsidRPr="00315082">
        <w:rPr>
          <w:rFonts w:asciiTheme="minorHAnsi" w:eastAsiaTheme="minorHAnsi" w:hAnsiTheme="minorHAnsi"/>
          <w:sz w:val="22"/>
          <w:szCs w:val="22"/>
        </w:rPr>
        <w:t xml:space="preserve"> high</w:t>
      </w:r>
      <w:r w:rsidRPr="00315082">
        <w:rPr>
          <w:rFonts w:asciiTheme="minorHAnsi" w:eastAsiaTheme="minorHAnsi" w:hAnsiTheme="minorHAnsi"/>
          <w:sz w:val="22"/>
          <w:szCs w:val="22"/>
        </w:rPr>
        <w:t xml:space="preserve"> temporal </w:t>
      </w:r>
      <w:r w:rsidR="00551A9B" w:rsidRPr="00315082">
        <w:rPr>
          <w:rFonts w:asciiTheme="minorHAnsi" w:eastAsiaTheme="minorHAnsi" w:hAnsiTheme="minorHAnsi"/>
          <w:sz w:val="22"/>
          <w:szCs w:val="22"/>
        </w:rPr>
        <w:t xml:space="preserve">resolution water quality </w:t>
      </w:r>
      <w:r w:rsidRPr="00315082">
        <w:rPr>
          <w:rFonts w:asciiTheme="minorHAnsi" w:eastAsiaTheme="minorHAnsi" w:hAnsiTheme="minorHAnsi"/>
          <w:sz w:val="22"/>
          <w:szCs w:val="22"/>
        </w:rPr>
        <w:t>data</w:t>
      </w:r>
      <w:r w:rsidR="00551A9B" w:rsidRPr="00315082">
        <w:rPr>
          <w:rFonts w:asciiTheme="minorHAnsi" w:eastAsiaTheme="minorHAnsi" w:hAnsiTheme="minorHAnsi"/>
          <w:sz w:val="22"/>
          <w:szCs w:val="22"/>
        </w:rPr>
        <w:t xml:space="preserve"> from </w:t>
      </w:r>
      <w:r w:rsidRPr="00315082">
        <w:rPr>
          <w:rFonts w:asciiTheme="minorHAnsi" w:eastAsiaTheme="minorHAnsi" w:hAnsiTheme="minorHAnsi"/>
          <w:sz w:val="22"/>
          <w:szCs w:val="22"/>
        </w:rPr>
        <w:t>meso-scale catchments</w:t>
      </w:r>
      <w:r w:rsidR="00551A9B" w:rsidRPr="00315082">
        <w:rPr>
          <w:rFonts w:asciiTheme="minorHAnsi" w:eastAsiaTheme="minorHAnsi" w:hAnsiTheme="minorHAnsi"/>
          <w:sz w:val="22"/>
          <w:szCs w:val="22"/>
        </w:rPr>
        <w:t xml:space="preserve"> together with</w:t>
      </w:r>
      <w:r w:rsidR="007549B2" w:rsidRPr="00315082">
        <w:rPr>
          <w:rFonts w:asciiTheme="minorHAnsi" w:eastAsiaTheme="minorHAnsi" w:hAnsiTheme="minorHAnsi"/>
          <w:sz w:val="22"/>
          <w:szCs w:val="22"/>
        </w:rPr>
        <w:t xml:space="preserve"> spatially</w:t>
      </w:r>
      <w:r w:rsidR="00551A9B" w:rsidRPr="00315082">
        <w:rPr>
          <w:rFonts w:asciiTheme="minorHAnsi" w:eastAsiaTheme="minorHAnsi" w:hAnsiTheme="minorHAnsi"/>
          <w:sz w:val="22"/>
          <w:szCs w:val="22"/>
        </w:rPr>
        <w:t xml:space="preserve"> high resolution data from the national data </w:t>
      </w:r>
      <w:r w:rsidRPr="00315082">
        <w:rPr>
          <w:rFonts w:asciiTheme="minorHAnsi" w:eastAsiaTheme="minorHAnsi" w:hAnsiTheme="minorHAnsi"/>
          <w:sz w:val="22"/>
          <w:szCs w:val="22"/>
        </w:rPr>
        <w:t>to scale-up to regio</w:t>
      </w:r>
      <w:r w:rsidR="00551A9B" w:rsidRPr="00315082">
        <w:rPr>
          <w:rFonts w:asciiTheme="minorHAnsi" w:eastAsiaTheme="minorHAnsi" w:hAnsiTheme="minorHAnsi"/>
          <w:sz w:val="22"/>
          <w:szCs w:val="22"/>
        </w:rPr>
        <w:t>nal and national scale</w:t>
      </w:r>
      <w:r w:rsidR="003316A1" w:rsidRPr="00315082">
        <w:rPr>
          <w:rFonts w:asciiTheme="minorHAnsi" w:eastAsiaTheme="minorHAnsi" w:hAnsiTheme="minorHAnsi"/>
          <w:sz w:val="22"/>
          <w:szCs w:val="22"/>
        </w:rPr>
        <w:t>.</w:t>
      </w:r>
    </w:p>
    <w:p w:rsidR="00C715DD" w:rsidRPr="008C071E" w:rsidRDefault="004F17ED" w:rsidP="006774AD">
      <w:pPr>
        <w:spacing w:after="120" w:line="360" w:lineRule="auto"/>
        <w:rPr>
          <w:rFonts w:asciiTheme="minorHAnsi" w:hAnsiTheme="minorHAnsi" w:cstheme="minorHAnsi"/>
          <w:b/>
          <w:bCs/>
          <w:sz w:val="22"/>
          <w:szCs w:val="22"/>
          <w:lang w:val="en-GB"/>
        </w:rPr>
      </w:pPr>
      <w:r w:rsidRPr="008C071E">
        <w:rPr>
          <w:rFonts w:asciiTheme="minorHAnsi" w:hAnsiTheme="minorHAnsi" w:cstheme="minorHAnsi"/>
          <w:b/>
          <w:bCs/>
          <w:sz w:val="22"/>
          <w:szCs w:val="22"/>
          <w:lang w:val="en-GB"/>
        </w:rPr>
        <w:t>7</w:t>
      </w:r>
      <w:r w:rsidR="00C715DD" w:rsidRPr="008C071E">
        <w:rPr>
          <w:rFonts w:asciiTheme="minorHAnsi" w:hAnsiTheme="minorHAnsi" w:cstheme="minorHAnsi"/>
          <w:b/>
          <w:bCs/>
          <w:sz w:val="22"/>
          <w:szCs w:val="22"/>
          <w:lang w:val="en-GB"/>
        </w:rPr>
        <w:t xml:space="preserve">. </w:t>
      </w:r>
      <w:r w:rsidR="00A61CE6" w:rsidRPr="008C071E">
        <w:rPr>
          <w:rFonts w:asciiTheme="minorHAnsi" w:hAnsiTheme="minorHAnsi" w:cstheme="minorHAnsi"/>
          <w:b/>
          <w:bCs/>
          <w:sz w:val="22"/>
          <w:szCs w:val="22"/>
          <w:lang w:val="en-GB"/>
        </w:rPr>
        <w:tab/>
      </w:r>
      <w:r w:rsidR="003C6E68" w:rsidRPr="008C071E">
        <w:rPr>
          <w:rFonts w:asciiTheme="minorHAnsi" w:hAnsiTheme="minorHAnsi" w:cstheme="minorHAnsi"/>
          <w:b/>
          <w:bCs/>
          <w:sz w:val="22"/>
          <w:szCs w:val="22"/>
          <w:lang w:val="en-GB"/>
        </w:rPr>
        <w:t>Conclusion</w:t>
      </w:r>
    </w:p>
    <w:p w:rsidR="001633B9" w:rsidRPr="008C071E" w:rsidRDefault="008C071E" w:rsidP="0094028F">
      <w:pPr>
        <w:autoSpaceDE w:val="0"/>
        <w:autoSpaceDN w:val="0"/>
        <w:adjustRightInd w:val="0"/>
        <w:spacing w:after="120" w:line="360" w:lineRule="auto"/>
        <w:jc w:val="both"/>
        <w:rPr>
          <w:rFonts w:asciiTheme="minorHAnsi" w:hAnsiTheme="minorHAnsi" w:cstheme="minorHAnsi"/>
          <w:sz w:val="22"/>
          <w:szCs w:val="22"/>
          <w:lang w:val="en-GB"/>
        </w:rPr>
      </w:pPr>
      <w:r>
        <w:rPr>
          <w:rFonts w:asciiTheme="minorHAnsi" w:hAnsiTheme="minorHAnsi" w:cstheme="minorHAnsi"/>
          <w:sz w:val="22"/>
          <w:szCs w:val="22"/>
        </w:rPr>
        <w:t>In 2019</w:t>
      </w:r>
      <w:r w:rsidR="00AA141F" w:rsidRPr="008C071E">
        <w:rPr>
          <w:rFonts w:asciiTheme="minorHAnsi" w:hAnsiTheme="minorHAnsi" w:cstheme="minorHAnsi"/>
          <w:sz w:val="22"/>
          <w:szCs w:val="22"/>
        </w:rPr>
        <w:t xml:space="preserve"> t</w:t>
      </w:r>
      <w:r w:rsidR="00C715DD" w:rsidRPr="008C071E">
        <w:rPr>
          <w:rFonts w:asciiTheme="minorHAnsi" w:hAnsiTheme="minorHAnsi" w:cstheme="minorHAnsi"/>
          <w:sz w:val="22"/>
          <w:szCs w:val="22"/>
        </w:rPr>
        <w:t xml:space="preserve">he Department of Agriculture, Food </w:t>
      </w:r>
      <w:r w:rsidR="004C2B94" w:rsidRPr="008C071E">
        <w:rPr>
          <w:rFonts w:asciiTheme="minorHAnsi" w:hAnsiTheme="minorHAnsi" w:cstheme="minorHAnsi"/>
          <w:sz w:val="22"/>
          <w:szCs w:val="22"/>
        </w:rPr>
        <w:t xml:space="preserve">and the Marine </w:t>
      </w:r>
      <w:r w:rsidR="00C715DD" w:rsidRPr="008C071E">
        <w:rPr>
          <w:rFonts w:asciiTheme="minorHAnsi" w:hAnsiTheme="minorHAnsi" w:cstheme="minorHAnsi"/>
          <w:sz w:val="22"/>
          <w:szCs w:val="22"/>
        </w:rPr>
        <w:t xml:space="preserve">received a total of </w:t>
      </w:r>
      <w:r w:rsidR="007E5B74" w:rsidRPr="008C071E">
        <w:rPr>
          <w:rFonts w:asciiTheme="minorHAnsi" w:hAnsiTheme="minorHAnsi" w:cstheme="minorHAnsi"/>
          <w:sz w:val="22"/>
          <w:szCs w:val="22"/>
        </w:rPr>
        <w:t>6,</w:t>
      </w:r>
      <w:r w:rsidR="001C1665">
        <w:rPr>
          <w:rFonts w:asciiTheme="minorHAnsi" w:hAnsiTheme="minorHAnsi" w:cstheme="minorHAnsi"/>
          <w:sz w:val="22"/>
          <w:szCs w:val="22"/>
        </w:rPr>
        <w:t>786</w:t>
      </w:r>
      <w:r w:rsidR="00CC0A00" w:rsidRPr="008C071E">
        <w:rPr>
          <w:rFonts w:asciiTheme="minorHAnsi" w:hAnsiTheme="minorHAnsi" w:cstheme="minorHAnsi"/>
          <w:sz w:val="22"/>
          <w:szCs w:val="22"/>
        </w:rPr>
        <w:t xml:space="preserve"> derogation</w:t>
      </w:r>
      <w:r w:rsidR="00C715DD" w:rsidRPr="008C071E">
        <w:rPr>
          <w:rFonts w:asciiTheme="minorHAnsi" w:hAnsiTheme="minorHAnsi" w:cstheme="minorHAnsi"/>
          <w:sz w:val="22"/>
          <w:szCs w:val="22"/>
        </w:rPr>
        <w:t xml:space="preserve"> applications before the closing date</w:t>
      </w:r>
      <w:r w:rsidR="00CC0A00" w:rsidRPr="008C071E">
        <w:rPr>
          <w:rFonts w:asciiTheme="minorHAnsi" w:hAnsiTheme="minorHAnsi" w:cstheme="minorHAnsi"/>
          <w:sz w:val="22"/>
          <w:szCs w:val="22"/>
        </w:rPr>
        <w:t>;</w:t>
      </w:r>
      <w:r w:rsidR="00741AE0" w:rsidRPr="008C071E">
        <w:rPr>
          <w:rFonts w:asciiTheme="minorHAnsi" w:hAnsiTheme="minorHAnsi" w:cstheme="minorHAnsi"/>
          <w:sz w:val="22"/>
          <w:szCs w:val="22"/>
        </w:rPr>
        <w:t xml:space="preserve"> of these,</w:t>
      </w:r>
      <w:r w:rsidR="00BC6958" w:rsidRPr="008C071E">
        <w:rPr>
          <w:rFonts w:asciiTheme="minorHAnsi" w:hAnsiTheme="minorHAnsi" w:cstheme="minorHAnsi"/>
          <w:sz w:val="22"/>
          <w:szCs w:val="22"/>
        </w:rPr>
        <w:t xml:space="preserve"> </w:t>
      </w:r>
      <w:r w:rsidR="0094028F">
        <w:rPr>
          <w:rFonts w:asciiTheme="minorHAnsi" w:hAnsiTheme="minorHAnsi" w:cstheme="minorHAnsi"/>
          <w:sz w:val="22"/>
          <w:szCs w:val="22"/>
        </w:rPr>
        <w:t>131</w:t>
      </w:r>
      <w:r w:rsidR="002C7370" w:rsidRPr="008C071E">
        <w:rPr>
          <w:rFonts w:asciiTheme="minorHAnsi" w:hAnsiTheme="minorHAnsi" w:cstheme="minorHAnsi"/>
          <w:sz w:val="22"/>
          <w:szCs w:val="22"/>
        </w:rPr>
        <w:t xml:space="preserve"> were</w:t>
      </w:r>
      <w:r w:rsidR="00BC6958" w:rsidRPr="008C071E">
        <w:rPr>
          <w:rFonts w:asciiTheme="minorHAnsi" w:hAnsiTheme="minorHAnsi" w:cstheme="minorHAnsi"/>
          <w:sz w:val="22"/>
          <w:szCs w:val="22"/>
        </w:rPr>
        <w:t xml:space="preserve"> </w:t>
      </w:r>
      <w:r w:rsidR="00F8310A" w:rsidRPr="008C071E">
        <w:rPr>
          <w:rFonts w:asciiTheme="minorHAnsi" w:hAnsiTheme="minorHAnsi" w:cstheme="minorHAnsi"/>
          <w:sz w:val="22"/>
          <w:szCs w:val="22"/>
        </w:rPr>
        <w:t>rejected;</w:t>
      </w:r>
      <w:r w:rsidR="00434D92" w:rsidRPr="008C071E">
        <w:rPr>
          <w:rFonts w:asciiTheme="minorHAnsi" w:hAnsiTheme="minorHAnsi" w:cstheme="minorHAnsi"/>
          <w:sz w:val="22"/>
          <w:szCs w:val="22"/>
        </w:rPr>
        <w:t xml:space="preserve"> </w:t>
      </w:r>
      <w:r w:rsidR="0094028F">
        <w:rPr>
          <w:rFonts w:asciiTheme="minorHAnsi" w:hAnsiTheme="minorHAnsi" w:cstheme="minorHAnsi"/>
          <w:sz w:val="22"/>
          <w:szCs w:val="22"/>
        </w:rPr>
        <w:t xml:space="preserve">245 </w:t>
      </w:r>
      <w:r w:rsidR="00C715DD" w:rsidRPr="008C071E">
        <w:rPr>
          <w:rFonts w:asciiTheme="minorHAnsi" w:hAnsiTheme="minorHAnsi" w:cstheme="minorHAnsi"/>
          <w:sz w:val="22"/>
          <w:szCs w:val="22"/>
        </w:rPr>
        <w:t xml:space="preserve">were withdrawn giving a total </w:t>
      </w:r>
      <w:r w:rsidR="00CC0A00" w:rsidRPr="008C071E">
        <w:rPr>
          <w:rFonts w:asciiTheme="minorHAnsi" w:hAnsiTheme="minorHAnsi" w:cstheme="minorHAnsi"/>
          <w:sz w:val="22"/>
          <w:szCs w:val="22"/>
        </w:rPr>
        <w:t>of</w:t>
      </w:r>
      <w:r w:rsidR="00886C6C" w:rsidRPr="008C071E">
        <w:rPr>
          <w:rFonts w:asciiTheme="minorHAnsi" w:hAnsiTheme="minorHAnsi" w:cstheme="minorHAnsi"/>
          <w:sz w:val="22"/>
          <w:szCs w:val="22"/>
        </w:rPr>
        <w:t xml:space="preserve"> </w:t>
      </w:r>
      <w:r w:rsidR="0094028F">
        <w:rPr>
          <w:rFonts w:asciiTheme="minorHAnsi" w:hAnsiTheme="minorHAnsi" w:cstheme="minorHAnsi"/>
          <w:sz w:val="22"/>
          <w:szCs w:val="22"/>
        </w:rPr>
        <w:t>6410</w:t>
      </w:r>
      <w:r>
        <w:rPr>
          <w:rFonts w:asciiTheme="minorHAnsi" w:hAnsiTheme="minorHAnsi" w:cstheme="minorHAnsi"/>
          <w:sz w:val="22"/>
          <w:szCs w:val="22"/>
        </w:rPr>
        <w:t xml:space="preserve"> </w:t>
      </w:r>
      <w:r w:rsidR="00C715DD" w:rsidRPr="008C071E">
        <w:rPr>
          <w:rFonts w:asciiTheme="minorHAnsi" w:hAnsiTheme="minorHAnsi" w:cstheme="minorHAnsi"/>
          <w:sz w:val="22"/>
          <w:szCs w:val="22"/>
        </w:rPr>
        <w:t>that were approved for derogation.</w:t>
      </w:r>
    </w:p>
    <w:p w:rsidR="00C715DD" w:rsidRPr="008C071E" w:rsidRDefault="00434D92" w:rsidP="0094028F">
      <w:pPr>
        <w:autoSpaceDE w:val="0"/>
        <w:autoSpaceDN w:val="0"/>
        <w:adjustRightInd w:val="0"/>
        <w:spacing w:after="120" w:line="360" w:lineRule="auto"/>
        <w:ind w:firstLine="720"/>
        <w:jc w:val="both"/>
        <w:rPr>
          <w:rFonts w:asciiTheme="minorHAnsi" w:hAnsiTheme="minorHAnsi" w:cstheme="minorHAnsi"/>
          <w:sz w:val="22"/>
          <w:szCs w:val="22"/>
          <w:lang w:val="en-GB"/>
        </w:rPr>
      </w:pPr>
      <w:r w:rsidRPr="008C071E">
        <w:rPr>
          <w:rFonts w:asciiTheme="minorHAnsi" w:hAnsiTheme="minorHAnsi" w:cstheme="minorHAnsi"/>
          <w:sz w:val="22"/>
          <w:szCs w:val="22"/>
        </w:rPr>
        <w:t xml:space="preserve">Derogation holdings accounted </w:t>
      </w:r>
      <w:r w:rsidR="00CC0A00" w:rsidRPr="008C071E">
        <w:rPr>
          <w:rFonts w:asciiTheme="minorHAnsi" w:hAnsiTheme="minorHAnsi" w:cstheme="minorHAnsi"/>
          <w:sz w:val="22"/>
          <w:szCs w:val="22"/>
        </w:rPr>
        <w:t xml:space="preserve">for </w:t>
      </w:r>
      <w:r w:rsidR="00485434" w:rsidRPr="008C071E">
        <w:rPr>
          <w:rFonts w:asciiTheme="minorHAnsi" w:hAnsiTheme="minorHAnsi" w:cstheme="minorHAnsi"/>
          <w:sz w:val="22"/>
          <w:szCs w:val="22"/>
        </w:rPr>
        <w:t>4.85</w:t>
      </w:r>
      <w:r w:rsidRPr="008C071E">
        <w:rPr>
          <w:rFonts w:asciiTheme="minorHAnsi" w:hAnsiTheme="minorHAnsi" w:cstheme="minorHAnsi"/>
          <w:sz w:val="22"/>
          <w:szCs w:val="22"/>
        </w:rPr>
        <w:t xml:space="preserve">% of the </w:t>
      </w:r>
      <w:r w:rsidRPr="008C071E">
        <w:rPr>
          <w:rFonts w:asciiTheme="minorHAnsi" w:hAnsiTheme="minorHAnsi" w:cstheme="minorHAnsi"/>
          <w:sz w:val="22"/>
          <w:szCs w:val="22"/>
          <w:lang w:val="en-GB"/>
        </w:rPr>
        <w:t>total number of holdings with cattle and or sheep in the country in 201</w:t>
      </w:r>
      <w:r w:rsidR="006F546B" w:rsidRPr="008C071E">
        <w:rPr>
          <w:rFonts w:asciiTheme="minorHAnsi" w:hAnsiTheme="minorHAnsi" w:cstheme="minorHAnsi"/>
          <w:sz w:val="22"/>
          <w:szCs w:val="22"/>
          <w:lang w:val="en-GB"/>
        </w:rPr>
        <w:t>8</w:t>
      </w:r>
      <w:r w:rsidRPr="008C071E">
        <w:rPr>
          <w:rFonts w:asciiTheme="minorHAnsi" w:hAnsiTheme="minorHAnsi" w:cstheme="minorHAnsi"/>
          <w:sz w:val="22"/>
          <w:szCs w:val="22"/>
          <w:lang w:val="en-GB"/>
        </w:rPr>
        <w:t xml:space="preserve">.  </w:t>
      </w:r>
      <w:r w:rsidR="007E5B74" w:rsidRPr="008C071E">
        <w:rPr>
          <w:rFonts w:asciiTheme="minorHAnsi" w:hAnsiTheme="minorHAnsi" w:cstheme="minorHAnsi"/>
          <w:sz w:val="22"/>
          <w:szCs w:val="22"/>
          <w:lang w:val="en-GB"/>
        </w:rPr>
        <w:t xml:space="preserve"> </w:t>
      </w:r>
      <w:r w:rsidR="0052182F" w:rsidRPr="008C071E">
        <w:rPr>
          <w:rFonts w:asciiTheme="minorHAnsi" w:hAnsiTheme="minorHAnsi" w:cstheme="minorHAnsi"/>
          <w:sz w:val="22"/>
          <w:szCs w:val="22"/>
          <w:lang w:val="en-GB"/>
        </w:rPr>
        <w:t>16.93</w:t>
      </w:r>
      <w:r w:rsidRPr="008C071E">
        <w:rPr>
          <w:rFonts w:asciiTheme="minorHAnsi" w:hAnsiTheme="minorHAnsi" w:cstheme="minorHAnsi"/>
          <w:sz w:val="22"/>
          <w:szCs w:val="22"/>
          <w:lang w:val="en-GB"/>
        </w:rPr>
        <w:t>% of the total number of grazing livestock units were on d</w:t>
      </w:r>
      <w:r w:rsidR="00CD43F2" w:rsidRPr="008C071E">
        <w:rPr>
          <w:rFonts w:asciiTheme="minorHAnsi" w:hAnsiTheme="minorHAnsi" w:cstheme="minorHAnsi"/>
          <w:sz w:val="22"/>
          <w:szCs w:val="22"/>
        </w:rPr>
        <w:t>derogation</w:t>
      </w:r>
      <w:r w:rsidRPr="008C071E">
        <w:rPr>
          <w:rFonts w:asciiTheme="minorHAnsi" w:hAnsiTheme="minorHAnsi" w:cstheme="minorHAnsi"/>
          <w:sz w:val="22"/>
          <w:szCs w:val="22"/>
        </w:rPr>
        <w:t xml:space="preserve"> holdings. Derogation holdings accounted </w:t>
      </w:r>
      <w:r w:rsidR="00CC0A00" w:rsidRPr="008C071E">
        <w:rPr>
          <w:rFonts w:asciiTheme="minorHAnsi" w:hAnsiTheme="minorHAnsi" w:cstheme="minorHAnsi"/>
          <w:sz w:val="22"/>
          <w:szCs w:val="22"/>
        </w:rPr>
        <w:t>for</w:t>
      </w:r>
      <w:r w:rsidR="00CC0A00" w:rsidRPr="008C071E">
        <w:rPr>
          <w:rFonts w:asciiTheme="minorHAnsi" w:hAnsiTheme="minorHAnsi" w:cstheme="minorHAnsi"/>
          <w:sz w:val="22"/>
          <w:szCs w:val="22"/>
          <w:lang w:val="en-GB"/>
        </w:rPr>
        <w:t xml:space="preserve"> </w:t>
      </w:r>
      <w:r w:rsidR="0052182F" w:rsidRPr="008C071E">
        <w:rPr>
          <w:rFonts w:asciiTheme="minorHAnsi" w:hAnsiTheme="minorHAnsi" w:cstheme="minorHAnsi"/>
          <w:sz w:val="22"/>
          <w:szCs w:val="22"/>
          <w:lang w:val="en-GB"/>
        </w:rPr>
        <w:t>9.86</w:t>
      </w:r>
      <w:r w:rsidRPr="008C071E">
        <w:rPr>
          <w:rFonts w:asciiTheme="minorHAnsi" w:hAnsiTheme="minorHAnsi" w:cstheme="minorHAnsi"/>
          <w:sz w:val="22"/>
          <w:szCs w:val="22"/>
          <w:lang w:val="en-GB"/>
        </w:rPr>
        <w:t>%</w:t>
      </w:r>
      <w:r w:rsidR="00C45014" w:rsidRPr="008C071E">
        <w:rPr>
          <w:rFonts w:asciiTheme="minorHAnsi" w:hAnsiTheme="minorHAnsi" w:cstheme="minorHAnsi"/>
          <w:sz w:val="22"/>
          <w:szCs w:val="22"/>
          <w:lang w:val="en-GB"/>
        </w:rPr>
        <w:t xml:space="preserve"> </w:t>
      </w:r>
      <w:r w:rsidRPr="008C071E">
        <w:rPr>
          <w:rFonts w:asciiTheme="minorHAnsi" w:hAnsiTheme="minorHAnsi" w:cstheme="minorHAnsi"/>
          <w:sz w:val="22"/>
          <w:szCs w:val="22"/>
          <w:lang w:val="en-GB"/>
        </w:rPr>
        <w:t xml:space="preserve">of the total net area of the country </w:t>
      </w:r>
      <w:r w:rsidRPr="008C071E">
        <w:rPr>
          <w:rFonts w:asciiTheme="minorHAnsi" w:hAnsiTheme="minorHAnsi" w:cstheme="minorHAnsi"/>
          <w:sz w:val="22"/>
          <w:szCs w:val="22"/>
        </w:rPr>
        <w:t>in 201</w:t>
      </w:r>
      <w:r w:rsidR="006F546B" w:rsidRPr="008C071E">
        <w:rPr>
          <w:rFonts w:asciiTheme="minorHAnsi" w:hAnsiTheme="minorHAnsi" w:cstheme="minorHAnsi"/>
          <w:sz w:val="22"/>
          <w:szCs w:val="22"/>
        </w:rPr>
        <w:t>8</w:t>
      </w:r>
      <w:r w:rsidR="00A825E7" w:rsidRPr="008C071E">
        <w:rPr>
          <w:rFonts w:asciiTheme="minorHAnsi" w:hAnsiTheme="minorHAnsi" w:cstheme="minorHAnsi"/>
          <w:sz w:val="22"/>
          <w:szCs w:val="22"/>
        </w:rPr>
        <w:t>.</w:t>
      </w:r>
      <w:r w:rsidRPr="008C071E">
        <w:rPr>
          <w:rFonts w:asciiTheme="minorHAnsi" w:hAnsiTheme="minorHAnsi" w:cstheme="minorHAnsi"/>
          <w:sz w:val="22"/>
          <w:szCs w:val="22"/>
        </w:rPr>
        <w:t xml:space="preserve"> </w:t>
      </w:r>
    </w:p>
    <w:p w:rsidR="007424BC" w:rsidRPr="0094028F" w:rsidRDefault="00AC0D17" w:rsidP="0094028F">
      <w:pPr>
        <w:spacing w:after="120" w:line="360" w:lineRule="auto"/>
        <w:ind w:firstLine="720"/>
        <w:jc w:val="both"/>
        <w:rPr>
          <w:rFonts w:asciiTheme="minorHAnsi" w:hAnsiTheme="minorHAnsi" w:cstheme="minorHAnsi"/>
          <w:sz w:val="22"/>
          <w:szCs w:val="22"/>
        </w:rPr>
      </w:pPr>
      <w:r w:rsidRPr="008C071E">
        <w:rPr>
          <w:rFonts w:asciiTheme="minorHAnsi" w:hAnsiTheme="minorHAnsi" w:cstheme="minorHAnsi"/>
          <w:sz w:val="22"/>
          <w:szCs w:val="22"/>
        </w:rPr>
        <w:lastRenderedPageBreak/>
        <w:t xml:space="preserve">Administrative checks </w:t>
      </w:r>
      <w:r w:rsidR="007F2991" w:rsidRPr="008C071E">
        <w:rPr>
          <w:rFonts w:asciiTheme="minorHAnsi" w:hAnsiTheme="minorHAnsi" w:cstheme="minorHAnsi"/>
          <w:sz w:val="22"/>
          <w:szCs w:val="22"/>
        </w:rPr>
        <w:t>are</w:t>
      </w:r>
      <w:r w:rsidRPr="008C071E">
        <w:rPr>
          <w:rFonts w:asciiTheme="minorHAnsi" w:hAnsiTheme="minorHAnsi" w:cstheme="minorHAnsi"/>
          <w:sz w:val="22"/>
          <w:szCs w:val="22"/>
        </w:rPr>
        <w:t xml:space="preserve"> conducted </w:t>
      </w:r>
      <w:r w:rsidR="00FF5122" w:rsidRPr="008C071E">
        <w:rPr>
          <w:rFonts w:asciiTheme="minorHAnsi" w:hAnsiTheme="minorHAnsi" w:cstheme="minorHAnsi"/>
          <w:sz w:val="22"/>
          <w:szCs w:val="22"/>
        </w:rPr>
        <w:t xml:space="preserve">and </w:t>
      </w:r>
      <w:r w:rsidR="00317650" w:rsidRPr="008C071E">
        <w:rPr>
          <w:rFonts w:asciiTheme="minorHAnsi" w:hAnsiTheme="minorHAnsi" w:cstheme="minorHAnsi"/>
          <w:sz w:val="22"/>
          <w:szCs w:val="22"/>
        </w:rPr>
        <w:t>monitored on an on</w:t>
      </w:r>
      <w:r w:rsidR="00944D90">
        <w:rPr>
          <w:rFonts w:asciiTheme="minorHAnsi" w:hAnsiTheme="minorHAnsi" w:cstheme="minorHAnsi"/>
          <w:sz w:val="22"/>
          <w:szCs w:val="22"/>
        </w:rPr>
        <w:t>-</w:t>
      </w:r>
      <w:r w:rsidR="00317650" w:rsidRPr="008C071E">
        <w:rPr>
          <w:rFonts w:asciiTheme="minorHAnsi" w:hAnsiTheme="minorHAnsi" w:cstheme="minorHAnsi"/>
          <w:sz w:val="22"/>
          <w:szCs w:val="22"/>
        </w:rPr>
        <w:t>going basis</w:t>
      </w:r>
      <w:r w:rsidR="00FF5122" w:rsidRPr="008C071E">
        <w:rPr>
          <w:rFonts w:asciiTheme="minorHAnsi" w:hAnsiTheme="minorHAnsi" w:cstheme="minorHAnsi"/>
          <w:sz w:val="22"/>
          <w:szCs w:val="22"/>
        </w:rPr>
        <w:t xml:space="preserve"> </w:t>
      </w:r>
      <w:r w:rsidRPr="008C071E">
        <w:rPr>
          <w:rFonts w:asciiTheme="minorHAnsi" w:hAnsiTheme="minorHAnsi" w:cstheme="minorHAnsi"/>
          <w:sz w:val="22"/>
          <w:szCs w:val="22"/>
        </w:rPr>
        <w:t xml:space="preserve">on all applications for derogation. </w:t>
      </w:r>
      <w:r w:rsidR="0094028F">
        <w:rPr>
          <w:rFonts w:asciiTheme="minorHAnsi" w:hAnsiTheme="minorHAnsi" w:cstheme="minorHAnsi"/>
          <w:sz w:val="22"/>
          <w:szCs w:val="22"/>
        </w:rPr>
        <w:t xml:space="preserve"> </w:t>
      </w:r>
      <w:r w:rsidR="0052182F" w:rsidRPr="008C071E">
        <w:rPr>
          <w:rFonts w:asciiTheme="minorHAnsi" w:hAnsiTheme="minorHAnsi" w:cstheme="minorHAnsi"/>
          <w:iCs/>
          <w:sz w:val="22"/>
          <w:szCs w:val="22"/>
        </w:rPr>
        <w:t xml:space="preserve">A total of 370 inspections were carried out which exceeds the 5% inspection requirement in 2018.  To date a total of 14 herd owners incurred penalties as a result of these inspections, which resulted in a deduction from their Basic Payment Scheme, Greening, YFS, Protein Aid, ANC, REPS, AEOS, GLAS, Organics and BDGP payments, where applicable. Of these, 1 herdowner received a 1% penalty on their payment, 2 herdowners received a 3% penalty, 4 herdowners received a 5% penalty. </w:t>
      </w:r>
      <w:r w:rsidR="007424BC" w:rsidRPr="008C071E">
        <w:rPr>
          <w:rFonts w:asciiTheme="minorHAnsi" w:hAnsiTheme="minorHAnsi"/>
          <w:sz w:val="22"/>
          <w:szCs w:val="22"/>
        </w:rPr>
        <w:t>A</w:t>
      </w:r>
      <w:r w:rsidR="00D83ABF" w:rsidRPr="008C071E">
        <w:rPr>
          <w:rFonts w:asciiTheme="minorHAnsi" w:hAnsiTheme="minorHAnsi"/>
          <w:sz w:val="22"/>
          <w:szCs w:val="22"/>
        </w:rPr>
        <w:t>dditional field inspections were also carried out on derogation farms as part of normal cross compliance inspections.</w:t>
      </w:r>
      <w:r w:rsidRPr="008C071E">
        <w:rPr>
          <w:rFonts w:asciiTheme="minorHAnsi" w:hAnsiTheme="minorHAnsi"/>
          <w:sz w:val="22"/>
          <w:szCs w:val="22"/>
        </w:rPr>
        <w:t xml:space="preserve"> </w:t>
      </w:r>
    </w:p>
    <w:p w:rsidR="003C6E68" w:rsidRPr="008C071E" w:rsidRDefault="003C6E68" w:rsidP="006774AD">
      <w:pPr>
        <w:spacing w:after="120"/>
        <w:rPr>
          <w:rFonts w:asciiTheme="minorHAnsi" w:hAnsiTheme="minorHAnsi"/>
          <w:sz w:val="22"/>
          <w:szCs w:val="22"/>
        </w:rPr>
      </w:pPr>
    </w:p>
    <w:p w:rsidR="00A23600" w:rsidRPr="008C071E" w:rsidRDefault="00A23600" w:rsidP="006774AD">
      <w:pPr>
        <w:spacing w:after="120"/>
        <w:rPr>
          <w:rFonts w:asciiTheme="minorHAnsi" w:hAnsiTheme="minorHAnsi" w:cstheme="minorHAnsi"/>
          <w:b/>
          <w:bCs/>
          <w:sz w:val="22"/>
          <w:szCs w:val="22"/>
        </w:rPr>
      </w:pPr>
      <w:r w:rsidRPr="008C071E">
        <w:rPr>
          <w:rFonts w:asciiTheme="minorHAnsi" w:hAnsiTheme="minorHAnsi" w:cstheme="minorHAnsi"/>
          <w:b/>
          <w:bCs/>
          <w:sz w:val="22"/>
          <w:szCs w:val="22"/>
        </w:rPr>
        <w:t>Irelands proactive policy approach to further reducing the impact of agriculture on the environment</w:t>
      </w:r>
    </w:p>
    <w:p w:rsidR="00A23600" w:rsidRPr="008C071E" w:rsidRDefault="00A23600" w:rsidP="006774AD">
      <w:pPr>
        <w:spacing w:after="120"/>
        <w:rPr>
          <w:rFonts w:asciiTheme="minorHAnsi" w:hAnsiTheme="minorHAnsi" w:cstheme="minorHAnsi"/>
          <w:sz w:val="22"/>
          <w:szCs w:val="22"/>
        </w:rPr>
      </w:pPr>
    </w:p>
    <w:p w:rsidR="00A23600" w:rsidRPr="008C071E" w:rsidRDefault="00A23600" w:rsidP="006774AD">
      <w:pPr>
        <w:spacing w:after="120" w:line="360" w:lineRule="auto"/>
        <w:rPr>
          <w:rFonts w:asciiTheme="minorHAnsi" w:hAnsiTheme="minorHAnsi" w:cstheme="minorHAnsi"/>
          <w:b/>
          <w:bCs/>
          <w:sz w:val="22"/>
          <w:szCs w:val="22"/>
        </w:rPr>
      </w:pPr>
      <w:r w:rsidRPr="008C071E">
        <w:rPr>
          <w:rFonts w:asciiTheme="minorHAnsi" w:hAnsiTheme="minorHAnsi" w:cstheme="minorHAnsi"/>
          <w:b/>
          <w:bCs/>
          <w:sz w:val="22"/>
          <w:szCs w:val="22"/>
        </w:rPr>
        <w:t>2019</w:t>
      </w:r>
    </w:p>
    <w:p w:rsidR="00A23600" w:rsidRPr="008C071E" w:rsidRDefault="00A23600" w:rsidP="0094028F">
      <w:pPr>
        <w:spacing w:after="120" w:line="360" w:lineRule="auto"/>
        <w:jc w:val="both"/>
        <w:rPr>
          <w:rFonts w:asciiTheme="minorHAnsi" w:hAnsiTheme="minorHAnsi" w:cstheme="minorHAnsi"/>
          <w:sz w:val="22"/>
          <w:szCs w:val="22"/>
        </w:rPr>
      </w:pPr>
      <w:r w:rsidRPr="008C071E">
        <w:rPr>
          <w:rFonts w:asciiTheme="minorHAnsi" w:hAnsiTheme="minorHAnsi" w:cstheme="minorHAnsi"/>
          <w:sz w:val="22"/>
          <w:szCs w:val="22"/>
        </w:rPr>
        <w:t xml:space="preserve">Ireland work collaboratively across both Government Departments and their agencies to collectively protect water quality in Ireland. The Department of Housing, Planning and Local Government (DHPLG) is the lead authority for the Nitrates regulations (SI 605 2017) and the Department of Agriculture, Food and the Marine implements and operates the Nitrates Derogation (SI 65 2018). Teagasc both a research and advisory level is actively researching and promoting mitigation measures for farmers and the Environmental Protection Agency (EPA) is responsible for monitoring and reporting environmental indicators. </w:t>
      </w:r>
    </w:p>
    <w:p w:rsidR="00A23600" w:rsidRPr="008C071E" w:rsidRDefault="00A23600" w:rsidP="0094028F">
      <w:pPr>
        <w:spacing w:after="120" w:line="360" w:lineRule="auto"/>
        <w:ind w:firstLine="720"/>
        <w:jc w:val="both"/>
        <w:rPr>
          <w:rFonts w:asciiTheme="minorHAnsi" w:hAnsiTheme="minorHAnsi" w:cstheme="minorHAnsi"/>
          <w:sz w:val="22"/>
          <w:szCs w:val="22"/>
        </w:rPr>
      </w:pPr>
      <w:r w:rsidRPr="008C071E">
        <w:rPr>
          <w:rFonts w:asciiTheme="minorHAnsi" w:hAnsiTheme="minorHAnsi" w:cstheme="minorHAnsi"/>
          <w:sz w:val="22"/>
          <w:szCs w:val="22"/>
        </w:rPr>
        <w:t>A review of Ireland’s nitrates derogation</w:t>
      </w:r>
      <w:r w:rsidRPr="008C071E">
        <w:rPr>
          <w:rStyle w:val="FootnoteReference"/>
          <w:rFonts w:asciiTheme="minorHAnsi" w:hAnsiTheme="minorHAnsi" w:cstheme="minorHAnsi"/>
          <w:sz w:val="22"/>
          <w:szCs w:val="22"/>
        </w:rPr>
        <w:footnoteReference w:id="1"/>
      </w:r>
      <w:r w:rsidRPr="008C071E">
        <w:rPr>
          <w:rFonts w:asciiTheme="minorHAnsi" w:hAnsiTheme="minorHAnsi" w:cstheme="minorHAnsi"/>
          <w:sz w:val="22"/>
          <w:szCs w:val="22"/>
        </w:rPr>
        <w:t xml:space="preserve"> was undertaken in 2019 conducted to examine further opportunities for derogation farmers to improve efficiencies and continue to reduce their environmental footprint with regard to water, climate and air quality.  It was conducted against the background of derogation farms being a very significant intensive cohort and the increasing area being farmed under the derogation. Furthermore, recent EPA reports have highlighted deterioration in water quality and increasing greenhouse gas and ammonia emissions. </w:t>
      </w:r>
    </w:p>
    <w:p w:rsidR="00A23600" w:rsidRDefault="00A23600" w:rsidP="006774AD">
      <w:pPr>
        <w:spacing w:after="120" w:line="360" w:lineRule="auto"/>
        <w:ind w:firstLine="720"/>
        <w:jc w:val="both"/>
        <w:rPr>
          <w:rFonts w:asciiTheme="minorHAnsi" w:hAnsiTheme="minorHAnsi" w:cstheme="minorHAnsi"/>
          <w:sz w:val="22"/>
          <w:szCs w:val="22"/>
          <w:lang w:val="en-GB"/>
        </w:rPr>
      </w:pPr>
      <w:r w:rsidRPr="008C071E">
        <w:rPr>
          <w:rFonts w:asciiTheme="minorHAnsi" w:hAnsiTheme="minorHAnsi" w:cstheme="minorHAnsi"/>
          <w:sz w:val="22"/>
          <w:szCs w:val="22"/>
        </w:rPr>
        <w:t>Following this review, recommendations in relation to how derogation farmers can improve their nutrient use efficiency and environmental footprint were presented. These recommendations were translated into environmental measures through the enactment of new legislation through Statutory Instrument 40 2020</w:t>
      </w:r>
      <w:r w:rsidR="00D631EA" w:rsidRPr="008C071E">
        <w:rPr>
          <w:rFonts w:asciiTheme="minorHAnsi" w:hAnsiTheme="minorHAnsi" w:cstheme="minorHAnsi"/>
          <w:sz w:val="22"/>
          <w:szCs w:val="22"/>
        </w:rPr>
        <w:t xml:space="preserve">. </w:t>
      </w:r>
      <w:r w:rsidR="00D631EA" w:rsidRPr="008C071E">
        <w:rPr>
          <w:rFonts w:asciiTheme="minorHAnsi" w:hAnsiTheme="minorHAnsi" w:cstheme="minorHAnsi"/>
          <w:sz w:val="22"/>
          <w:szCs w:val="22"/>
          <w:lang w:val="en-GB"/>
        </w:rPr>
        <w:t>The new measures are aimed at further strengthening the protection of water and attaining optimum soil fertility that is consistent with both efficient agricultural production and effective water quality protection.</w:t>
      </w:r>
    </w:p>
    <w:p w:rsidR="003B3F69" w:rsidRPr="008C071E" w:rsidRDefault="003B3F69" w:rsidP="006774AD">
      <w:pPr>
        <w:spacing w:after="120" w:line="360" w:lineRule="auto"/>
        <w:ind w:firstLine="720"/>
        <w:jc w:val="both"/>
        <w:rPr>
          <w:rFonts w:asciiTheme="minorHAnsi" w:hAnsiTheme="minorHAnsi" w:cstheme="minorHAnsi"/>
          <w:sz w:val="22"/>
          <w:szCs w:val="22"/>
        </w:rPr>
      </w:pPr>
      <w:r w:rsidRPr="00F2366A">
        <w:rPr>
          <w:rFonts w:asciiTheme="minorHAnsi" w:hAnsiTheme="minorHAnsi" w:cstheme="minorHAnsi"/>
          <w:sz w:val="22"/>
          <w:szCs w:val="22"/>
        </w:rPr>
        <w:lastRenderedPageBreak/>
        <w:t>The evidence in this report highlights that at the national scale, nitrogen concentrations are relatively low in comparison to other member states. However, there are places where the concentrations are too high, and the trends are increasing, particularly in the south and south east of the country which is where most of the intensive farming takes place. The EPA national datasets highlight that there is a good relationship between farming intensity</w:t>
      </w:r>
      <w:r w:rsidR="006D7042" w:rsidRPr="00F2366A">
        <w:rPr>
          <w:rFonts w:asciiTheme="minorHAnsi" w:hAnsiTheme="minorHAnsi" w:cstheme="minorHAnsi"/>
          <w:sz w:val="22"/>
          <w:szCs w:val="22"/>
        </w:rPr>
        <w:t xml:space="preserve"> </w:t>
      </w:r>
      <w:r w:rsidRPr="00F2366A">
        <w:rPr>
          <w:rFonts w:asciiTheme="minorHAnsi" w:hAnsiTheme="minorHAnsi" w:cstheme="minorHAnsi"/>
          <w:sz w:val="22"/>
          <w:szCs w:val="22"/>
        </w:rPr>
        <w:t>and nitrate concentrations in waters, but that there is water quality variability within and between sub-catchments. Detailed research work in the Agricultural Catchments Programme has highlighted that soils, weather and farming practices have a significant influence on nitrate concentrations at the local scale. This has important implications for selecting the right measures. Ireland’s heterogeneous landscape means that measures need to be targeted to achieve the best environmental outcomes. Ireland is adopting a collaborative approach to identifying these measures, and will seek to implement them using a range of policy instruments including the Nitrates regulations, the national river basin management plan and Climate action policy.</w:t>
      </w:r>
    </w:p>
    <w:p w:rsidR="00A23600" w:rsidRPr="008C071E" w:rsidRDefault="00A23600" w:rsidP="00A23600">
      <w:pPr>
        <w:spacing w:line="360" w:lineRule="auto"/>
        <w:jc w:val="both"/>
        <w:rPr>
          <w:rFonts w:asciiTheme="minorHAnsi" w:hAnsiTheme="minorHAnsi" w:cstheme="minorHAnsi"/>
          <w:sz w:val="22"/>
          <w:szCs w:val="22"/>
        </w:rPr>
      </w:pPr>
    </w:p>
    <w:p w:rsidR="00A23600" w:rsidRPr="008C071E" w:rsidRDefault="00A23600" w:rsidP="00A23600">
      <w:pPr>
        <w:spacing w:line="360" w:lineRule="auto"/>
        <w:jc w:val="both"/>
        <w:rPr>
          <w:rFonts w:asciiTheme="minorHAnsi" w:hAnsiTheme="minorHAnsi" w:cstheme="minorHAnsi"/>
          <w:sz w:val="22"/>
          <w:szCs w:val="22"/>
        </w:rPr>
      </w:pPr>
    </w:p>
    <w:p w:rsidR="00442156" w:rsidRPr="008C071E" w:rsidRDefault="00911CCD" w:rsidP="00442156">
      <w:pPr>
        <w:autoSpaceDE w:val="0"/>
        <w:autoSpaceDN w:val="0"/>
        <w:adjustRightInd w:val="0"/>
        <w:rPr>
          <w:rFonts w:asciiTheme="minorHAnsi" w:hAnsiTheme="minorHAnsi"/>
          <w:sz w:val="22"/>
          <w:szCs w:val="22"/>
        </w:rPr>
      </w:pPr>
      <w:r w:rsidRPr="008C071E">
        <w:rPr>
          <w:rFonts w:asciiTheme="minorHAnsi" w:hAnsiTheme="minorHAnsi"/>
          <w:sz w:val="22"/>
          <w:szCs w:val="22"/>
        </w:rPr>
        <w:br w:type="page"/>
      </w:r>
      <w:r w:rsidR="004445A1" w:rsidRPr="004445A1">
        <w:rPr>
          <w:rFonts w:asciiTheme="minorHAnsi" w:hAnsiTheme="minorHAnsi"/>
          <w:i/>
          <w:iCs/>
          <w:noProof/>
          <w:sz w:val="22"/>
          <w:szCs w:val="22"/>
          <w:lang w:eastAsia="en-IE"/>
        </w:rPr>
        <w:lastRenderedPageBreak/>
        <w:pict>
          <v:shape id="_x0000_s1034" type="#_x0000_t202" style="position:absolute;margin-left:4.65pt;margin-top:-646.85pt;width:204pt;height:62.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">
            <v:textbox>
              <w:txbxContent>
                <w:p w:rsidR="005D7F0C" w:rsidRDefault="005D7F0C" w:rsidP="00442156">
                  <w:pPr>
                    <w:ind w:hanging="720"/>
                    <w:rPr>
                      <w:color w:val="4F6228" w:themeColor="accent3" w:themeShade="80"/>
                    </w:rPr>
                  </w:pPr>
                  <w:r>
                    <w:rPr>
                      <w:b/>
                      <w:lang w:val="en-US"/>
                    </w:rPr>
                    <w:t xml:space="preserve">          </w:t>
                  </w:r>
                </w:p>
              </w:txbxContent>
            </v:textbox>
          </v:shape>
        </w:pict>
      </w:r>
      <w:r w:rsidR="00442156" w:rsidRPr="008C071E">
        <w:rPr>
          <w:rFonts w:asciiTheme="minorHAnsi" w:hAnsiTheme="minorHAnsi"/>
          <w:b/>
          <w:iCs/>
          <w:sz w:val="22"/>
          <w:szCs w:val="22"/>
          <w:lang w:val="fr-FR"/>
        </w:rPr>
        <w:t xml:space="preserve">Appendix 1 </w:t>
      </w:r>
    </w:p>
    <w:p w:rsidR="00442156" w:rsidRPr="008C071E" w:rsidRDefault="00442156" w:rsidP="00442156">
      <w:pPr>
        <w:autoSpaceDE w:val="0"/>
        <w:autoSpaceDN w:val="0"/>
        <w:adjustRightInd w:val="0"/>
        <w:rPr>
          <w:rFonts w:asciiTheme="minorHAnsi" w:hAnsiTheme="minorHAnsi"/>
          <w:i/>
          <w:iCs/>
          <w:sz w:val="22"/>
          <w:szCs w:val="22"/>
          <w:lang w:val="fr-FR"/>
        </w:rPr>
      </w:pPr>
    </w:p>
    <w:p w:rsidR="00442156" w:rsidRPr="008C071E" w:rsidRDefault="00442156" w:rsidP="00442156">
      <w:pPr>
        <w:autoSpaceDE w:val="0"/>
        <w:autoSpaceDN w:val="0"/>
        <w:adjustRightInd w:val="0"/>
        <w:rPr>
          <w:rFonts w:asciiTheme="minorHAnsi" w:hAnsiTheme="minorHAnsi"/>
          <w:i/>
          <w:iCs/>
          <w:sz w:val="22"/>
          <w:szCs w:val="22"/>
          <w:lang w:val="fr-FR"/>
        </w:rPr>
      </w:pPr>
      <w:r w:rsidRPr="008C071E">
        <w:rPr>
          <w:rFonts w:asciiTheme="minorHAnsi" w:hAnsiTheme="minorHAnsi"/>
          <w:i/>
          <w:iCs/>
          <w:sz w:val="22"/>
          <w:szCs w:val="22"/>
          <w:lang w:val="fr-FR"/>
        </w:rPr>
        <w:t>Ireland: Nitrates Derogation 2019</w:t>
      </w:r>
    </w:p>
    <w:p w:rsidR="00442156" w:rsidRPr="008C071E" w:rsidRDefault="00442156" w:rsidP="00442156">
      <w:pPr>
        <w:autoSpaceDE w:val="0"/>
        <w:autoSpaceDN w:val="0"/>
        <w:adjustRightInd w:val="0"/>
        <w:rPr>
          <w:rFonts w:asciiTheme="minorHAnsi" w:hAnsiTheme="minorHAnsi"/>
          <w:i/>
          <w:iCs/>
          <w:sz w:val="22"/>
          <w:szCs w:val="22"/>
          <w:lang w:val="fr-FR"/>
        </w:rPr>
      </w:pPr>
    </w:p>
    <w:p w:rsidR="00442156" w:rsidRPr="008C071E" w:rsidRDefault="00442156" w:rsidP="00442156">
      <w:pPr>
        <w:pStyle w:val="Heading3"/>
        <w:jc w:val="left"/>
        <w:rPr>
          <w:rFonts w:asciiTheme="minorHAnsi" w:hAnsiTheme="minorHAnsi"/>
          <w:sz w:val="22"/>
          <w:szCs w:val="22"/>
          <w:u w:val="single"/>
        </w:rPr>
      </w:pPr>
      <w:r w:rsidRPr="008C071E">
        <w:rPr>
          <w:rFonts w:asciiTheme="minorHAnsi" w:hAnsiTheme="minorHAnsi"/>
          <w:sz w:val="22"/>
          <w:szCs w:val="22"/>
          <w:u w:val="single"/>
        </w:rPr>
        <w:t>Derogation as percentage of whole country</w:t>
      </w:r>
    </w:p>
    <w:p w:rsidR="00442156" w:rsidRPr="008C071E" w:rsidRDefault="00442156" w:rsidP="00442156">
      <w:pPr>
        <w:rPr>
          <w:rFonts w:asciiTheme="minorHAnsi" w:hAnsiTheme="minorHAnsi"/>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4"/>
        <w:gridCol w:w="3734"/>
      </w:tblGrid>
      <w:tr w:rsidR="00442156" w:rsidRPr="008C071E" w:rsidTr="004647FE">
        <w:tc>
          <w:tcPr>
            <w:tcW w:w="4574" w:type="dxa"/>
          </w:tcPr>
          <w:p w:rsidR="00442156" w:rsidRPr="008C071E" w:rsidRDefault="00442156" w:rsidP="004647FE">
            <w:pPr>
              <w:autoSpaceDE w:val="0"/>
              <w:autoSpaceDN w:val="0"/>
              <w:adjustRightInd w:val="0"/>
              <w:jc w:val="center"/>
              <w:rPr>
                <w:rFonts w:asciiTheme="minorHAnsi" w:hAnsiTheme="minorHAnsi"/>
                <w:b/>
                <w:bCs/>
                <w:lang w:val="en-GB"/>
              </w:rPr>
            </w:pPr>
            <w:r w:rsidRPr="008C071E">
              <w:rPr>
                <w:rFonts w:asciiTheme="minorHAnsi" w:hAnsiTheme="minorHAnsi"/>
                <w:b/>
                <w:bCs/>
                <w:sz w:val="22"/>
                <w:szCs w:val="22"/>
                <w:lang w:val="en-GB"/>
              </w:rPr>
              <w:t>2019</w:t>
            </w:r>
          </w:p>
        </w:tc>
        <w:tc>
          <w:tcPr>
            <w:tcW w:w="3734" w:type="dxa"/>
          </w:tcPr>
          <w:p w:rsidR="00442156" w:rsidRPr="008C071E" w:rsidRDefault="00442156" w:rsidP="004647FE">
            <w:pPr>
              <w:autoSpaceDE w:val="0"/>
              <w:autoSpaceDN w:val="0"/>
              <w:adjustRightInd w:val="0"/>
              <w:rPr>
                <w:rFonts w:asciiTheme="minorHAnsi" w:hAnsiTheme="minorHAnsi"/>
                <w:b/>
                <w:bCs/>
                <w:lang w:val="en-GB"/>
              </w:rPr>
            </w:pPr>
            <w:r w:rsidRPr="008C071E">
              <w:rPr>
                <w:rFonts w:asciiTheme="minorHAnsi" w:hAnsiTheme="minorHAnsi"/>
                <w:b/>
                <w:bCs/>
                <w:sz w:val="22"/>
                <w:szCs w:val="22"/>
                <w:lang w:val="en-GB"/>
              </w:rPr>
              <w:t>% of whole country</w:t>
            </w:r>
          </w:p>
          <w:p w:rsidR="00442156" w:rsidRPr="008C071E" w:rsidRDefault="00442156" w:rsidP="004647FE">
            <w:pPr>
              <w:autoSpaceDE w:val="0"/>
              <w:autoSpaceDN w:val="0"/>
              <w:adjustRightInd w:val="0"/>
              <w:rPr>
                <w:rFonts w:asciiTheme="minorHAnsi" w:hAnsiTheme="minorHAnsi"/>
                <w:b/>
                <w:bCs/>
                <w:lang w:val="en-GB"/>
              </w:rPr>
            </w:pPr>
          </w:p>
        </w:tc>
      </w:tr>
      <w:tr w:rsidR="00442156" w:rsidRPr="008C071E" w:rsidTr="004647FE">
        <w:tc>
          <w:tcPr>
            <w:tcW w:w="4574" w:type="dxa"/>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Number of holdings with grazing livestock</w:t>
            </w:r>
          </w:p>
          <w:p w:rsidR="00442156" w:rsidRPr="008C071E" w:rsidRDefault="00442156" w:rsidP="004647FE">
            <w:pPr>
              <w:autoSpaceDE w:val="0"/>
              <w:autoSpaceDN w:val="0"/>
              <w:adjustRightInd w:val="0"/>
              <w:rPr>
                <w:rFonts w:asciiTheme="minorHAnsi" w:hAnsiTheme="minorHAnsi"/>
                <w:lang w:val="en-GB"/>
              </w:rPr>
            </w:pPr>
          </w:p>
        </w:tc>
        <w:tc>
          <w:tcPr>
            <w:tcW w:w="3734" w:type="dxa"/>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4.98%</w:t>
            </w:r>
          </w:p>
        </w:tc>
      </w:tr>
      <w:tr w:rsidR="00442156" w:rsidRPr="008C071E" w:rsidTr="004647FE">
        <w:tc>
          <w:tcPr>
            <w:tcW w:w="4574" w:type="dxa"/>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Number of grazing livestock units</w:t>
            </w:r>
          </w:p>
          <w:p w:rsidR="00442156" w:rsidRPr="008C071E" w:rsidRDefault="00442156" w:rsidP="004647FE">
            <w:pPr>
              <w:autoSpaceDE w:val="0"/>
              <w:autoSpaceDN w:val="0"/>
              <w:adjustRightInd w:val="0"/>
              <w:rPr>
                <w:rFonts w:asciiTheme="minorHAnsi" w:hAnsiTheme="minorHAnsi"/>
                <w:lang w:val="en-GB"/>
              </w:rPr>
            </w:pPr>
          </w:p>
        </w:tc>
        <w:tc>
          <w:tcPr>
            <w:tcW w:w="3734" w:type="dxa"/>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15.90%</w:t>
            </w:r>
          </w:p>
        </w:tc>
      </w:tr>
      <w:tr w:rsidR="00442156" w:rsidRPr="008C071E" w:rsidTr="004647FE">
        <w:tc>
          <w:tcPr>
            <w:tcW w:w="4574" w:type="dxa"/>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Total net area</w:t>
            </w:r>
          </w:p>
          <w:p w:rsidR="00442156" w:rsidRPr="008C071E" w:rsidRDefault="00442156" w:rsidP="004647FE">
            <w:pPr>
              <w:autoSpaceDE w:val="0"/>
              <w:autoSpaceDN w:val="0"/>
              <w:adjustRightInd w:val="0"/>
              <w:rPr>
                <w:rFonts w:asciiTheme="minorHAnsi" w:hAnsiTheme="minorHAnsi"/>
                <w:lang w:val="en-GB"/>
              </w:rPr>
            </w:pPr>
          </w:p>
        </w:tc>
        <w:tc>
          <w:tcPr>
            <w:tcW w:w="3734" w:type="dxa"/>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9.61%</w:t>
            </w:r>
          </w:p>
        </w:tc>
      </w:tr>
    </w:tbl>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r w:rsidRPr="008C071E">
        <w:rPr>
          <w:rFonts w:asciiTheme="minorHAnsi" w:hAnsiTheme="minorHAnsi"/>
          <w:i/>
          <w:iCs/>
          <w:sz w:val="22"/>
          <w:szCs w:val="22"/>
          <w:lang w:val="en-GB"/>
        </w:rPr>
        <w:br w:type="page"/>
      </w:r>
    </w:p>
    <w:p w:rsidR="00442156" w:rsidRPr="008C071E" w:rsidRDefault="00442156" w:rsidP="00442156">
      <w:pPr>
        <w:autoSpaceDE w:val="0"/>
        <w:autoSpaceDN w:val="0"/>
        <w:adjustRightInd w:val="0"/>
        <w:rPr>
          <w:rFonts w:asciiTheme="minorHAnsi" w:hAnsiTheme="minorHAnsi"/>
          <w:b/>
          <w:iCs/>
          <w:sz w:val="22"/>
          <w:szCs w:val="22"/>
          <w:lang w:val="en-GB"/>
        </w:rPr>
      </w:pPr>
      <w:r w:rsidRPr="008C071E">
        <w:rPr>
          <w:rFonts w:asciiTheme="minorHAnsi" w:hAnsiTheme="minorHAnsi"/>
          <w:b/>
          <w:iCs/>
          <w:sz w:val="22"/>
          <w:szCs w:val="22"/>
          <w:lang w:val="en-GB"/>
        </w:rPr>
        <w:lastRenderedPageBreak/>
        <w:t>Appendix 2</w:t>
      </w: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pStyle w:val="Heading3"/>
        <w:jc w:val="left"/>
        <w:rPr>
          <w:rFonts w:asciiTheme="minorHAnsi" w:hAnsiTheme="minorHAnsi"/>
          <w:b w:val="0"/>
          <w:i/>
          <w:sz w:val="22"/>
          <w:szCs w:val="22"/>
        </w:rPr>
      </w:pPr>
      <w:r w:rsidRPr="008C071E">
        <w:rPr>
          <w:rFonts w:asciiTheme="minorHAnsi" w:hAnsiTheme="minorHAnsi"/>
          <w:b w:val="0"/>
          <w:i/>
          <w:sz w:val="22"/>
          <w:szCs w:val="22"/>
        </w:rPr>
        <w:t>Ireland: Nitrates Derogation, 2019</w:t>
      </w:r>
    </w:p>
    <w:p w:rsidR="00442156" w:rsidRPr="008C071E" w:rsidRDefault="00442156" w:rsidP="00442156">
      <w:pPr>
        <w:rPr>
          <w:rFonts w:asciiTheme="minorHAnsi" w:hAnsiTheme="minorHAnsi"/>
          <w:sz w:val="22"/>
          <w:szCs w:val="22"/>
          <w:lang w:val="en-GB"/>
        </w:rPr>
      </w:pPr>
    </w:p>
    <w:p w:rsidR="00442156" w:rsidRPr="008C071E" w:rsidRDefault="00442156" w:rsidP="00442156">
      <w:pPr>
        <w:rPr>
          <w:rFonts w:asciiTheme="minorHAnsi" w:hAnsiTheme="minorHAnsi"/>
          <w:b/>
          <w:sz w:val="22"/>
          <w:szCs w:val="22"/>
          <w:u w:val="single"/>
          <w:lang w:val="en-GB"/>
        </w:rPr>
      </w:pPr>
      <w:r w:rsidRPr="008C071E">
        <w:rPr>
          <w:rFonts w:asciiTheme="minorHAnsi" w:hAnsiTheme="minorHAnsi"/>
          <w:b/>
          <w:sz w:val="22"/>
          <w:szCs w:val="22"/>
          <w:u w:val="single"/>
          <w:lang w:val="en-GB"/>
        </w:rPr>
        <w:t xml:space="preserve">Nitrates Derogations 2019: Applications by County </w:t>
      </w:r>
    </w:p>
    <w:p w:rsidR="00442156" w:rsidRPr="008C071E" w:rsidRDefault="00442156" w:rsidP="00442156">
      <w:pPr>
        <w:rPr>
          <w:rFonts w:asciiTheme="minorHAnsi" w:hAnsiTheme="minorHAnsi"/>
          <w:sz w:val="22"/>
          <w:szCs w:val="22"/>
          <w:lang w:val="en-GB"/>
        </w:rPr>
      </w:pPr>
    </w:p>
    <w:tbl>
      <w:tblPr>
        <w:tblW w:w="33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6"/>
        <w:gridCol w:w="2974"/>
      </w:tblGrid>
      <w:tr w:rsidR="00442156" w:rsidRPr="008C071E" w:rsidTr="004647FE">
        <w:trPr>
          <w:jc w:val="center"/>
        </w:trPr>
        <w:tc>
          <w:tcPr>
            <w:tcW w:w="2719" w:type="pct"/>
          </w:tcPr>
          <w:p w:rsidR="00442156" w:rsidRPr="008C071E" w:rsidRDefault="00442156" w:rsidP="004647FE">
            <w:pPr>
              <w:pStyle w:val="Heading1"/>
              <w:autoSpaceDE w:val="0"/>
              <w:autoSpaceDN w:val="0"/>
              <w:adjustRightInd w:val="0"/>
              <w:rPr>
                <w:rFonts w:asciiTheme="minorHAnsi" w:hAnsiTheme="minorHAnsi"/>
                <w:lang w:val="en-GB"/>
              </w:rPr>
            </w:pPr>
          </w:p>
          <w:p w:rsidR="00442156" w:rsidRPr="008C071E" w:rsidRDefault="00442156" w:rsidP="004647FE">
            <w:pPr>
              <w:pStyle w:val="Heading1"/>
              <w:autoSpaceDE w:val="0"/>
              <w:autoSpaceDN w:val="0"/>
              <w:adjustRightInd w:val="0"/>
              <w:rPr>
                <w:rFonts w:asciiTheme="minorHAnsi" w:hAnsiTheme="minorHAnsi"/>
                <w:lang w:val="en-GB"/>
              </w:rPr>
            </w:pPr>
            <w:r w:rsidRPr="008C071E">
              <w:rPr>
                <w:rFonts w:asciiTheme="minorHAnsi" w:hAnsiTheme="minorHAnsi"/>
                <w:sz w:val="22"/>
                <w:szCs w:val="22"/>
                <w:lang w:val="en-GB"/>
              </w:rPr>
              <w:t>County</w:t>
            </w:r>
          </w:p>
        </w:tc>
        <w:tc>
          <w:tcPr>
            <w:tcW w:w="2281" w:type="pct"/>
          </w:tcPr>
          <w:p w:rsidR="00442156" w:rsidRPr="008C071E" w:rsidRDefault="00442156" w:rsidP="004647FE">
            <w:pPr>
              <w:pStyle w:val="Heading1"/>
              <w:autoSpaceDE w:val="0"/>
              <w:autoSpaceDN w:val="0"/>
              <w:adjustRightInd w:val="0"/>
              <w:rPr>
                <w:rFonts w:asciiTheme="minorHAnsi" w:hAnsiTheme="minorHAnsi"/>
                <w:lang w:val="en-GB"/>
              </w:rPr>
            </w:pPr>
            <w:r w:rsidRPr="008C071E">
              <w:rPr>
                <w:rFonts w:asciiTheme="minorHAnsi" w:hAnsiTheme="minorHAnsi"/>
                <w:sz w:val="22"/>
                <w:szCs w:val="22"/>
                <w:lang w:val="en-GB"/>
              </w:rPr>
              <w:t xml:space="preserve">Number of holdings who applied for derogation </w:t>
            </w:r>
          </w:p>
          <w:p w:rsidR="00442156" w:rsidRPr="008C071E" w:rsidRDefault="00442156" w:rsidP="004647FE">
            <w:pPr>
              <w:rPr>
                <w:rFonts w:asciiTheme="minorHAnsi" w:hAnsiTheme="minorHAnsi"/>
                <w:lang w:val="en-GB"/>
              </w:rPr>
            </w:pP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Carlow</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96</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Cavan</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108</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Clare</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56</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Cork</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2,149</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Donegal</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104</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Dublin</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2</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Galway</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147</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Kerry</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395</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Kildare</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67</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Kilkenny</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517</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Laois</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242</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Leitrim</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1</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Limerick</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359</w:t>
            </w:r>
          </w:p>
        </w:tc>
      </w:tr>
      <w:tr w:rsidR="00442156" w:rsidRPr="008C071E" w:rsidTr="004647FE">
        <w:trPr>
          <w:trHeight w:val="147"/>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Longford</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19</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Louth</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82</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Mayo</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44</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Meath</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166</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Monaghan</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276</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Offaly</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128</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Roscommon</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17</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Sligo</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20</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Tipperary</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866</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Waterford</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399</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Westmeath</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61</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Wexford</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384</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lang w:val="en-GB"/>
              </w:rPr>
            </w:pPr>
            <w:r w:rsidRPr="008C071E">
              <w:rPr>
                <w:rFonts w:asciiTheme="minorHAnsi" w:hAnsiTheme="minorHAnsi"/>
                <w:sz w:val="22"/>
                <w:szCs w:val="22"/>
                <w:lang w:val="en-GB"/>
              </w:rPr>
              <w:t>Wicklow</w:t>
            </w:r>
          </w:p>
        </w:tc>
        <w:tc>
          <w:tcPr>
            <w:tcW w:w="2281" w:type="pct"/>
            <w:vAlign w:val="bottom"/>
          </w:tcPr>
          <w:p w:rsidR="00442156" w:rsidRPr="008C071E" w:rsidRDefault="00442156" w:rsidP="004647FE">
            <w:pPr>
              <w:jc w:val="center"/>
              <w:rPr>
                <w:rFonts w:asciiTheme="minorHAnsi" w:hAnsiTheme="minorHAnsi"/>
              </w:rPr>
            </w:pPr>
            <w:r w:rsidRPr="008C071E">
              <w:rPr>
                <w:rFonts w:asciiTheme="minorHAnsi" w:hAnsiTheme="minorHAnsi"/>
                <w:sz w:val="22"/>
                <w:szCs w:val="22"/>
              </w:rPr>
              <w:t>81</w:t>
            </w:r>
          </w:p>
        </w:tc>
      </w:tr>
      <w:tr w:rsidR="00442156" w:rsidRPr="008C071E" w:rsidTr="004647FE">
        <w:trPr>
          <w:jc w:val="center"/>
        </w:trPr>
        <w:tc>
          <w:tcPr>
            <w:tcW w:w="2719" w:type="pct"/>
          </w:tcPr>
          <w:p w:rsidR="00442156" w:rsidRPr="008C071E" w:rsidRDefault="00442156" w:rsidP="004647FE">
            <w:pPr>
              <w:autoSpaceDE w:val="0"/>
              <w:autoSpaceDN w:val="0"/>
              <w:adjustRightInd w:val="0"/>
              <w:rPr>
                <w:rFonts w:asciiTheme="minorHAnsi" w:hAnsiTheme="minorHAnsi"/>
                <w:b/>
                <w:bCs/>
                <w:lang w:val="en-GB"/>
              </w:rPr>
            </w:pPr>
            <w:r w:rsidRPr="008C071E">
              <w:rPr>
                <w:rFonts w:asciiTheme="minorHAnsi" w:hAnsiTheme="minorHAnsi"/>
                <w:b/>
                <w:bCs/>
                <w:sz w:val="22"/>
                <w:szCs w:val="22"/>
                <w:lang w:val="en-GB"/>
              </w:rPr>
              <w:t>Total</w:t>
            </w:r>
          </w:p>
        </w:tc>
        <w:tc>
          <w:tcPr>
            <w:tcW w:w="2281" w:type="pct"/>
            <w:vAlign w:val="bottom"/>
          </w:tcPr>
          <w:p w:rsidR="00442156" w:rsidRPr="008C071E" w:rsidRDefault="00442156" w:rsidP="004647FE">
            <w:pPr>
              <w:autoSpaceDE w:val="0"/>
              <w:autoSpaceDN w:val="0"/>
              <w:adjustRightInd w:val="0"/>
              <w:jc w:val="center"/>
              <w:rPr>
                <w:rFonts w:asciiTheme="minorHAnsi" w:hAnsiTheme="minorHAnsi"/>
                <w:b/>
                <w:bCs/>
                <w:lang w:val="en-GB"/>
              </w:rPr>
            </w:pPr>
            <w:r w:rsidRPr="008C071E">
              <w:rPr>
                <w:rFonts w:asciiTheme="minorHAnsi" w:hAnsiTheme="minorHAnsi"/>
                <w:b/>
                <w:bCs/>
                <w:sz w:val="22"/>
                <w:szCs w:val="22"/>
                <w:lang w:val="en-GB"/>
              </w:rPr>
              <w:t xml:space="preserve">6,786 </w:t>
            </w:r>
          </w:p>
          <w:p w:rsidR="00442156" w:rsidRPr="008C071E" w:rsidRDefault="00442156" w:rsidP="004647FE">
            <w:pPr>
              <w:autoSpaceDE w:val="0"/>
              <w:autoSpaceDN w:val="0"/>
              <w:adjustRightInd w:val="0"/>
              <w:jc w:val="center"/>
              <w:rPr>
                <w:rFonts w:asciiTheme="minorHAnsi" w:hAnsiTheme="minorHAnsi"/>
                <w:b/>
                <w:bCs/>
                <w:lang w:val="en-GB"/>
              </w:rPr>
            </w:pPr>
          </w:p>
        </w:tc>
      </w:tr>
    </w:tbl>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pStyle w:val="Heading7"/>
        <w:jc w:val="left"/>
        <w:rPr>
          <w:rFonts w:asciiTheme="minorHAnsi" w:hAnsiTheme="minorHAnsi"/>
          <w:sz w:val="22"/>
          <w:szCs w:val="22"/>
          <w:lang w:val="en-GB"/>
        </w:rPr>
      </w:pPr>
      <w:r w:rsidRPr="008C071E">
        <w:rPr>
          <w:rFonts w:asciiTheme="minorHAnsi" w:hAnsiTheme="minorHAnsi"/>
          <w:sz w:val="22"/>
          <w:szCs w:val="22"/>
          <w:lang w:val="en-GB"/>
        </w:rPr>
        <w:br w:type="page"/>
      </w:r>
      <w:r w:rsidRPr="008C071E">
        <w:rPr>
          <w:rFonts w:asciiTheme="minorHAnsi" w:hAnsiTheme="minorHAnsi"/>
          <w:b/>
          <w:i w:val="0"/>
          <w:sz w:val="22"/>
          <w:szCs w:val="22"/>
          <w:lang w:val="en-GB"/>
        </w:rPr>
        <w:lastRenderedPageBreak/>
        <w:t>Appendix 3</w:t>
      </w:r>
      <w:r w:rsidRPr="008C071E">
        <w:rPr>
          <w:rFonts w:asciiTheme="minorHAnsi" w:hAnsiTheme="minorHAnsi"/>
          <w:sz w:val="22"/>
          <w:szCs w:val="22"/>
          <w:lang w:val="en-GB"/>
        </w:rPr>
        <w:t xml:space="preserve"> – Provided as separate documents  </w:t>
      </w:r>
    </w:p>
    <w:p w:rsidR="00442156" w:rsidRPr="008C071E" w:rsidRDefault="00442156" w:rsidP="00442156">
      <w:pPr>
        <w:pStyle w:val="Heading3"/>
        <w:jc w:val="left"/>
        <w:rPr>
          <w:rFonts w:asciiTheme="minorHAnsi" w:hAnsiTheme="minorHAnsi"/>
          <w:sz w:val="22"/>
          <w:szCs w:val="22"/>
          <w:u w:val="single"/>
        </w:rPr>
      </w:pPr>
    </w:p>
    <w:p w:rsidR="00442156" w:rsidRPr="008C071E" w:rsidRDefault="00442156" w:rsidP="00442156">
      <w:pPr>
        <w:pStyle w:val="Heading3"/>
        <w:jc w:val="left"/>
        <w:rPr>
          <w:rFonts w:asciiTheme="minorHAnsi" w:hAnsiTheme="minorHAnsi"/>
          <w:sz w:val="22"/>
          <w:szCs w:val="22"/>
          <w:u w:val="single"/>
        </w:rPr>
      </w:pPr>
      <w:r w:rsidRPr="008C071E">
        <w:rPr>
          <w:rFonts w:asciiTheme="minorHAnsi" w:hAnsiTheme="minorHAnsi"/>
          <w:sz w:val="22"/>
          <w:szCs w:val="22"/>
          <w:u w:val="single"/>
        </w:rPr>
        <w:t>Documentation relating to Nitrates Derogation in 2019</w:t>
      </w:r>
    </w:p>
    <w:p w:rsidR="00442156" w:rsidRPr="008C071E" w:rsidRDefault="00442156" w:rsidP="00442156">
      <w:pPr>
        <w:autoSpaceDE w:val="0"/>
        <w:autoSpaceDN w:val="0"/>
        <w:adjustRightInd w:val="0"/>
        <w:rPr>
          <w:rFonts w:asciiTheme="minorHAnsi" w:hAnsiTheme="minorHAnsi"/>
          <w:b/>
          <w:bCs/>
          <w:sz w:val="22"/>
          <w:szCs w:val="22"/>
          <w:lang w:val="en-GB"/>
        </w:rPr>
      </w:pPr>
    </w:p>
    <w:p w:rsidR="00442156" w:rsidRPr="008C071E" w:rsidRDefault="00442156" w:rsidP="00442156">
      <w:pPr>
        <w:autoSpaceDE w:val="0"/>
        <w:autoSpaceDN w:val="0"/>
        <w:adjustRightInd w:val="0"/>
        <w:ind w:left="540"/>
        <w:rPr>
          <w:rFonts w:asciiTheme="minorHAnsi" w:hAnsiTheme="minorHAnsi"/>
          <w:b/>
          <w:bCs/>
          <w:sz w:val="22"/>
          <w:szCs w:val="22"/>
          <w:lang w:val="en-GB"/>
        </w:rPr>
      </w:pPr>
    </w:p>
    <w:p w:rsidR="00442156" w:rsidRPr="008C071E" w:rsidRDefault="00442156" w:rsidP="00442156">
      <w:pPr>
        <w:autoSpaceDE w:val="0"/>
        <w:autoSpaceDN w:val="0"/>
        <w:adjustRightInd w:val="0"/>
        <w:ind w:left="1080"/>
        <w:rPr>
          <w:rFonts w:asciiTheme="minorHAnsi" w:hAnsiTheme="minorHAnsi"/>
          <w:b/>
          <w:bCs/>
          <w:sz w:val="22"/>
          <w:szCs w:val="22"/>
          <w:lang w:val="en-GB"/>
        </w:rPr>
      </w:pPr>
      <w:r w:rsidRPr="008C071E">
        <w:rPr>
          <w:rFonts w:asciiTheme="minorHAnsi" w:hAnsiTheme="minorHAnsi"/>
          <w:b/>
          <w:bCs/>
          <w:sz w:val="22"/>
          <w:szCs w:val="22"/>
          <w:lang w:val="en-GB"/>
        </w:rPr>
        <w:t>Terms and Conditions 2019</w:t>
      </w:r>
    </w:p>
    <w:p w:rsidR="00442156" w:rsidRPr="008C071E" w:rsidRDefault="00442156" w:rsidP="00442156">
      <w:pPr>
        <w:autoSpaceDE w:val="0"/>
        <w:autoSpaceDN w:val="0"/>
        <w:adjustRightInd w:val="0"/>
        <w:rPr>
          <w:rFonts w:asciiTheme="minorHAnsi" w:hAnsiTheme="minorHAnsi"/>
          <w:b/>
          <w:bCs/>
          <w:sz w:val="22"/>
          <w:szCs w:val="22"/>
          <w:lang w:val="en-GB"/>
        </w:rPr>
      </w:pPr>
    </w:p>
    <w:p w:rsidR="00442156" w:rsidRPr="008C071E" w:rsidRDefault="00442156" w:rsidP="00442156">
      <w:pPr>
        <w:autoSpaceDE w:val="0"/>
        <w:autoSpaceDN w:val="0"/>
        <w:adjustRightInd w:val="0"/>
        <w:ind w:left="1080"/>
        <w:rPr>
          <w:rFonts w:asciiTheme="minorHAnsi" w:hAnsiTheme="minorHAnsi"/>
          <w:b/>
          <w:bCs/>
          <w:sz w:val="22"/>
          <w:szCs w:val="22"/>
          <w:lang w:val="en-GB"/>
        </w:rPr>
      </w:pPr>
      <w:r w:rsidRPr="008C071E">
        <w:rPr>
          <w:rFonts w:asciiTheme="minorHAnsi" w:hAnsiTheme="minorHAnsi"/>
          <w:b/>
          <w:bCs/>
          <w:sz w:val="22"/>
          <w:szCs w:val="22"/>
          <w:lang w:val="en-GB"/>
        </w:rPr>
        <w:t>Fertiliser Accounts 2018</w:t>
      </w: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i/>
          <w:sz w:val="22"/>
          <w:szCs w:val="22"/>
          <w:lang w:val="en-GB"/>
        </w:rPr>
      </w:pPr>
      <w:r w:rsidRPr="008C071E">
        <w:rPr>
          <w:rFonts w:asciiTheme="minorHAnsi" w:hAnsiTheme="minorHAnsi"/>
          <w:i/>
          <w:sz w:val="22"/>
          <w:szCs w:val="22"/>
          <w:u w:val="single"/>
          <w:lang w:val="en-GB"/>
        </w:rPr>
        <w:t>Note 1</w:t>
      </w:r>
      <w:r w:rsidRPr="008C071E">
        <w:rPr>
          <w:rFonts w:asciiTheme="minorHAnsi" w:hAnsiTheme="minorHAnsi"/>
          <w:i/>
          <w:sz w:val="22"/>
          <w:szCs w:val="22"/>
          <w:lang w:val="en-GB"/>
        </w:rPr>
        <w:t xml:space="preserve"> – farmers were obliged to make on-line applications in 2019</w:t>
      </w: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pStyle w:val="NormalWeb"/>
        <w:rPr>
          <w:rFonts w:asciiTheme="minorHAnsi" w:hAnsiTheme="minorHAnsi"/>
          <w:i/>
          <w:sz w:val="22"/>
          <w:szCs w:val="22"/>
        </w:rPr>
      </w:pPr>
      <w:r w:rsidRPr="008C071E">
        <w:rPr>
          <w:rFonts w:asciiTheme="minorHAnsi" w:hAnsiTheme="minorHAnsi"/>
          <w:i/>
          <w:sz w:val="22"/>
          <w:szCs w:val="22"/>
          <w:u w:val="single"/>
          <w:lang w:val="en-GB"/>
        </w:rPr>
        <w:t>Note 2</w:t>
      </w:r>
      <w:r w:rsidRPr="008C071E">
        <w:rPr>
          <w:rFonts w:asciiTheme="minorHAnsi" w:hAnsiTheme="minorHAnsi"/>
          <w:i/>
          <w:sz w:val="22"/>
          <w:szCs w:val="22"/>
          <w:lang w:val="en-GB"/>
        </w:rPr>
        <w:t xml:space="preserve"> - </w:t>
      </w:r>
      <w:r w:rsidRPr="008C071E">
        <w:rPr>
          <w:rStyle w:val="Strong"/>
          <w:rFonts w:asciiTheme="minorHAnsi" w:hAnsiTheme="minorHAnsi"/>
          <w:i/>
          <w:sz w:val="22"/>
          <w:szCs w:val="22"/>
          <w:u w:val="single"/>
        </w:rPr>
        <w:t>2018 Nitrates Derogation Fertiliser Plan: New or Amended Plan</w:t>
      </w:r>
    </w:p>
    <w:p w:rsidR="00442156" w:rsidRPr="008C071E" w:rsidRDefault="00442156" w:rsidP="00442156">
      <w:pPr>
        <w:pStyle w:val="NormalWeb"/>
        <w:rPr>
          <w:rFonts w:asciiTheme="minorHAnsi" w:hAnsiTheme="minorHAnsi"/>
          <w:i/>
          <w:sz w:val="22"/>
          <w:szCs w:val="22"/>
        </w:rPr>
      </w:pPr>
      <w:r w:rsidRPr="008C071E">
        <w:rPr>
          <w:rFonts w:asciiTheme="minorHAnsi" w:hAnsiTheme="minorHAnsi"/>
          <w:i/>
          <w:sz w:val="22"/>
          <w:szCs w:val="22"/>
        </w:rPr>
        <w:t>Where a new or amended Fertiliser, Plan is submitted in 2018, only a plan produced by either  the Teagasc online Nutrient Management Plan programme (eNMP) or the Farmeye Nutrient Management Plan programme was acceptable.</w:t>
      </w: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rPr>
          <w:rFonts w:asciiTheme="minorHAnsi" w:hAnsiTheme="minorHAnsi"/>
          <w:b/>
          <w:i/>
          <w:sz w:val="22"/>
          <w:szCs w:val="22"/>
          <w:lang w:val="en-GB"/>
        </w:rPr>
      </w:pPr>
      <w:r w:rsidRPr="008C071E">
        <w:rPr>
          <w:rFonts w:asciiTheme="minorHAnsi" w:hAnsiTheme="minorHAnsi"/>
          <w:sz w:val="22"/>
          <w:szCs w:val="22"/>
          <w:lang w:val="en-GB"/>
        </w:rPr>
        <w:br w:type="page"/>
      </w:r>
      <w:r w:rsidRPr="008C071E">
        <w:rPr>
          <w:rFonts w:asciiTheme="minorHAnsi" w:hAnsiTheme="minorHAnsi"/>
          <w:b/>
          <w:sz w:val="22"/>
          <w:szCs w:val="22"/>
          <w:lang w:val="en-GB"/>
        </w:rPr>
        <w:lastRenderedPageBreak/>
        <w:t xml:space="preserve">Appendix 4 </w:t>
      </w:r>
      <w:r w:rsidRPr="008C071E">
        <w:rPr>
          <w:rFonts w:asciiTheme="minorHAnsi" w:hAnsiTheme="minorHAnsi"/>
          <w:b/>
          <w:i/>
          <w:sz w:val="22"/>
          <w:szCs w:val="22"/>
          <w:lang w:val="en-GB"/>
        </w:rPr>
        <w:t xml:space="preserve">– </w:t>
      </w:r>
      <w:r w:rsidRPr="008C071E">
        <w:rPr>
          <w:rFonts w:asciiTheme="minorHAnsi" w:hAnsiTheme="minorHAnsi"/>
          <w:i/>
          <w:sz w:val="22"/>
          <w:szCs w:val="22"/>
          <w:lang w:val="en-GB"/>
        </w:rPr>
        <w:t>Provided as separate documents</w:t>
      </w: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b/>
          <w:sz w:val="22"/>
          <w:szCs w:val="22"/>
          <w:u w:val="single"/>
          <w:lang w:val="en-GB"/>
        </w:rPr>
      </w:pPr>
      <w:r w:rsidRPr="008C071E">
        <w:rPr>
          <w:rFonts w:asciiTheme="minorHAnsi" w:hAnsiTheme="minorHAnsi"/>
          <w:b/>
          <w:sz w:val="22"/>
          <w:szCs w:val="22"/>
          <w:u w:val="single"/>
          <w:lang w:val="en-GB"/>
        </w:rPr>
        <w:t>Maps</w:t>
      </w: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sz w:val="22"/>
          <w:szCs w:val="22"/>
          <w:lang w:val="en-GB"/>
        </w:rPr>
      </w:pPr>
      <w:r w:rsidRPr="008C071E">
        <w:rPr>
          <w:rFonts w:asciiTheme="minorHAnsi" w:hAnsiTheme="minorHAnsi"/>
          <w:b/>
          <w:sz w:val="22"/>
          <w:szCs w:val="22"/>
          <w:lang w:val="en-US"/>
        </w:rPr>
        <w:t>Map 1</w:t>
      </w:r>
      <w:r w:rsidRPr="008C071E">
        <w:rPr>
          <w:rFonts w:asciiTheme="minorHAnsi" w:hAnsiTheme="minorHAnsi"/>
          <w:sz w:val="22"/>
          <w:szCs w:val="22"/>
          <w:lang w:val="en-US"/>
        </w:rPr>
        <w:t>:</w:t>
      </w:r>
      <w:r w:rsidRPr="008C071E">
        <w:rPr>
          <w:rFonts w:asciiTheme="minorHAnsi" w:hAnsiTheme="minorHAnsi"/>
          <w:i/>
          <w:iCs/>
          <w:sz w:val="22"/>
          <w:szCs w:val="22"/>
          <w:lang w:val="en-US"/>
        </w:rPr>
        <w:t xml:space="preserve"> Percentage </w:t>
      </w:r>
      <w:r w:rsidRPr="008C071E">
        <w:rPr>
          <w:rFonts w:asciiTheme="minorHAnsi" w:hAnsiTheme="minorHAnsi"/>
          <w:i/>
          <w:iCs/>
          <w:sz w:val="22"/>
          <w:szCs w:val="22"/>
          <w:lang w:val="en-GB"/>
        </w:rPr>
        <w:t>of holdings with grazing livestock encompassed by Derogation in 2019 at county level</w:t>
      </w:r>
    </w:p>
    <w:p w:rsidR="00442156" w:rsidRPr="008C071E" w:rsidRDefault="00442156" w:rsidP="00442156">
      <w:pPr>
        <w:autoSpaceDE w:val="0"/>
        <w:autoSpaceDN w:val="0"/>
        <w:adjustRightInd w:val="0"/>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r w:rsidRPr="008C071E">
        <w:rPr>
          <w:rFonts w:asciiTheme="minorHAnsi" w:hAnsiTheme="minorHAnsi"/>
          <w:b/>
          <w:sz w:val="22"/>
          <w:szCs w:val="22"/>
          <w:lang w:val="en-GB"/>
        </w:rPr>
        <w:t>Map 2</w:t>
      </w:r>
      <w:r w:rsidRPr="008C071E">
        <w:rPr>
          <w:rFonts w:asciiTheme="minorHAnsi" w:hAnsiTheme="minorHAnsi"/>
          <w:sz w:val="22"/>
          <w:szCs w:val="22"/>
          <w:lang w:val="en-GB"/>
        </w:rPr>
        <w:t xml:space="preserve">: </w:t>
      </w:r>
      <w:r w:rsidRPr="008C071E">
        <w:rPr>
          <w:rFonts w:asciiTheme="minorHAnsi" w:hAnsiTheme="minorHAnsi"/>
          <w:i/>
          <w:iCs/>
          <w:sz w:val="22"/>
          <w:szCs w:val="22"/>
          <w:lang w:val="en-US"/>
        </w:rPr>
        <w:t>Percentage</w:t>
      </w:r>
      <w:r w:rsidRPr="008C071E">
        <w:rPr>
          <w:rFonts w:asciiTheme="minorHAnsi" w:hAnsiTheme="minorHAnsi"/>
          <w:i/>
          <w:iCs/>
          <w:sz w:val="22"/>
          <w:szCs w:val="22"/>
          <w:lang w:val="en-GB"/>
        </w:rPr>
        <w:t xml:space="preserve"> of grazing livestock units encompassed by Derogation in 2019 at county level</w:t>
      </w: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r w:rsidRPr="008C071E">
        <w:rPr>
          <w:rFonts w:asciiTheme="minorHAnsi" w:hAnsiTheme="minorHAnsi"/>
          <w:b/>
          <w:sz w:val="22"/>
          <w:szCs w:val="22"/>
          <w:lang w:val="en-GB"/>
        </w:rPr>
        <w:t>Map 3</w:t>
      </w:r>
      <w:r w:rsidRPr="008C071E">
        <w:rPr>
          <w:rFonts w:asciiTheme="minorHAnsi" w:hAnsiTheme="minorHAnsi"/>
          <w:sz w:val="22"/>
          <w:szCs w:val="22"/>
          <w:lang w:val="en-GB"/>
        </w:rPr>
        <w:t xml:space="preserve">: </w:t>
      </w:r>
      <w:r w:rsidRPr="008C071E">
        <w:rPr>
          <w:rFonts w:asciiTheme="minorHAnsi" w:hAnsiTheme="minorHAnsi"/>
          <w:i/>
          <w:iCs/>
          <w:sz w:val="22"/>
          <w:szCs w:val="22"/>
          <w:lang w:val="en-US"/>
        </w:rPr>
        <w:t>Percentage</w:t>
      </w:r>
      <w:r w:rsidRPr="008C071E">
        <w:rPr>
          <w:rFonts w:asciiTheme="minorHAnsi" w:hAnsiTheme="minorHAnsi"/>
          <w:i/>
          <w:iCs/>
          <w:sz w:val="22"/>
          <w:szCs w:val="22"/>
          <w:lang w:val="en-GB"/>
        </w:rPr>
        <w:t xml:space="preserve"> of net area encompassed by derogation in 2019 at county level</w:t>
      </w: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442156" w:rsidRPr="008C071E" w:rsidRDefault="00442156" w:rsidP="00442156">
      <w:pPr>
        <w:autoSpaceDE w:val="0"/>
        <w:autoSpaceDN w:val="0"/>
        <w:adjustRightInd w:val="0"/>
        <w:rPr>
          <w:rFonts w:asciiTheme="minorHAnsi" w:hAnsiTheme="minorHAnsi"/>
          <w:i/>
          <w:iCs/>
          <w:sz w:val="22"/>
          <w:szCs w:val="22"/>
          <w:lang w:val="en-GB"/>
        </w:rPr>
      </w:pPr>
    </w:p>
    <w:p w:rsidR="001C1665" w:rsidRDefault="001C1665" w:rsidP="00442156">
      <w:pPr>
        <w:autoSpaceDE w:val="0"/>
        <w:autoSpaceDN w:val="0"/>
        <w:adjustRightInd w:val="0"/>
        <w:rPr>
          <w:rFonts w:asciiTheme="minorHAnsi" w:hAnsiTheme="minorHAnsi"/>
          <w:b/>
          <w:sz w:val="22"/>
          <w:szCs w:val="22"/>
          <w:lang w:val="en-GB"/>
        </w:rPr>
      </w:pPr>
      <w:bookmarkStart w:id="2" w:name="_Hlk56677435"/>
    </w:p>
    <w:p w:rsidR="001C1665" w:rsidRDefault="001C1665" w:rsidP="00442156">
      <w:pPr>
        <w:autoSpaceDE w:val="0"/>
        <w:autoSpaceDN w:val="0"/>
        <w:adjustRightInd w:val="0"/>
        <w:rPr>
          <w:rFonts w:asciiTheme="minorHAnsi" w:hAnsiTheme="minorHAnsi"/>
          <w:b/>
          <w:sz w:val="22"/>
          <w:szCs w:val="22"/>
          <w:lang w:val="en-GB"/>
        </w:rPr>
      </w:pPr>
    </w:p>
    <w:p w:rsidR="00442156" w:rsidRPr="008C071E" w:rsidRDefault="00442156" w:rsidP="00442156">
      <w:pPr>
        <w:autoSpaceDE w:val="0"/>
        <w:autoSpaceDN w:val="0"/>
        <w:adjustRightInd w:val="0"/>
        <w:rPr>
          <w:rFonts w:asciiTheme="minorHAnsi" w:hAnsiTheme="minorHAnsi"/>
          <w:b/>
          <w:i/>
          <w:sz w:val="22"/>
          <w:szCs w:val="22"/>
          <w:lang w:val="en-GB"/>
        </w:rPr>
      </w:pPr>
      <w:r w:rsidRPr="008C071E">
        <w:rPr>
          <w:rFonts w:asciiTheme="minorHAnsi" w:hAnsiTheme="minorHAnsi"/>
          <w:b/>
          <w:sz w:val="22"/>
          <w:szCs w:val="22"/>
          <w:lang w:val="en-GB"/>
        </w:rPr>
        <w:lastRenderedPageBreak/>
        <w:t xml:space="preserve">Appendix 5 </w:t>
      </w:r>
      <w:r w:rsidRPr="008C071E">
        <w:rPr>
          <w:rFonts w:asciiTheme="minorHAnsi" w:hAnsiTheme="minorHAnsi"/>
          <w:b/>
          <w:i/>
          <w:sz w:val="22"/>
          <w:szCs w:val="22"/>
          <w:lang w:val="en-GB"/>
        </w:rPr>
        <w:t xml:space="preserve">– </w:t>
      </w:r>
    </w:p>
    <w:bookmarkEnd w:id="2"/>
    <w:p w:rsidR="00442156" w:rsidRPr="008C071E" w:rsidRDefault="00442156" w:rsidP="00442156">
      <w:pPr>
        <w:autoSpaceDE w:val="0"/>
        <w:autoSpaceDN w:val="0"/>
        <w:adjustRightInd w:val="0"/>
        <w:rPr>
          <w:rFonts w:asciiTheme="minorHAnsi" w:hAnsiTheme="minorHAnsi"/>
          <w:sz w:val="22"/>
          <w:szCs w:val="22"/>
          <w:lang w:val="en-GB"/>
        </w:rPr>
      </w:pPr>
    </w:p>
    <w:p w:rsidR="00442156" w:rsidRDefault="00442156" w:rsidP="00442156">
      <w:pPr>
        <w:autoSpaceDE w:val="0"/>
        <w:autoSpaceDN w:val="0"/>
        <w:adjustRightInd w:val="0"/>
        <w:rPr>
          <w:rFonts w:asciiTheme="minorHAnsi" w:hAnsiTheme="minorHAnsi"/>
          <w:b/>
          <w:sz w:val="22"/>
          <w:szCs w:val="22"/>
          <w:u w:val="single"/>
          <w:lang w:val="en-GB"/>
        </w:rPr>
      </w:pPr>
      <w:r w:rsidRPr="008C071E">
        <w:rPr>
          <w:rFonts w:asciiTheme="minorHAnsi" w:hAnsiTheme="minorHAnsi"/>
          <w:b/>
          <w:sz w:val="22"/>
          <w:szCs w:val="22"/>
          <w:u w:val="single"/>
          <w:lang w:val="en-GB"/>
        </w:rPr>
        <w:t>Report on Nitrogen and Phosphorus in Irish Waters (2018)</w:t>
      </w:r>
    </w:p>
    <w:p w:rsidR="001C1665" w:rsidRDefault="001C1665" w:rsidP="00442156">
      <w:pPr>
        <w:autoSpaceDE w:val="0"/>
        <w:autoSpaceDN w:val="0"/>
        <w:adjustRightInd w:val="0"/>
        <w:rPr>
          <w:rFonts w:asciiTheme="minorHAnsi" w:hAnsiTheme="minorHAnsi"/>
          <w:b/>
          <w:sz w:val="22"/>
          <w:szCs w:val="22"/>
          <w:u w:val="single"/>
          <w:lang w:val="en-GB"/>
        </w:rPr>
      </w:pPr>
    </w:p>
    <w:p w:rsidR="001C1665" w:rsidRPr="001C1665" w:rsidRDefault="001C1665" w:rsidP="00442156">
      <w:pPr>
        <w:autoSpaceDE w:val="0"/>
        <w:autoSpaceDN w:val="0"/>
        <w:adjustRightInd w:val="0"/>
        <w:rPr>
          <w:rFonts w:asciiTheme="minorHAnsi" w:hAnsiTheme="minorHAnsi"/>
          <w:sz w:val="22"/>
          <w:szCs w:val="22"/>
          <w:lang w:val="en-GB"/>
        </w:rPr>
      </w:pPr>
      <w:r w:rsidRPr="001C1665">
        <w:rPr>
          <w:rFonts w:asciiTheme="minorHAnsi" w:hAnsiTheme="minorHAnsi"/>
          <w:sz w:val="22"/>
          <w:szCs w:val="22"/>
          <w:lang w:val="en-GB"/>
        </w:rPr>
        <w:t>See attached – Environmental Protection Agency Report</w:t>
      </w:r>
    </w:p>
    <w:p w:rsidR="00442156" w:rsidRPr="001C1665" w:rsidRDefault="00442156" w:rsidP="00442156">
      <w:pPr>
        <w:rPr>
          <w:rFonts w:asciiTheme="minorHAnsi" w:hAnsiTheme="minorHAnsi"/>
          <w:sz w:val="22"/>
          <w:szCs w:val="22"/>
          <w:lang w:val="en-GB"/>
        </w:rPr>
      </w:pPr>
    </w:p>
    <w:p w:rsidR="00442156" w:rsidRPr="008C071E" w:rsidRDefault="00442156" w:rsidP="00442156">
      <w:pPr>
        <w:autoSpaceDE w:val="0"/>
        <w:autoSpaceDN w:val="0"/>
        <w:adjustRightInd w:val="0"/>
        <w:rPr>
          <w:rFonts w:asciiTheme="minorHAnsi" w:hAnsiTheme="minorHAnsi"/>
          <w:sz w:val="22"/>
          <w:szCs w:val="22"/>
        </w:rPr>
      </w:pPr>
      <w:r w:rsidRPr="008C071E">
        <w:rPr>
          <w:rFonts w:asciiTheme="minorHAnsi" w:hAnsiTheme="minorHAnsi"/>
          <w:sz w:val="22"/>
          <w:szCs w:val="22"/>
        </w:rPr>
        <w:t xml:space="preserve"> (e) the results of the surveys on local land use, crop rotations and agricultural practices referred to in Article 8(4);  </w:t>
      </w:r>
    </w:p>
    <w:p w:rsidR="00442156" w:rsidRPr="008C071E" w:rsidRDefault="00442156" w:rsidP="00442156">
      <w:pPr>
        <w:autoSpaceDE w:val="0"/>
        <w:autoSpaceDN w:val="0"/>
        <w:adjustRightInd w:val="0"/>
        <w:rPr>
          <w:rFonts w:asciiTheme="minorHAnsi" w:hAnsiTheme="minorHAnsi"/>
          <w:sz w:val="22"/>
          <w:szCs w:val="22"/>
        </w:rPr>
      </w:pPr>
      <w:r w:rsidRPr="008C071E">
        <w:rPr>
          <w:rFonts w:asciiTheme="minorHAnsi" w:hAnsiTheme="minorHAnsi"/>
          <w:sz w:val="22"/>
          <w:szCs w:val="22"/>
        </w:rPr>
        <w:t>(f) the results of the model-based calculations of the magnitude of nitrate and phosphorus losses referred to in Article 8(5);</w:t>
      </w:r>
    </w:p>
    <w:p w:rsidR="00442156" w:rsidRPr="008C071E" w:rsidRDefault="00442156" w:rsidP="00DC7941">
      <w:pPr>
        <w:keepNext/>
        <w:outlineLvl w:val="1"/>
        <w:rPr>
          <w:rFonts w:asciiTheme="minorHAnsi" w:eastAsiaTheme="minorHAnsi" w:hAnsiTheme="minorHAnsi"/>
          <w:sz w:val="22"/>
          <w:szCs w:val="22"/>
        </w:rPr>
      </w:pPr>
      <w:r w:rsidRPr="008C071E">
        <w:rPr>
          <w:rFonts w:asciiTheme="minorHAnsi" w:eastAsiaTheme="minorHAnsi" w:hAnsiTheme="minorHAnsi"/>
          <w:sz w:val="22"/>
          <w:szCs w:val="22"/>
        </w:rPr>
        <w:t xml:space="preserve"> </w:t>
      </w:r>
    </w:p>
    <w:p w:rsidR="00442156" w:rsidRPr="008C071E" w:rsidRDefault="00442156" w:rsidP="00442156">
      <w:pPr>
        <w:jc w:val="both"/>
        <w:rPr>
          <w:rFonts w:asciiTheme="minorHAnsi" w:hAnsiTheme="minorHAnsi"/>
          <w:sz w:val="22"/>
          <w:szCs w:val="22"/>
        </w:rPr>
        <w:sectPr w:rsidR="00442156" w:rsidRPr="008C071E" w:rsidSect="004647FE">
          <w:footerReference w:type="default" r:id="rId15"/>
          <w:pgSz w:w="11906" w:h="16838" w:code="9"/>
          <w:pgMar w:top="1440" w:right="1247" w:bottom="1134" w:left="1247" w:header="709" w:footer="709" w:gutter="0"/>
          <w:cols w:space="708"/>
          <w:titlePg/>
          <w:docGrid w:linePitch="360"/>
        </w:sectPr>
      </w:pPr>
    </w:p>
    <w:p w:rsidR="00442156" w:rsidRPr="001C1665" w:rsidRDefault="00442156" w:rsidP="001C1665">
      <w:pPr>
        <w:keepNext/>
        <w:jc w:val="both"/>
        <w:outlineLvl w:val="0"/>
        <w:rPr>
          <w:rFonts w:asciiTheme="minorHAnsi" w:hAnsiTheme="minorHAnsi"/>
          <w:sz w:val="22"/>
          <w:szCs w:val="22"/>
        </w:rPr>
      </w:pPr>
    </w:p>
    <w:p w:rsidR="00442156" w:rsidRPr="008C071E" w:rsidRDefault="00442156" w:rsidP="00442156">
      <w:pPr>
        <w:pStyle w:val="Heading2"/>
        <w:spacing w:after="120"/>
        <w:jc w:val="both"/>
        <w:rPr>
          <w:rFonts w:asciiTheme="minorHAnsi" w:hAnsiTheme="minorHAnsi"/>
          <w:sz w:val="22"/>
          <w:szCs w:val="22"/>
        </w:rPr>
      </w:pPr>
      <w:r w:rsidRPr="008C071E">
        <w:rPr>
          <w:rFonts w:asciiTheme="minorHAnsi" w:eastAsiaTheme="minorHAnsi" w:hAnsiTheme="minorHAnsi"/>
          <w:sz w:val="22"/>
          <w:szCs w:val="22"/>
        </w:rPr>
        <w:t>References</w:t>
      </w:r>
    </w:p>
    <w:p w:rsidR="00442156" w:rsidRPr="008C071E" w:rsidRDefault="00442156" w:rsidP="00442156">
      <w:pPr>
        <w:ind w:left="426" w:hanging="426"/>
        <w:jc w:val="both"/>
        <w:rPr>
          <w:rFonts w:asciiTheme="minorHAnsi" w:hAnsiTheme="minorHAnsi"/>
          <w:sz w:val="22"/>
          <w:szCs w:val="22"/>
        </w:rPr>
      </w:pPr>
      <w:r w:rsidRPr="008C071E">
        <w:rPr>
          <w:rFonts w:asciiTheme="minorHAnsi" w:hAnsiTheme="minorHAnsi"/>
          <w:sz w:val="22"/>
          <w:szCs w:val="22"/>
        </w:rPr>
        <w:t xml:space="preserve">Davis SJ, Ó hUallacháin D, Mellander P-E, Kelly A-M, Matthaei CD, Piggott J., Kelly-Quinn M (2018). Multiple-stressor effects of sediment, phosphorus and nitrogen on stream macroinvertebrate communities. Science of the Total Environment, 637-638, 577-587. </w:t>
      </w:r>
    </w:p>
    <w:p w:rsidR="00442156" w:rsidRPr="008C071E" w:rsidRDefault="00442156" w:rsidP="00442156">
      <w:pPr>
        <w:ind w:left="426" w:hanging="426"/>
        <w:jc w:val="both"/>
        <w:rPr>
          <w:rFonts w:asciiTheme="minorHAnsi" w:hAnsiTheme="minorHAnsi"/>
          <w:sz w:val="22"/>
          <w:szCs w:val="22"/>
        </w:rPr>
      </w:pPr>
      <w:r w:rsidRPr="008C071E">
        <w:rPr>
          <w:rFonts w:asciiTheme="minorHAnsi" w:hAnsiTheme="minorHAnsi"/>
          <w:sz w:val="22"/>
          <w:szCs w:val="22"/>
        </w:rPr>
        <w:t xml:space="preserve">Davis SJ, Ó hUallacháin D, Mellander P-E, Kelly A-M, Matthaei CD, Piggott JJ, Kelly-Quinn M (2019). Chronic nutrient inputs affect stream macroinvertebrate communities more than acute inputs: an experiment manipulating phosphorus, nitrogen and sediment. Science of the Total Environment, 683, 9-20 </w:t>
      </w:r>
    </w:p>
    <w:p w:rsidR="00442156" w:rsidRPr="008C071E" w:rsidRDefault="00442156" w:rsidP="00442156">
      <w:pPr>
        <w:tabs>
          <w:tab w:val="left" w:pos="284"/>
        </w:tabs>
        <w:ind w:left="425" w:hanging="425"/>
        <w:jc w:val="both"/>
        <w:rPr>
          <w:rFonts w:asciiTheme="minorHAnsi" w:hAnsiTheme="minorHAnsi"/>
          <w:sz w:val="22"/>
          <w:szCs w:val="22"/>
        </w:rPr>
      </w:pPr>
      <w:r w:rsidRPr="008C071E">
        <w:rPr>
          <w:rFonts w:asciiTheme="minorHAnsi" w:hAnsiTheme="minorHAnsi"/>
          <w:sz w:val="22"/>
          <w:szCs w:val="22"/>
        </w:rPr>
        <w:t>Dupas R, Mellander P-E, Gascuel-Odoux C, Fovet O, McAleer E, McDonald N, Shore M, Jordan P (2017). The role of mobilisation and delivery processes on contrasting dissolved nitrogen and phosphorus exports in groundwater fed catchments. Science of the Total Environment, 599, 1275-1287.</w:t>
      </w:r>
    </w:p>
    <w:p w:rsidR="00442156" w:rsidRPr="008C071E" w:rsidRDefault="00442156" w:rsidP="00442156">
      <w:pPr>
        <w:tabs>
          <w:tab w:val="left" w:pos="284"/>
        </w:tabs>
        <w:ind w:left="425" w:hanging="425"/>
        <w:jc w:val="both"/>
        <w:rPr>
          <w:rFonts w:asciiTheme="minorHAnsi" w:hAnsiTheme="minorHAnsi"/>
          <w:sz w:val="22"/>
          <w:szCs w:val="22"/>
        </w:rPr>
      </w:pPr>
      <w:r w:rsidRPr="008C071E">
        <w:rPr>
          <w:rFonts w:asciiTheme="minorHAnsi" w:hAnsiTheme="minorHAnsi"/>
          <w:sz w:val="22"/>
          <w:szCs w:val="22"/>
        </w:rPr>
        <w:t xml:space="preserve">Fealy R, Buckley C, Mechan S, Melland A, Mellander P-E, Shortle G, Wall D, Jordan P (2010). The Irish Agricultural Catchments Programme: catchment selection using spatial multi-criteria decision analysis. Soil Use and Management, 26, 225-236. </w:t>
      </w:r>
    </w:p>
    <w:p w:rsidR="00442156" w:rsidRPr="008C071E" w:rsidRDefault="00442156" w:rsidP="00442156">
      <w:pPr>
        <w:tabs>
          <w:tab w:val="left" w:pos="284"/>
        </w:tabs>
        <w:ind w:left="425" w:hanging="425"/>
        <w:jc w:val="both"/>
        <w:rPr>
          <w:rFonts w:asciiTheme="minorHAnsi" w:eastAsiaTheme="minorHAnsi" w:hAnsiTheme="minorHAnsi"/>
          <w:sz w:val="22"/>
          <w:szCs w:val="22"/>
        </w:rPr>
      </w:pPr>
      <w:r w:rsidRPr="008C071E">
        <w:rPr>
          <w:rFonts w:asciiTheme="minorHAnsi" w:hAnsiTheme="minorHAnsi"/>
          <w:sz w:val="22"/>
          <w:szCs w:val="22"/>
        </w:rPr>
        <w:t>Fenton O, Schulte RPO, Jordan P, Lalor STJ, Richards KG Fenton et al. (2011).</w:t>
      </w:r>
      <w:r w:rsidRPr="008C071E">
        <w:rPr>
          <w:rFonts w:asciiTheme="minorHAnsi" w:eastAsiaTheme="minorHAnsi" w:hAnsiTheme="minorHAnsi"/>
          <w:sz w:val="22"/>
          <w:szCs w:val="22"/>
        </w:rPr>
        <w:t xml:space="preserve"> Time lag: a methodology for the estimation of vertical and horizontal travel and flushing timescales to nitrate threshold concentrations in Irish aquifers. Environmental Science &amp; Policy, 14, 419-431. http://dx.doi.org/10.1016/j.agee.2017.01.014.</w:t>
      </w:r>
    </w:p>
    <w:p w:rsidR="00442156" w:rsidRPr="008C071E" w:rsidRDefault="00442156" w:rsidP="00442156">
      <w:pPr>
        <w:tabs>
          <w:tab w:val="left" w:pos="284"/>
        </w:tabs>
        <w:autoSpaceDE w:val="0"/>
        <w:autoSpaceDN w:val="0"/>
        <w:adjustRightInd w:val="0"/>
        <w:ind w:left="425" w:hanging="425"/>
        <w:jc w:val="both"/>
        <w:rPr>
          <w:rFonts w:asciiTheme="minorHAnsi" w:eastAsiaTheme="minorHAnsi" w:hAnsiTheme="minorHAnsi"/>
          <w:sz w:val="22"/>
          <w:szCs w:val="22"/>
        </w:rPr>
      </w:pPr>
      <w:r w:rsidRPr="008C071E">
        <w:rPr>
          <w:rFonts w:asciiTheme="minorHAnsi" w:hAnsiTheme="minorHAnsi"/>
          <w:sz w:val="22"/>
          <w:szCs w:val="22"/>
        </w:rPr>
        <w:t>Fenton O., Mellander P.E., Daly K., Wall D.P., Jahangir M.M.R., Jordan P., et al. (2017).</w:t>
      </w:r>
      <w:r w:rsidRPr="008C071E">
        <w:rPr>
          <w:rFonts w:asciiTheme="minorHAnsi" w:eastAsiaTheme="minorHAnsi" w:hAnsiTheme="minorHAnsi"/>
          <w:sz w:val="22"/>
          <w:szCs w:val="22"/>
        </w:rPr>
        <w:t xml:space="preserve"> Integrated assessment of agricultural nutrient pressures and legacies in karst landscapes. Agriculture, Ecosystems and Environment, 329: 246–256.</w:t>
      </w:r>
    </w:p>
    <w:p w:rsidR="00442156" w:rsidRPr="008C071E" w:rsidRDefault="00442156" w:rsidP="00442156">
      <w:pPr>
        <w:tabs>
          <w:tab w:val="left" w:pos="284"/>
        </w:tabs>
        <w:ind w:left="425" w:hanging="425"/>
        <w:jc w:val="both"/>
        <w:rPr>
          <w:rFonts w:asciiTheme="minorHAnsi" w:eastAsiaTheme="minorHAnsi" w:hAnsiTheme="minorHAnsi"/>
          <w:sz w:val="22"/>
          <w:szCs w:val="22"/>
        </w:rPr>
      </w:pPr>
      <w:r w:rsidRPr="008C071E">
        <w:rPr>
          <w:rFonts w:asciiTheme="minorHAnsi" w:hAnsiTheme="minorHAnsi"/>
          <w:sz w:val="22"/>
          <w:szCs w:val="22"/>
        </w:rPr>
        <w:t xml:space="preserve">Fresne M, Jordan P, Fenton O, Mellander P-E, Daly K (2021). Soil chemical and fertiliser influences on soluble and colloidal phosphorus in agricultural soils. Science of the Total Environment, </w:t>
      </w:r>
      <w:r w:rsidRPr="008C071E">
        <w:rPr>
          <w:rFonts w:asciiTheme="minorHAnsi" w:hAnsiTheme="minorHAnsi"/>
          <w:sz w:val="22"/>
          <w:szCs w:val="22"/>
          <w:lang w:eastAsia="en-IE"/>
        </w:rPr>
        <w:t>754, 142112</w:t>
      </w:r>
      <w:r w:rsidRPr="008C071E">
        <w:rPr>
          <w:rFonts w:asciiTheme="minorHAnsi" w:eastAsiaTheme="minorHAnsi" w:hAnsiTheme="minorHAnsi"/>
          <w:sz w:val="22"/>
          <w:szCs w:val="22"/>
        </w:rPr>
        <w:t>Haygarth et al., 2005</w:t>
      </w:r>
    </w:p>
    <w:p w:rsidR="00442156" w:rsidRPr="008C071E" w:rsidRDefault="00442156" w:rsidP="00442156">
      <w:pPr>
        <w:autoSpaceDE w:val="0"/>
        <w:autoSpaceDN w:val="0"/>
        <w:adjustRightInd w:val="0"/>
        <w:ind w:left="426" w:hanging="426"/>
        <w:jc w:val="both"/>
        <w:rPr>
          <w:rFonts w:asciiTheme="minorHAnsi" w:hAnsiTheme="minorHAnsi"/>
          <w:sz w:val="22"/>
          <w:szCs w:val="22"/>
        </w:rPr>
      </w:pPr>
      <w:r w:rsidRPr="008C071E">
        <w:rPr>
          <w:rFonts w:asciiTheme="minorHAnsi" w:eastAsiaTheme="minorHAnsi" w:hAnsiTheme="minorHAnsi"/>
          <w:sz w:val="22"/>
          <w:szCs w:val="22"/>
        </w:rPr>
        <w:t>Haygarth PM, Condron LM, Heathwaite AL, Turner BL, Harris GP (2005). The phosphorus transfer continuum: linking source to impact with an interdisciplinary and multiscaled approach. Science of the Total Environment 344, 5–14.</w:t>
      </w:r>
    </w:p>
    <w:p w:rsidR="00442156" w:rsidRPr="008C071E" w:rsidRDefault="00442156" w:rsidP="00442156">
      <w:pPr>
        <w:tabs>
          <w:tab w:val="left" w:pos="284"/>
        </w:tabs>
        <w:autoSpaceDE w:val="0"/>
        <w:autoSpaceDN w:val="0"/>
        <w:adjustRightInd w:val="0"/>
        <w:ind w:left="425" w:hanging="425"/>
        <w:jc w:val="both"/>
        <w:rPr>
          <w:rFonts w:asciiTheme="minorHAnsi" w:hAnsiTheme="minorHAnsi"/>
          <w:sz w:val="22"/>
          <w:szCs w:val="22"/>
        </w:rPr>
      </w:pPr>
      <w:r w:rsidRPr="008C071E">
        <w:rPr>
          <w:rFonts w:asciiTheme="minorHAnsi" w:hAnsiTheme="minorHAnsi"/>
          <w:sz w:val="22"/>
          <w:szCs w:val="22"/>
        </w:rPr>
        <w:t xml:space="preserve">Huebsch M, Horan B, Blum P, RichardsKG, Grant J, Fenton, O. (2013). Impact of agronomic practices of an intensive dairy farm on nitrogen concentrations in a karst aquifer in Ireland. </w:t>
      </w:r>
      <w:r w:rsidRPr="008C071E">
        <w:rPr>
          <w:rFonts w:asciiTheme="minorHAnsi" w:hAnsiTheme="minorHAnsi"/>
          <w:iCs/>
          <w:sz w:val="22"/>
          <w:szCs w:val="22"/>
        </w:rPr>
        <w:t xml:space="preserve">Agriculture, Ecosystems &amp; Environment, </w:t>
      </w:r>
      <w:r w:rsidRPr="008C071E">
        <w:rPr>
          <w:rFonts w:asciiTheme="minorHAnsi" w:hAnsiTheme="minorHAnsi"/>
          <w:bCs/>
          <w:sz w:val="22"/>
          <w:szCs w:val="22"/>
        </w:rPr>
        <w:t xml:space="preserve">179: </w:t>
      </w:r>
      <w:r w:rsidRPr="008C071E">
        <w:rPr>
          <w:rFonts w:asciiTheme="minorHAnsi" w:hAnsiTheme="minorHAnsi"/>
          <w:sz w:val="22"/>
          <w:szCs w:val="22"/>
        </w:rPr>
        <w:t>187–199. doi:10.1016/j.agee.2013.08.021.</w:t>
      </w:r>
    </w:p>
    <w:p w:rsidR="00442156" w:rsidRPr="008C071E" w:rsidRDefault="00442156" w:rsidP="00442156">
      <w:pPr>
        <w:tabs>
          <w:tab w:val="left" w:pos="284"/>
        </w:tabs>
        <w:autoSpaceDE w:val="0"/>
        <w:autoSpaceDN w:val="0"/>
        <w:adjustRightInd w:val="0"/>
        <w:ind w:left="425" w:hanging="425"/>
        <w:jc w:val="both"/>
        <w:rPr>
          <w:rFonts w:asciiTheme="minorHAnsi" w:eastAsiaTheme="minorHAnsi" w:hAnsiTheme="minorHAnsi"/>
          <w:sz w:val="22"/>
          <w:szCs w:val="22"/>
        </w:rPr>
      </w:pPr>
      <w:r w:rsidRPr="008C071E">
        <w:rPr>
          <w:rFonts w:asciiTheme="minorHAnsi" w:hAnsiTheme="minorHAnsi"/>
          <w:sz w:val="22"/>
          <w:szCs w:val="22"/>
        </w:rPr>
        <w:t>Jahangir MMR, Johnston P, Khalil MI, Richards KG (2012).</w:t>
      </w:r>
      <w:r w:rsidRPr="008C071E">
        <w:rPr>
          <w:rFonts w:asciiTheme="minorHAnsi" w:eastAsiaTheme="minorHAnsi" w:hAnsiTheme="minorHAnsi"/>
          <w:sz w:val="22"/>
          <w:szCs w:val="22"/>
        </w:rPr>
        <w:t xml:space="preserve"> Linking hydrogeochemistry to nitrate abundance in groundwater in agricultural settings in Ireland. Journal of Hydrology, 448–449, 212–222. </w:t>
      </w:r>
    </w:p>
    <w:p w:rsidR="00442156" w:rsidRPr="008C071E" w:rsidRDefault="00442156" w:rsidP="00442156">
      <w:pPr>
        <w:tabs>
          <w:tab w:val="left" w:pos="284"/>
        </w:tabs>
        <w:ind w:left="425" w:hanging="425"/>
        <w:jc w:val="both"/>
        <w:rPr>
          <w:rFonts w:asciiTheme="minorHAnsi" w:hAnsiTheme="minorHAnsi"/>
          <w:sz w:val="22"/>
          <w:szCs w:val="22"/>
        </w:rPr>
      </w:pPr>
      <w:r w:rsidRPr="008C071E">
        <w:rPr>
          <w:rFonts w:asciiTheme="minorHAnsi" w:hAnsiTheme="minorHAnsi"/>
          <w:sz w:val="22"/>
          <w:szCs w:val="22"/>
        </w:rPr>
        <w:t xml:space="preserve">Jordan P, Melland AR, Mellander P-E, Shortle G, Wall DP (2012). The seasonality of phosphorus transfers from land to water: implications for trophic impacts and policy evaluation. Science of the Total Environment, 434, 101-109. </w:t>
      </w:r>
    </w:p>
    <w:p w:rsidR="00442156" w:rsidRPr="008C071E" w:rsidRDefault="00442156" w:rsidP="00442156">
      <w:pPr>
        <w:tabs>
          <w:tab w:val="left" w:pos="284"/>
        </w:tabs>
        <w:ind w:left="425" w:hanging="425"/>
        <w:jc w:val="both"/>
        <w:rPr>
          <w:rFonts w:asciiTheme="minorHAnsi" w:hAnsiTheme="minorHAnsi"/>
          <w:sz w:val="22"/>
          <w:szCs w:val="22"/>
          <w:shd w:val="clear" w:color="auto" w:fill="FFFFFF"/>
        </w:rPr>
      </w:pPr>
      <w:r w:rsidRPr="008C071E">
        <w:rPr>
          <w:rFonts w:asciiTheme="minorHAnsi" w:hAnsiTheme="minorHAnsi"/>
          <w:sz w:val="22"/>
          <w:szCs w:val="22"/>
        </w:rPr>
        <w:t xml:space="preserve">Kim H, Sturdy N, Moller I, Graversgaard M, Blicher-Mathiesen G, Henriot A, Dalgaard T, Hansen B (2020). Lag time as an indicator of the link between agriculture pressure and drinking water quality state. Water, </w:t>
      </w:r>
      <w:r w:rsidRPr="008C071E">
        <w:rPr>
          <w:rStyle w:val="Emphasis"/>
          <w:rFonts w:asciiTheme="minorHAnsi" w:hAnsiTheme="minorHAnsi"/>
          <w:sz w:val="22"/>
          <w:szCs w:val="22"/>
          <w:shd w:val="clear" w:color="auto" w:fill="FFFFFF"/>
        </w:rPr>
        <w:t>12</w:t>
      </w:r>
      <w:r w:rsidRPr="008C071E">
        <w:rPr>
          <w:rFonts w:asciiTheme="minorHAnsi" w:hAnsiTheme="minorHAnsi"/>
          <w:sz w:val="22"/>
          <w:szCs w:val="22"/>
          <w:shd w:val="clear" w:color="auto" w:fill="FFFFFF"/>
        </w:rPr>
        <w:t>(9), 2385</w:t>
      </w:r>
    </w:p>
    <w:p w:rsidR="00442156" w:rsidRPr="008C071E" w:rsidRDefault="00442156" w:rsidP="00442156">
      <w:pPr>
        <w:ind w:left="567" w:hanging="567"/>
        <w:jc w:val="both"/>
        <w:rPr>
          <w:rFonts w:asciiTheme="minorHAnsi" w:hAnsiTheme="minorHAnsi"/>
          <w:sz w:val="22"/>
          <w:szCs w:val="22"/>
        </w:rPr>
      </w:pPr>
      <w:r w:rsidRPr="008C071E">
        <w:rPr>
          <w:rFonts w:asciiTheme="minorHAnsi" w:hAnsiTheme="minorHAnsi"/>
          <w:sz w:val="22"/>
          <w:szCs w:val="22"/>
        </w:rPr>
        <w:t xml:space="preserve">McAleer E, Coxon C, Richards KG, Jahangir MMR, Grant J, Mellander P-E (2017). Groundwater nitrate reduction versus dissolved gas production: A tale of two catchments. Science of the Total Environment, </w:t>
      </w:r>
      <w:r w:rsidRPr="008C071E">
        <w:rPr>
          <w:rStyle w:val="headertablecelldata"/>
          <w:rFonts w:asciiTheme="minorHAnsi" w:hAnsiTheme="minorHAnsi"/>
          <w:sz w:val="22"/>
          <w:szCs w:val="22"/>
        </w:rPr>
        <w:t>586, 372-389</w:t>
      </w:r>
      <w:r w:rsidRPr="008C071E">
        <w:rPr>
          <w:rFonts w:asciiTheme="minorHAnsi" w:hAnsiTheme="minorHAnsi"/>
          <w:sz w:val="22"/>
          <w:szCs w:val="22"/>
        </w:rPr>
        <w:t>.</w:t>
      </w:r>
    </w:p>
    <w:p w:rsidR="00442156" w:rsidRPr="008C071E" w:rsidRDefault="00442156" w:rsidP="00442156">
      <w:pPr>
        <w:ind w:left="567" w:hanging="567"/>
        <w:jc w:val="both"/>
        <w:rPr>
          <w:rFonts w:asciiTheme="minorHAnsi" w:hAnsiTheme="minorHAnsi"/>
          <w:sz w:val="22"/>
          <w:szCs w:val="22"/>
        </w:rPr>
      </w:pPr>
      <w:r w:rsidRPr="008C071E">
        <w:rPr>
          <w:rFonts w:asciiTheme="minorHAnsi" w:hAnsiTheme="minorHAnsi"/>
          <w:sz w:val="22"/>
          <w:szCs w:val="22"/>
        </w:rPr>
        <w:t>McAleer E, Coxon C, Mellander P-E, Grant J, Richards KG. Patterns and drivers of groundwater and stream nitrate concentrations in intensively managed agricultural catchments (</w:t>
      </w:r>
      <w:r w:rsidRPr="008C071E">
        <w:rPr>
          <w:rFonts w:asciiTheme="minorHAnsi" w:hAnsiTheme="minorHAnsi"/>
          <w:i/>
          <w:sz w:val="22"/>
          <w:szCs w:val="22"/>
        </w:rPr>
        <w:t>in prep</w:t>
      </w:r>
      <w:r w:rsidRPr="008C071E">
        <w:rPr>
          <w:rFonts w:asciiTheme="minorHAnsi" w:hAnsiTheme="minorHAnsi"/>
          <w:sz w:val="22"/>
          <w:szCs w:val="22"/>
        </w:rPr>
        <w:t>).</w:t>
      </w:r>
    </w:p>
    <w:p w:rsidR="00442156" w:rsidRPr="008C071E" w:rsidRDefault="00442156" w:rsidP="00442156">
      <w:pPr>
        <w:tabs>
          <w:tab w:val="left" w:pos="567"/>
        </w:tabs>
        <w:ind w:left="425" w:hanging="425"/>
        <w:jc w:val="both"/>
        <w:rPr>
          <w:rFonts w:asciiTheme="minorHAnsi" w:eastAsiaTheme="minorHAnsi" w:hAnsiTheme="minorHAnsi"/>
          <w:sz w:val="22"/>
          <w:szCs w:val="22"/>
        </w:rPr>
      </w:pPr>
      <w:r w:rsidRPr="008C071E">
        <w:rPr>
          <w:rFonts w:asciiTheme="minorHAnsi" w:hAnsiTheme="minorHAnsi"/>
          <w:sz w:val="22"/>
          <w:szCs w:val="22"/>
        </w:rPr>
        <w:t>Melland AR, Fenton O, Jordan P (2018).</w:t>
      </w:r>
      <w:r w:rsidRPr="008C071E">
        <w:rPr>
          <w:rFonts w:asciiTheme="minorHAnsi" w:eastAsiaTheme="minorHAnsi" w:hAnsiTheme="minorHAnsi"/>
          <w:sz w:val="22"/>
          <w:szCs w:val="22"/>
        </w:rPr>
        <w:t xml:space="preserve"> Effects of agricultural land management changes on surface water quality: A review of meso-scale catchment research. Environmental Science and Policy, 84, 19-25.</w:t>
      </w:r>
    </w:p>
    <w:p w:rsidR="00442156" w:rsidRPr="008C071E" w:rsidRDefault="00442156" w:rsidP="00442156">
      <w:pPr>
        <w:tabs>
          <w:tab w:val="left" w:pos="284"/>
        </w:tabs>
        <w:ind w:left="425" w:hanging="425"/>
        <w:jc w:val="both"/>
        <w:rPr>
          <w:rFonts w:asciiTheme="minorHAnsi" w:hAnsiTheme="minorHAnsi"/>
          <w:sz w:val="22"/>
          <w:szCs w:val="22"/>
        </w:rPr>
      </w:pPr>
      <w:r w:rsidRPr="008C071E">
        <w:rPr>
          <w:rFonts w:asciiTheme="minorHAnsi" w:hAnsiTheme="minorHAnsi"/>
          <w:sz w:val="22"/>
          <w:szCs w:val="22"/>
        </w:rPr>
        <w:t xml:space="preserve">Mellander P-E, Melland AR, Jordan P, Wall DP, Murphy PNC, Shortle G (2012a). Quantifying nutrient transfer pathways in agricultural catchments using high temporal resolution data. Environmental Science and Policy, 24, 44-57. </w:t>
      </w:r>
    </w:p>
    <w:p w:rsidR="00442156" w:rsidRPr="008C071E" w:rsidRDefault="00442156" w:rsidP="00442156">
      <w:pPr>
        <w:tabs>
          <w:tab w:val="left" w:pos="284"/>
        </w:tabs>
        <w:ind w:left="425" w:hanging="425"/>
        <w:jc w:val="both"/>
        <w:rPr>
          <w:rFonts w:asciiTheme="minorHAnsi" w:hAnsiTheme="minorHAnsi"/>
          <w:sz w:val="22"/>
          <w:szCs w:val="22"/>
        </w:rPr>
      </w:pPr>
      <w:r w:rsidRPr="008C071E">
        <w:rPr>
          <w:rFonts w:asciiTheme="minorHAnsi" w:hAnsiTheme="minorHAnsi"/>
          <w:sz w:val="22"/>
          <w:szCs w:val="22"/>
        </w:rPr>
        <w:lastRenderedPageBreak/>
        <w:t xml:space="preserve">Mellander P-E, Wall DP, Jordan P, Melland AR, Meehan R, Kelly C, Shortle G (2012b). Delivery and impact bypass in a karst aquifer with high phosphorus source and pathway potential. Water Research, 46, 2225-2236. </w:t>
      </w:r>
    </w:p>
    <w:p w:rsidR="00442156" w:rsidRPr="008C071E" w:rsidRDefault="00442156" w:rsidP="00442156">
      <w:pPr>
        <w:tabs>
          <w:tab w:val="left" w:pos="284"/>
        </w:tabs>
        <w:ind w:left="425" w:hanging="425"/>
        <w:jc w:val="both"/>
        <w:rPr>
          <w:rFonts w:asciiTheme="minorHAnsi" w:hAnsiTheme="minorHAnsi"/>
          <w:sz w:val="22"/>
          <w:szCs w:val="22"/>
        </w:rPr>
      </w:pPr>
      <w:r w:rsidRPr="008C071E">
        <w:rPr>
          <w:rFonts w:asciiTheme="minorHAnsi" w:hAnsiTheme="minorHAnsi"/>
          <w:sz w:val="22"/>
          <w:szCs w:val="22"/>
        </w:rPr>
        <w:t>Mellander P-E, Jordan P, Melland AR, Murphy PNC, Wall DP, Mechan S, Meehan R, Kelly C, Shine O, Shortle G (2013). Quantification of phosphorus transport from a karstic agricultural watershed to emerging spring. Environmmental Science and Technology, 47, 6111-6119.</w:t>
      </w:r>
    </w:p>
    <w:p w:rsidR="00442156" w:rsidRPr="008C071E" w:rsidRDefault="00442156" w:rsidP="00442156">
      <w:pPr>
        <w:tabs>
          <w:tab w:val="left" w:pos="284"/>
        </w:tabs>
        <w:ind w:left="425" w:hanging="425"/>
        <w:jc w:val="both"/>
        <w:rPr>
          <w:rFonts w:asciiTheme="minorHAnsi" w:hAnsiTheme="minorHAnsi"/>
          <w:sz w:val="22"/>
          <w:szCs w:val="22"/>
        </w:rPr>
      </w:pPr>
      <w:r w:rsidRPr="008C071E">
        <w:rPr>
          <w:rFonts w:asciiTheme="minorHAnsi" w:hAnsiTheme="minorHAnsi"/>
          <w:sz w:val="22"/>
          <w:szCs w:val="22"/>
        </w:rPr>
        <w:t>Mellander P-E, Melland AR, Murphy PNC, Shortle G, Jordan P (2014). Coupling of surface water and groundwater nitrate-N dynamics in two permeable agricultural catchments. Journal of Agricultural Science,</w:t>
      </w:r>
      <w:r w:rsidRPr="008C071E">
        <w:rPr>
          <w:rFonts w:asciiTheme="minorHAnsi" w:hAnsiTheme="minorHAnsi"/>
          <w:sz w:val="22"/>
          <w:szCs w:val="22"/>
          <w:lang w:eastAsia="en-IE"/>
        </w:rPr>
        <w:t xml:space="preserve"> 152, S107-S124</w:t>
      </w:r>
      <w:r w:rsidRPr="008C071E">
        <w:rPr>
          <w:rFonts w:asciiTheme="minorHAnsi" w:hAnsiTheme="minorHAnsi"/>
          <w:sz w:val="22"/>
          <w:szCs w:val="22"/>
        </w:rPr>
        <w:t xml:space="preserve">. </w:t>
      </w:r>
    </w:p>
    <w:p w:rsidR="00442156" w:rsidRPr="008C071E" w:rsidRDefault="00442156" w:rsidP="00442156">
      <w:pPr>
        <w:tabs>
          <w:tab w:val="left" w:pos="284"/>
        </w:tabs>
        <w:ind w:left="425" w:hanging="425"/>
        <w:jc w:val="both"/>
        <w:rPr>
          <w:rFonts w:asciiTheme="minorHAnsi" w:hAnsiTheme="minorHAnsi"/>
          <w:sz w:val="22"/>
          <w:szCs w:val="22"/>
        </w:rPr>
      </w:pPr>
      <w:r w:rsidRPr="008C071E">
        <w:rPr>
          <w:rFonts w:asciiTheme="minorHAnsi" w:hAnsiTheme="minorHAnsi"/>
          <w:sz w:val="22"/>
          <w:szCs w:val="22"/>
        </w:rPr>
        <w:t xml:space="preserve">Mellander P-E, Jordan P, Shore M, Melland AR, Shortle G (2015). Flow paths and phosphorus transfer pathways in two agricultural streams with contrasting flow controls. Hydrological Processes, 29, 3504-3518. Mellander P-E, Jordan P, Shore M, McDonald N, Wall DP, Shortle G, Daly K (2016). Identifying contrasting controls and surface water signals from groundwater phosphorus flux. Science of the Total Environment, 541, 292-302. </w:t>
      </w:r>
    </w:p>
    <w:p w:rsidR="00442156" w:rsidRPr="008C071E" w:rsidRDefault="00442156" w:rsidP="00442156">
      <w:pPr>
        <w:tabs>
          <w:tab w:val="left" w:pos="284"/>
        </w:tabs>
        <w:ind w:left="425" w:hanging="425"/>
        <w:jc w:val="both"/>
        <w:rPr>
          <w:rFonts w:asciiTheme="minorHAnsi" w:eastAsiaTheme="minorHAnsi" w:hAnsiTheme="minorHAnsi"/>
          <w:sz w:val="22"/>
          <w:szCs w:val="22"/>
        </w:rPr>
      </w:pPr>
      <w:r w:rsidRPr="008C071E">
        <w:rPr>
          <w:rFonts w:asciiTheme="minorHAnsi" w:hAnsiTheme="minorHAnsi"/>
          <w:sz w:val="22"/>
          <w:szCs w:val="22"/>
        </w:rPr>
        <w:t>Mellander P-E, Jordan P, Bechmann M, Shore M, McDonald NT, Fovet O, Gascuel-Odoux C (2018). Integrated climate-chemical indicators of diffuse pollution. Nature Scientific Reports, 8 (1), 944.</w:t>
      </w:r>
      <w:r w:rsidRPr="008C071E">
        <w:rPr>
          <w:rFonts w:asciiTheme="minorHAnsi" w:eastAsiaTheme="minorHAnsi" w:hAnsiTheme="minorHAnsi"/>
          <w:sz w:val="22"/>
          <w:szCs w:val="22"/>
        </w:rPr>
        <w:t>OJEC, 2007</w:t>
      </w:r>
    </w:p>
    <w:p w:rsidR="00442156" w:rsidRPr="008C071E" w:rsidRDefault="00442156" w:rsidP="00442156">
      <w:pPr>
        <w:ind w:left="426" w:hanging="426"/>
        <w:jc w:val="both"/>
        <w:rPr>
          <w:rFonts w:asciiTheme="minorHAnsi" w:hAnsiTheme="minorHAnsi"/>
          <w:sz w:val="22"/>
          <w:szCs w:val="22"/>
        </w:rPr>
      </w:pPr>
      <w:r w:rsidRPr="008C071E">
        <w:rPr>
          <w:rFonts w:asciiTheme="minorHAnsi" w:hAnsiTheme="minorHAnsi"/>
          <w:sz w:val="22"/>
          <w:szCs w:val="22"/>
        </w:rPr>
        <w:t>Ó hUallacháin D (2019). Sediment Flux, Provenance and Ecological Impact. Teagasc Technology Update.</w:t>
      </w:r>
    </w:p>
    <w:p w:rsidR="00442156" w:rsidRPr="008C071E" w:rsidRDefault="00442156" w:rsidP="00442156">
      <w:pPr>
        <w:autoSpaceDE w:val="0"/>
        <w:autoSpaceDN w:val="0"/>
        <w:adjustRightInd w:val="0"/>
        <w:ind w:left="425" w:hanging="425"/>
        <w:jc w:val="both"/>
        <w:rPr>
          <w:rFonts w:asciiTheme="minorHAnsi" w:eastAsiaTheme="minorHAnsi" w:hAnsiTheme="minorHAnsi"/>
          <w:sz w:val="22"/>
          <w:szCs w:val="22"/>
        </w:rPr>
      </w:pPr>
      <w:r w:rsidRPr="008C071E">
        <w:rPr>
          <w:rFonts w:asciiTheme="minorHAnsi" w:eastAsiaTheme="minorHAnsi" w:hAnsiTheme="minorHAnsi"/>
          <w:sz w:val="22"/>
          <w:szCs w:val="22"/>
        </w:rPr>
        <w:t>Official Journal of the European Community, 2007. Commission Decision 2007/697/EC of 22 October 2007 granting a derogation requested by Ireland pursuant to Council Directive 91/676/EEC concerning the protection of waters against pollution caused by nitrates from agricultural sources.</w:t>
      </w:r>
    </w:p>
    <w:p w:rsidR="00442156" w:rsidRPr="008C071E" w:rsidRDefault="00442156" w:rsidP="00442156">
      <w:pPr>
        <w:ind w:left="426" w:hanging="426"/>
        <w:jc w:val="both"/>
        <w:rPr>
          <w:rFonts w:asciiTheme="minorHAnsi" w:hAnsiTheme="minorHAnsi"/>
          <w:sz w:val="22"/>
          <w:szCs w:val="22"/>
        </w:rPr>
      </w:pPr>
      <w:r w:rsidRPr="008C071E">
        <w:rPr>
          <w:rFonts w:asciiTheme="minorHAnsi" w:hAnsiTheme="minorHAnsi"/>
          <w:sz w:val="22"/>
          <w:szCs w:val="22"/>
        </w:rPr>
        <w:t xml:space="preserve">Sherriff SC, Rowan JS, Melland AR, Jordan P, Fenton O, Ó hUallacháin D (2015). Identifying the controls of soil loss in agricultural catchments using ex-situ turbidity-based suspended sediment monitoring. Journal of Hydrology and Earth System Sciences, 19, 3349-3363. </w:t>
      </w:r>
    </w:p>
    <w:p w:rsidR="00442156" w:rsidRPr="008C071E" w:rsidRDefault="00442156" w:rsidP="00442156">
      <w:pPr>
        <w:ind w:left="426" w:hanging="426"/>
        <w:jc w:val="both"/>
        <w:rPr>
          <w:rFonts w:asciiTheme="minorHAnsi" w:hAnsiTheme="minorHAnsi"/>
          <w:sz w:val="22"/>
          <w:szCs w:val="22"/>
        </w:rPr>
      </w:pPr>
      <w:r w:rsidRPr="008C071E">
        <w:rPr>
          <w:rFonts w:asciiTheme="minorHAnsi" w:hAnsiTheme="minorHAnsi"/>
          <w:sz w:val="22"/>
          <w:szCs w:val="22"/>
        </w:rPr>
        <w:t xml:space="preserve">Sherriff S, Rowan JS, Fenton O, Jordan P, Melland A, Mellander P-E, Ó hUallacháin D (2016). Storm event suspended sediment-discharge hysteresis and controls in agricultural watersheds: implications for watershed scale sediment management. Environmental Science and Technology, 50, 1769-1778. </w:t>
      </w:r>
    </w:p>
    <w:p w:rsidR="00442156" w:rsidRPr="008C071E" w:rsidRDefault="00442156" w:rsidP="00442156">
      <w:pPr>
        <w:ind w:left="426" w:hanging="426"/>
        <w:jc w:val="both"/>
        <w:rPr>
          <w:rFonts w:asciiTheme="minorHAnsi" w:hAnsiTheme="minorHAnsi"/>
          <w:sz w:val="22"/>
          <w:szCs w:val="22"/>
        </w:rPr>
      </w:pPr>
      <w:r w:rsidRPr="008C071E">
        <w:rPr>
          <w:rFonts w:asciiTheme="minorHAnsi" w:hAnsiTheme="minorHAnsi"/>
          <w:sz w:val="22"/>
          <w:szCs w:val="22"/>
        </w:rPr>
        <w:t xml:space="preserve">Sherriff SC, Rowan JS, Fenton O, Jordan P, Ó hUallacháin D (2018). Sediment fingerprinting as a tool to identify temporal and spatial variability of sediment sources and transport pathways in agricultural catchments. Agriculture, Ecosystems and Environment 267, 188-200 </w:t>
      </w:r>
    </w:p>
    <w:p w:rsidR="00442156" w:rsidRPr="008C071E" w:rsidRDefault="00442156" w:rsidP="00442156">
      <w:pPr>
        <w:ind w:left="426" w:hanging="426"/>
        <w:jc w:val="both"/>
        <w:rPr>
          <w:rFonts w:asciiTheme="minorHAnsi" w:hAnsiTheme="minorHAnsi"/>
          <w:sz w:val="22"/>
          <w:szCs w:val="22"/>
        </w:rPr>
      </w:pPr>
      <w:r w:rsidRPr="008C071E">
        <w:rPr>
          <w:rFonts w:asciiTheme="minorHAnsi" w:hAnsiTheme="minorHAnsi"/>
          <w:sz w:val="22"/>
          <w:szCs w:val="22"/>
        </w:rPr>
        <w:t>Sherriff SC, Rowan JS, Fenton O, Jordan P, Ó hUallacháin D (2019). Influence of land management on soil erosion, connectivity and sediment delivery in agricultural catchments. Land Degradation and Development, In press.</w:t>
      </w:r>
    </w:p>
    <w:p w:rsidR="00442156" w:rsidRPr="008C071E" w:rsidRDefault="00442156" w:rsidP="00442156">
      <w:pPr>
        <w:tabs>
          <w:tab w:val="left" w:pos="284"/>
        </w:tabs>
        <w:ind w:left="425" w:hanging="425"/>
        <w:jc w:val="both"/>
        <w:rPr>
          <w:rFonts w:asciiTheme="minorHAnsi" w:hAnsiTheme="minorHAnsi"/>
          <w:sz w:val="22"/>
          <w:szCs w:val="22"/>
        </w:rPr>
      </w:pPr>
      <w:r w:rsidRPr="008C071E">
        <w:rPr>
          <w:rFonts w:asciiTheme="minorHAnsi" w:hAnsiTheme="minorHAnsi"/>
          <w:sz w:val="22"/>
          <w:szCs w:val="22"/>
        </w:rPr>
        <w:t xml:space="preserve">Shore M, Jordan P, Melland AR, Mellander P-E, McDonald N, Shortle G (2016). Incidental nutrient transfers: assessing critical times in agricultural catchments using high-resolution data. Science of the Total Environment, 553, 404-415. </w:t>
      </w:r>
    </w:p>
    <w:p w:rsidR="00442156" w:rsidRPr="008C071E" w:rsidRDefault="00442156" w:rsidP="00442156">
      <w:pPr>
        <w:tabs>
          <w:tab w:val="left" w:pos="284"/>
        </w:tabs>
        <w:ind w:left="425" w:hanging="425"/>
        <w:jc w:val="both"/>
        <w:rPr>
          <w:rFonts w:asciiTheme="minorHAnsi" w:hAnsiTheme="minorHAnsi"/>
          <w:sz w:val="22"/>
          <w:szCs w:val="22"/>
          <w:lang w:val="en-GB"/>
        </w:rPr>
      </w:pPr>
      <w:r w:rsidRPr="008C071E">
        <w:rPr>
          <w:rFonts w:asciiTheme="minorHAnsi" w:hAnsiTheme="minorHAnsi"/>
          <w:sz w:val="22"/>
          <w:szCs w:val="22"/>
          <w:lang w:val="en-GB"/>
        </w:rPr>
        <w:t xml:space="preserve">Shore M, Murphy S, Mellander P-E, Shortle G, Melland AR, Crockford L, O’Flaherty V, Williams L, Morgan G, Jordan P (2017). </w:t>
      </w:r>
      <w:r w:rsidRPr="008C071E">
        <w:rPr>
          <w:rStyle w:val="Emphasis"/>
          <w:rFonts w:asciiTheme="minorHAnsi" w:eastAsiaTheme="majorEastAsia" w:hAnsiTheme="minorHAnsi"/>
          <w:sz w:val="22"/>
          <w:szCs w:val="22"/>
          <w:lang w:val="en-GB"/>
        </w:rPr>
        <w:t xml:space="preserve">The relative and combined impacts of rural diffuse and point sources on stream ecology in agricultural catchments. </w:t>
      </w:r>
      <w:r w:rsidRPr="008C071E">
        <w:rPr>
          <w:rFonts w:asciiTheme="minorHAnsi" w:hAnsiTheme="minorHAnsi"/>
          <w:sz w:val="22"/>
          <w:szCs w:val="22"/>
          <w:lang w:val="en-GB"/>
        </w:rPr>
        <w:t xml:space="preserve">Science of the Total Environment, 590-591, 469-483 </w:t>
      </w:r>
    </w:p>
    <w:p w:rsidR="00442156" w:rsidRPr="008C071E" w:rsidRDefault="00442156" w:rsidP="00442156">
      <w:pPr>
        <w:tabs>
          <w:tab w:val="left" w:pos="284"/>
        </w:tabs>
        <w:ind w:left="425" w:hanging="425"/>
        <w:jc w:val="both"/>
        <w:rPr>
          <w:rFonts w:asciiTheme="minorHAnsi" w:eastAsiaTheme="minorHAnsi" w:hAnsiTheme="minorHAnsi"/>
          <w:sz w:val="22"/>
          <w:szCs w:val="22"/>
        </w:rPr>
      </w:pPr>
      <w:r w:rsidRPr="008C071E">
        <w:rPr>
          <w:rFonts w:asciiTheme="minorHAnsi" w:hAnsiTheme="minorHAnsi"/>
          <w:sz w:val="22"/>
          <w:szCs w:val="22"/>
          <w:lang w:val="en-GB"/>
        </w:rPr>
        <w:t>Vero SE, Healy MG, Henry T, Creamer RE, Ibrahim TG, Richards KG, Mellander P-E, McDonald NT, Fenton O (2017)</w:t>
      </w:r>
      <w:r w:rsidRPr="008C071E">
        <w:rPr>
          <w:rStyle w:val="Emphasis"/>
          <w:rFonts w:asciiTheme="minorHAnsi" w:hAnsiTheme="minorHAnsi"/>
          <w:sz w:val="22"/>
          <w:szCs w:val="22"/>
          <w:lang w:val="en-GB"/>
        </w:rPr>
        <w:t>. A flexible, methodological toolkit to assess unsaturated soil time lags in agricultural catchments.</w:t>
      </w:r>
      <w:r w:rsidRPr="008C071E">
        <w:rPr>
          <w:rFonts w:asciiTheme="minorHAnsi" w:hAnsiTheme="minorHAnsi"/>
          <w:i/>
          <w:sz w:val="22"/>
          <w:szCs w:val="22"/>
          <w:lang w:val="en-GB"/>
        </w:rPr>
        <w:t xml:space="preserve"> </w:t>
      </w:r>
      <w:r w:rsidRPr="008C071E">
        <w:rPr>
          <w:rFonts w:asciiTheme="minorHAnsi" w:hAnsiTheme="minorHAnsi"/>
          <w:sz w:val="22"/>
          <w:szCs w:val="22"/>
          <w:lang w:val="en-GB"/>
        </w:rPr>
        <w:t xml:space="preserve">Agriculture, Ecosystems and Environment, 236, 234-242. </w:t>
      </w:r>
    </w:p>
    <w:p w:rsidR="00442156" w:rsidRPr="008C071E" w:rsidRDefault="00442156" w:rsidP="00442156">
      <w:pPr>
        <w:tabs>
          <w:tab w:val="left" w:pos="284"/>
        </w:tabs>
        <w:ind w:left="425" w:hanging="425"/>
        <w:jc w:val="both"/>
        <w:rPr>
          <w:rFonts w:asciiTheme="minorHAnsi" w:hAnsiTheme="minorHAnsi"/>
          <w:bCs/>
          <w:sz w:val="22"/>
          <w:szCs w:val="22"/>
        </w:rPr>
      </w:pPr>
      <w:r w:rsidRPr="008C071E">
        <w:rPr>
          <w:rFonts w:asciiTheme="minorHAnsi" w:hAnsiTheme="minorHAnsi"/>
          <w:sz w:val="22"/>
          <w:szCs w:val="22"/>
        </w:rPr>
        <w:t xml:space="preserve">Wall DP, Jordan P, Melland AR, Mellander P-E, Buckley C, Reaney S, Shortle G (2011). Using the nutrient transfer continuum concept to evaluate the European Union Nitrates Directive National Action Programme. Environmental Science and Policy, </w:t>
      </w:r>
      <w:r w:rsidRPr="008C071E">
        <w:rPr>
          <w:rFonts w:asciiTheme="minorHAnsi" w:hAnsiTheme="minorHAnsi"/>
          <w:bCs/>
          <w:sz w:val="22"/>
          <w:szCs w:val="22"/>
        </w:rPr>
        <w:t>14, 664-674.</w:t>
      </w:r>
    </w:p>
    <w:p w:rsidR="002677FF" w:rsidRPr="008C071E" w:rsidRDefault="002677FF" w:rsidP="002677FF">
      <w:pPr>
        <w:pStyle w:val="Heading1"/>
        <w:spacing w:after="120"/>
        <w:jc w:val="both"/>
        <w:rPr>
          <w:rFonts w:asciiTheme="minorHAnsi" w:hAnsiTheme="minorHAnsi"/>
          <w:sz w:val="22"/>
          <w:szCs w:val="22"/>
        </w:rPr>
      </w:pPr>
    </w:p>
    <w:sectPr w:rsidR="002677FF" w:rsidRPr="008C071E" w:rsidSect="001F58FA">
      <w:footerReference w:type="default" r:id="rId16"/>
      <w:pgSz w:w="11906" w:h="16838" w:code="9"/>
      <w:pgMar w:top="1440" w:right="1247" w:bottom="1134" w:left="1247"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8C7" w:rsidRDefault="00A528C7" w:rsidP="007E2A7F">
      <w:r>
        <w:separator/>
      </w:r>
    </w:p>
  </w:endnote>
  <w:endnote w:type="continuationSeparator" w:id="0">
    <w:p w:rsidR="00A528C7" w:rsidRDefault="00A528C7" w:rsidP="007E2A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Helvetica 55 Roman">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87213"/>
      <w:docPartObj>
        <w:docPartGallery w:val="Page Numbers (Bottom of Page)"/>
        <w:docPartUnique/>
      </w:docPartObj>
    </w:sdtPr>
    <w:sdtContent>
      <w:p w:rsidR="005D7F0C" w:rsidRDefault="004445A1">
        <w:pPr>
          <w:pStyle w:val="Footer"/>
        </w:pPr>
        <w:r w:rsidRPr="00A074B4">
          <w:rPr>
            <w:rFonts w:asciiTheme="minorHAnsi" w:hAnsiTheme="minorHAnsi"/>
            <w:sz w:val="16"/>
            <w:szCs w:val="16"/>
          </w:rPr>
          <w:fldChar w:fldCharType="begin"/>
        </w:r>
        <w:r w:rsidR="005D7F0C" w:rsidRPr="00A074B4">
          <w:rPr>
            <w:rFonts w:asciiTheme="minorHAnsi" w:hAnsiTheme="minorHAnsi"/>
            <w:sz w:val="16"/>
            <w:szCs w:val="16"/>
          </w:rPr>
          <w:instrText xml:space="preserve"> PAGE   \* MERGEFORMAT </w:instrText>
        </w:r>
        <w:r w:rsidRPr="00A074B4">
          <w:rPr>
            <w:rFonts w:asciiTheme="minorHAnsi" w:hAnsiTheme="minorHAnsi"/>
            <w:sz w:val="16"/>
            <w:szCs w:val="16"/>
          </w:rPr>
          <w:fldChar w:fldCharType="separate"/>
        </w:r>
        <w:r w:rsidR="001C1665">
          <w:rPr>
            <w:rFonts w:asciiTheme="minorHAnsi" w:hAnsiTheme="minorHAnsi"/>
            <w:noProof/>
            <w:sz w:val="16"/>
            <w:szCs w:val="16"/>
          </w:rPr>
          <w:t>22</w:t>
        </w:r>
        <w:r w:rsidRPr="00A074B4">
          <w:rPr>
            <w:rFonts w:asciiTheme="minorHAnsi" w:hAnsiTheme="minorHAnsi"/>
            <w:sz w:val="16"/>
            <w:szCs w:val="16"/>
          </w:rPr>
          <w:fldChar w:fldCharType="end"/>
        </w:r>
      </w:p>
    </w:sdtContent>
  </w:sdt>
  <w:p w:rsidR="005D7F0C" w:rsidRPr="00DC45BA" w:rsidRDefault="005D7F0C">
    <w:pPr>
      <w:rPr>
        <w:rFonts w:asciiTheme="minorHAnsi" w:hAnsiTheme="min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F0C" w:rsidRPr="008C071E" w:rsidRDefault="005D7F0C" w:rsidP="008C07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8C7" w:rsidRDefault="00A528C7" w:rsidP="007E2A7F">
      <w:r>
        <w:separator/>
      </w:r>
    </w:p>
  </w:footnote>
  <w:footnote w:type="continuationSeparator" w:id="0">
    <w:p w:rsidR="00A528C7" w:rsidRDefault="00A528C7" w:rsidP="007E2A7F">
      <w:r>
        <w:continuationSeparator/>
      </w:r>
    </w:p>
  </w:footnote>
  <w:footnote w:id="1">
    <w:p w:rsidR="005D7F0C" w:rsidRDefault="005D7F0C">
      <w:pPr>
        <w:pStyle w:val="FootnoteText"/>
      </w:pPr>
      <w:r>
        <w:rPr>
          <w:rStyle w:val="FootnoteReference"/>
        </w:rPr>
        <w:footnoteRef/>
      </w:r>
      <w:r>
        <w:t xml:space="preserve"> </w:t>
      </w:r>
      <w:hyperlink r:id="rId1" w:history="1">
        <w:r w:rsidRPr="003075D3">
          <w:rPr>
            <w:rStyle w:val="Hyperlink"/>
          </w:rPr>
          <w:t>https://www.agriculture.gov.ie/ruralenvironmentsustainability/environmentalobligations/nitrates/</w:t>
        </w:r>
      </w:hyperlink>
    </w:p>
    <w:p w:rsidR="005D7F0C" w:rsidRDefault="005D7F0C">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8A1714"/>
    <w:lvl w:ilvl="0">
      <w:start w:val="1"/>
      <w:numFmt w:val="bullet"/>
      <w:lvlText w:val=""/>
      <w:lvlJc w:val="left"/>
      <w:pPr>
        <w:tabs>
          <w:tab w:val="num" w:pos="360"/>
        </w:tabs>
        <w:ind w:left="360" w:hanging="360"/>
      </w:pPr>
      <w:rPr>
        <w:rFonts w:ascii="Symbol" w:hAnsi="Symbol" w:cs="Symbol" w:hint="default"/>
      </w:rPr>
    </w:lvl>
  </w:abstractNum>
  <w:abstractNum w:abstractNumId="1">
    <w:nsid w:val="021A5976"/>
    <w:multiLevelType w:val="hybridMultilevel"/>
    <w:tmpl w:val="97DA08D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612069D"/>
    <w:multiLevelType w:val="hybridMultilevel"/>
    <w:tmpl w:val="A4A4C76C"/>
    <w:lvl w:ilvl="0" w:tplc="08090001">
      <w:start w:val="1"/>
      <w:numFmt w:val="bullet"/>
      <w:lvlText w:val=""/>
      <w:lvlJc w:val="left"/>
      <w:pPr>
        <w:tabs>
          <w:tab w:val="num" w:pos="784"/>
        </w:tabs>
        <w:ind w:left="784" w:hanging="360"/>
      </w:pPr>
      <w:rPr>
        <w:rFonts w:ascii="Symbol" w:hAnsi="Symbol" w:cs="Symbol" w:hint="default"/>
      </w:rPr>
    </w:lvl>
    <w:lvl w:ilvl="1" w:tplc="08090003">
      <w:start w:val="1"/>
      <w:numFmt w:val="bullet"/>
      <w:lvlText w:val="o"/>
      <w:lvlJc w:val="left"/>
      <w:pPr>
        <w:tabs>
          <w:tab w:val="num" w:pos="1504"/>
        </w:tabs>
        <w:ind w:left="1504" w:hanging="360"/>
      </w:pPr>
      <w:rPr>
        <w:rFonts w:ascii="Courier New" w:hAnsi="Courier New" w:cs="Courier New" w:hint="default"/>
      </w:rPr>
    </w:lvl>
    <w:lvl w:ilvl="2" w:tplc="08090005">
      <w:start w:val="1"/>
      <w:numFmt w:val="bullet"/>
      <w:lvlText w:val=""/>
      <w:lvlJc w:val="left"/>
      <w:pPr>
        <w:tabs>
          <w:tab w:val="num" w:pos="2224"/>
        </w:tabs>
        <w:ind w:left="2224" w:hanging="360"/>
      </w:pPr>
      <w:rPr>
        <w:rFonts w:ascii="Wingdings" w:hAnsi="Wingdings" w:cs="Wingdings" w:hint="default"/>
      </w:rPr>
    </w:lvl>
    <w:lvl w:ilvl="3" w:tplc="08090001">
      <w:start w:val="1"/>
      <w:numFmt w:val="bullet"/>
      <w:lvlText w:val=""/>
      <w:lvlJc w:val="left"/>
      <w:pPr>
        <w:tabs>
          <w:tab w:val="num" w:pos="2944"/>
        </w:tabs>
        <w:ind w:left="2944" w:hanging="360"/>
      </w:pPr>
      <w:rPr>
        <w:rFonts w:ascii="Symbol" w:hAnsi="Symbol" w:cs="Symbol" w:hint="default"/>
      </w:rPr>
    </w:lvl>
    <w:lvl w:ilvl="4" w:tplc="08090003">
      <w:start w:val="1"/>
      <w:numFmt w:val="bullet"/>
      <w:lvlText w:val="o"/>
      <w:lvlJc w:val="left"/>
      <w:pPr>
        <w:tabs>
          <w:tab w:val="num" w:pos="3664"/>
        </w:tabs>
        <w:ind w:left="3664" w:hanging="360"/>
      </w:pPr>
      <w:rPr>
        <w:rFonts w:ascii="Courier New" w:hAnsi="Courier New" w:cs="Courier New" w:hint="default"/>
      </w:rPr>
    </w:lvl>
    <w:lvl w:ilvl="5" w:tplc="08090005">
      <w:start w:val="1"/>
      <w:numFmt w:val="bullet"/>
      <w:lvlText w:val=""/>
      <w:lvlJc w:val="left"/>
      <w:pPr>
        <w:tabs>
          <w:tab w:val="num" w:pos="4384"/>
        </w:tabs>
        <w:ind w:left="4384" w:hanging="360"/>
      </w:pPr>
      <w:rPr>
        <w:rFonts w:ascii="Wingdings" w:hAnsi="Wingdings" w:cs="Wingdings" w:hint="default"/>
      </w:rPr>
    </w:lvl>
    <w:lvl w:ilvl="6" w:tplc="08090001">
      <w:start w:val="1"/>
      <w:numFmt w:val="bullet"/>
      <w:lvlText w:val=""/>
      <w:lvlJc w:val="left"/>
      <w:pPr>
        <w:tabs>
          <w:tab w:val="num" w:pos="5104"/>
        </w:tabs>
        <w:ind w:left="5104" w:hanging="360"/>
      </w:pPr>
      <w:rPr>
        <w:rFonts w:ascii="Symbol" w:hAnsi="Symbol" w:cs="Symbol" w:hint="default"/>
      </w:rPr>
    </w:lvl>
    <w:lvl w:ilvl="7" w:tplc="08090003">
      <w:start w:val="1"/>
      <w:numFmt w:val="bullet"/>
      <w:lvlText w:val="o"/>
      <w:lvlJc w:val="left"/>
      <w:pPr>
        <w:tabs>
          <w:tab w:val="num" w:pos="5824"/>
        </w:tabs>
        <w:ind w:left="5824" w:hanging="360"/>
      </w:pPr>
      <w:rPr>
        <w:rFonts w:ascii="Courier New" w:hAnsi="Courier New" w:cs="Courier New" w:hint="default"/>
      </w:rPr>
    </w:lvl>
    <w:lvl w:ilvl="8" w:tplc="08090005">
      <w:start w:val="1"/>
      <w:numFmt w:val="bullet"/>
      <w:lvlText w:val=""/>
      <w:lvlJc w:val="left"/>
      <w:pPr>
        <w:tabs>
          <w:tab w:val="num" w:pos="6544"/>
        </w:tabs>
        <w:ind w:left="6544" w:hanging="360"/>
      </w:pPr>
      <w:rPr>
        <w:rFonts w:ascii="Wingdings" w:hAnsi="Wingdings" w:cs="Wingdings" w:hint="default"/>
      </w:rPr>
    </w:lvl>
  </w:abstractNum>
  <w:abstractNum w:abstractNumId="3">
    <w:nsid w:val="0BFE45EC"/>
    <w:multiLevelType w:val="hybridMultilevel"/>
    <w:tmpl w:val="5D1EA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0E0B74AE"/>
    <w:multiLevelType w:val="hybridMultilevel"/>
    <w:tmpl w:val="9C68E9EE"/>
    <w:lvl w:ilvl="0" w:tplc="7C88F69E">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nsid w:val="0F3800E3"/>
    <w:multiLevelType w:val="hybridMultilevel"/>
    <w:tmpl w:val="78E8C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1080307"/>
    <w:multiLevelType w:val="hybridMultilevel"/>
    <w:tmpl w:val="9B6AB65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3CA6744"/>
    <w:multiLevelType w:val="hybridMultilevel"/>
    <w:tmpl w:val="C11263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80E0716"/>
    <w:multiLevelType w:val="multilevel"/>
    <w:tmpl w:val="33F0CB4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8C14C8D"/>
    <w:multiLevelType w:val="hybridMultilevel"/>
    <w:tmpl w:val="F3BCF896"/>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19CD0426"/>
    <w:multiLevelType w:val="multilevel"/>
    <w:tmpl w:val="95A0851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F261946"/>
    <w:multiLevelType w:val="hybridMultilevel"/>
    <w:tmpl w:val="6B7C09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209527A9"/>
    <w:multiLevelType w:val="multilevel"/>
    <w:tmpl w:val="7B06FF40"/>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98F14F1"/>
    <w:multiLevelType w:val="hybridMultilevel"/>
    <w:tmpl w:val="218C71B2"/>
    <w:lvl w:ilvl="0" w:tplc="2D16ECA8">
      <w:start w:val="1"/>
      <w:numFmt w:val="bullet"/>
      <w:lvlText w:val="•"/>
      <w:lvlJc w:val="left"/>
      <w:pPr>
        <w:tabs>
          <w:tab w:val="num" w:pos="720"/>
        </w:tabs>
        <w:ind w:left="720" w:hanging="360"/>
      </w:pPr>
      <w:rPr>
        <w:rFonts w:ascii="Arial" w:hAnsi="Arial" w:hint="default"/>
      </w:rPr>
    </w:lvl>
    <w:lvl w:ilvl="1" w:tplc="89089320" w:tentative="1">
      <w:start w:val="1"/>
      <w:numFmt w:val="bullet"/>
      <w:lvlText w:val="•"/>
      <w:lvlJc w:val="left"/>
      <w:pPr>
        <w:tabs>
          <w:tab w:val="num" w:pos="1440"/>
        </w:tabs>
        <w:ind w:left="1440" w:hanging="360"/>
      </w:pPr>
      <w:rPr>
        <w:rFonts w:ascii="Arial" w:hAnsi="Arial" w:hint="default"/>
      </w:rPr>
    </w:lvl>
    <w:lvl w:ilvl="2" w:tplc="A01AB332" w:tentative="1">
      <w:start w:val="1"/>
      <w:numFmt w:val="bullet"/>
      <w:lvlText w:val="•"/>
      <w:lvlJc w:val="left"/>
      <w:pPr>
        <w:tabs>
          <w:tab w:val="num" w:pos="2160"/>
        </w:tabs>
        <w:ind w:left="2160" w:hanging="360"/>
      </w:pPr>
      <w:rPr>
        <w:rFonts w:ascii="Arial" w:hAnsi="Arial" w:hint="default"/>
      </w:rPr>
    </w:lvl>
    <w:lvl w:ilvl="3" w:tplc="29D8C6D2" w:tentative="1">
      <w:start w:val="1"/>
      <w:numFmt w:val="bullet"/>
      <w:lvlText w:val="•"/>
      <w:lvlJc w:val="left"/>
      <w:pPr>
        <w:tabs>
          <w:tab w:val="num" w:pos="2880"/>
        </w:tabs>
        <w:ind w:left="2880" w:hanging="360"/>
      </w:pPr>
      <w:rPr>
        <w:rFonts w:ascii="Arial" w:hAnsi="Arial" w:hint="default"/>
      </w:rPr>
    </w:lvl>
    <w:lvl w:ilvl="4" w:tplc="FD3A202A" w:tentative="1">
      <w:start w:val="1"/>
      <w:numFmt w:val="bullet"/>
      <w:lvlText w:val="•"/>
      <w:lvlJc w:val="left"/>
      <w:pPr>
        <w:tabs>
          <w:tab w:val="num" w:pos="3600"/>
        </w:tabs>
        <w:ind w:left="3600" w:hanging="360"/>
      </w:pPr>
      <w:rPr>
        <w:rFonts w:ascii="Arial" w:hAnsi="Arial" w:hint="default"/>
      </w:rPr>
    </w:lvl>
    <w:lvl w:ilvl="5" w:tplc="6C44C63E" w:tentative="1">
      <w:start w:val="1"/>
      <w:numFmt w:val="bullet"/>
      <w:lvlText w:val="•"/>
      <w:lvlJc w:val="left"/>
      <w:pPr>
        <w:tabs>
          <w:tab w:val="num" w:pos="4320"/>
        </w:tabs>
        <w:ind w:left="4320" w:hanging="360"/>
      </w:pPr>
      <w:rPr>
        <w:rFonts w:ascii="Arial" w:hAnsi="Arial" w:hint="default"/>
      </w:rPr>
    </w:lvl>
    <w:lvl w:ilvl="6" w:tplc="DF960698" w:tentative="1">
      <w:start w:val="1"/>
      <w:numFmt w:val="bullet"/>
      <w:lvlText w:val="•"/>
      <w:lvlJc w:val="left"/>
      <w:pPr>
        <w:tabs>
          <w:tab w:val="num" w:pos="5040"/>
        </w:tabs>
        <w:ind w:left="5040" w:hanging="360"/>
      </w:pPr>
      <w:rPr>
        <w:rFonts w:ascii="Arial" w:hAnsi="Arial" w:hint="default"/>
      </w:rPr>
    </w:lvl>
    <w:lvl w:ilvl="7" w:tplc="6AF24F0A" w:tentative="1">
      <w:start w:val="1"/>
      <w:numFmt w:val="bullet"/>
      <w:lvlText w:val="•"/>
      <w:lvlJc w:val="left"/>
      <w:pPr>
        <w:tabs>
          <w:tab w:val="num" w:pos="5760"/>
        </w:tabs>
        <w:ind w:left="5760" w:hanging="360"/>
      </w:pPr>
      <w:rPr>
        <w:rFonts w:ascii="Arial" w:hAnsi="Arial" w:hint="default"/>
      </w:rPr>
    </w:lvl>
    <w:lvl w:ilvl="8" w:tplc="C7CEAF78" w:tentative="1">
      <w:start w:val="1"/>
      <w:numFmt w:val="bullet"/>
      <w:lvlText w:val="•"/>
      <w:lvlJc w:val="left"/>
      <w:pPr>
        <w:tabs>
          <w:tab w:val="num" w:pos="6480"/>
        </w:tabs>
        <w:ind w:left="6480" w:hanging="360"/>
      </w:pPr>
      <w:rPr>
        <w:rFonts w:ascii="Arial" w:hAnsi="Arial" w:hint="default"/>
      </w:rPr>
    </w:lvl>
  </w:abstractNum>
  <w:abstractNum w:abstractNumId="14">
    <w:nsid w:val="29D1748A"/>
    <w:multiLevelType w:val="hybridMultilevel"/>
    <w:tmpl w:val="50AE983C"/>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2D1C4267"/>
    <w:multiLevelType w:val="hybridMultilevel"/>
    <w:tmpl w:val="9AF8ADDE"/>
    <w:lvl w:ilvl="0" w:tplc="5ECE851A">
      <w:start w:val="1"/>
      <w:numFmt w:val="decimal"/>
      <w:lvlText w:val="%1."/>
      <w:lvlJc w:val="left"/>
      <w:pPr>
        <w:tabs>
          <w:tab w:val="num" w:pos="1080"/>
        </w:tabs>
        <w:ind w:left="1080" w:hanging="720"/>
      </w:pPr>
      <w:rPr>
        <w:rFonts w:hint="default"/>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30903713"/>
    <w:multiLevelType w:val="hybridMultilevel"/>
    <w:tmpl w:val="636699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1001BE8"/>
    <w:multiLevelType w:val="multilevel"/>
    <w:tmpl w:val="7F7C6094"/>
    <w:lvl w:ilvl="0">
      <w:start w:val="6"/>
      <w:numFmt w:val="decimal"/>
      <w:lvlText w:val="%1"/>
      <w:lvlJc w:val="left"/>
      <w:pPr>
        <w:tabs>
          <w:tab w:val="num" w:pos="360"/>
        </w:tabs>
        <w:ind w:left="360" w:hanging="360"/>
      </w:pPr>
      <w:rPr>
        <w:rFonts w:hint="default"/>
        <w:b w:val="0"/>
        <w:bCs w:val="0"/>
      </w:rPr>
    </w:lvl>
    <w:lvl w:ilvl="1">
      <w:start w:val="3"/>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1080"/>
        </w:tabs>
        <w:ind w:left="1080" w:hanging="108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440"/>
        </w:tabs>
        <w:ind w:left="1440" w:hanging="1440"/>
      </w:pPr>
      <w:rPr>
        <w:rFonts w:hint="default"/>
        <w:b w:val="0"/>
        <w:bCs w:val="0"/>
      </w:rPr>
    </w:lvl>
    <w:lvl w:ilvl="7">
      <w:start w:val="1"/>
      <w:numFmt w:val="decimal"/>
      <w:lvlText w:val="%1.%2.%3.%4.%5.%6.%7.%8"/>
      <w:lvlJc w:val="left"/>
      <w:pPr>
        <w:tabs>
          <w:tab w:val="num" w:pos="1440"/>
        </w:tabs>
        <w:ind w:left="1440" w:hanging="1440"/>
      </w:pPr>
      <w:rPr>
        <w:rFonts w:hint="default"/>
        <w:b w:val="0"/>
        <w:bCs w:val="0"/>
      </w:rPr>
    </w:lvl>
    <w:lvl w:ilvl="8">
      <w:start w:val="1"/>
      <w:numFmt w:val="decimal"/>
      <w:lvlText w:val="%1.%2.%3.%4.%5.%6.%7.%8.%9"/>
      <w:lvlJc w:val="left"/>
      <w:pPr>
        <w:tabs>
          <w:tab w:val="num" w:pos="1800"/>
        </w:tabs>
        <w:ind w:left="1800" w:hanging="1800"/>
      </w:pPr>
      <w:rPr>
        <w:rFonts w:hint="default"/>
        <w:b w:val="0"/>
        <w:bCs w:val="0"/>
      </w:rPr>
    </w:lvl>
  </w:abstractNum>
  <w:abstractNum w:abstractNumId="18">
    <w:nsid w:val="33812043"/>
    <w:multiLevelType w:val="multilevel"/>
    <w:tmpl w:val="BBC62570"/>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50C58E4"/>
    <w:multiLevelType w:val="hybridMultilevel"/>
    <w:tmpl w:val="D97AC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5941EC9"/>
    <w:multiLevelType w:val="hybridMultilevel"/>
    <w:tmpl w:val="EE4A4A4A"/>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36FB6855"/>
    <w:multiLevelType w:val="hybridMultilevel"/>
    <w:tmpl w:val="B7FA915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3A046AA6"/>
    <w:multiLevelType w:val="singleLevel"/>
    <w:tmpl w:val="9E9EA688"/>
    <w:lvl w:ilvl="0">
      <w:start w:val="1"/>
      <w:numFmt w:val="bullet"/>
      <w:pStyle w:val="Bullet"/>
      <w:lvlText w:val=""/>
      <w:lvlJc w:val="left"/>
      <w:pPr>
        <w:tabs>
          <w:tab w:val="num" w:pos="720"/>
        </w:tabs>
        <w:ind w:left="720" w:hanging="720"/>
      </w:pPr>
      <w:rPr>
        <w:rFonts w:ascii="Symbol" w:hAnsi="Symbol" w:hint="default"/>
      </w:rPr>
    </w:lvl>
  </w:abstractNum>
  <w:abstractNum w:abstractNumId="23">
    <w:nsid w:val="41C73721"/>
    <w:multiLevelType w:val="hybridMultilevel"/>
    <w:tmpl w:val="576E9CEE"/>
    <w:lvl w:ilvl="0" w:tplc="BCE8C6E4">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45337330"/>
    <w:multiLevelType w:val="hybridMultilevel"/>
    <w:tmpl w:val="6212A22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463C31C2"/>
    <w:multiLevelType w:val="hybridMultilevel"/>
    <w:tmpl w:val="1C9852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8716950"/>
    <w:multiLevelType w:val="hybridMultilevel"/>
    <w:tmpl w:val="ED36F11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48A34F8D"/>
    <w:multiLevelType w:val="hybridMultilevel"/>
    <w:tmpl w:val="38AC8B5A"/>
    <w:lvl w:ilvl="0" w:tplc="18090001">
      <w:start w:val="1"/>
      <w:numFmt w:val="bullet"/>
      <w:lvlText w:val=""/>
      <w:lvlJc w:val="left"/>
      <w:pPr>
        <w:ind w:left="2028" w:hanging="360"/>
      </w:pPr>
      <w:rPr>
        <w:rFonts w:ascii="Symbol" w:hAnsi="Symbol" w:hint="default"/>
      </w:rPr>
    </w:lvl>
    <w:lvl w:ilvl="1" w:tplc="18090003">
      <w:start w:val="1"/>
      <w:numFmt w:val="bullet"/>
      <w:lvlText w:val="o"/>
      <w:lvlJc w:val="left"/>
      <w:pPr>
        <w:ind w:left="2748" w:hanging="360"/>
      </w:pPr>
      <w:rPr>
        <w:rFonts w:ascii="Courier New" w:hAnsi="Courier New" w:cs="Courier New" w:hint="default"/>
      </w:rPr>
    </w:lvl>
    <w:lvl w:ilvl="2" w:tplc="18090005" w:tentative="1">
      <w:start w:val="1"/>
      <w:numFmt w:val="bullet"/>
      <w:lvlText w:val=""/>
      <w:lvlJc w:val="left"/>
      <w:pPr>
        <w:ind w:left="3468" w:hanging="360"/>
      </w:pPr>
      <w:rPr>
        <w:rFonts w:ascii="Wingdings" w:hAnsi="Wingdings" w:hint="default"/>
      </w:rPr>
    </w:lvl>
    <w:lvl w:ilvl="3" w:tplc="18090001" w:tentative="1">
      <w:start w:val="1"/>
      <w:numFmt w:val="bullet"/>
      <w:lvlText w:val=""/>
      <w:lvlJc w:val="left"/>
      <w:pPr>
        <w:ind w:left="4188" w:hanging="360"/>
      </w:pPr>
      <w:rPr>
        <w:rFonts w:ascii="Symbol" w:hAnsi="Symbol" w:hint="default"/>
      </w:rPr>
    </w:lvl>
    <w:lvl w:ilvl="4" w:tplc="18090003" w:tentative="1">
      <w:start w:val="1"/>
      <w:numFmt w:val="bullet"/>
      <w:lvlText w:val="o"/>
      <w:lvlJc w:val="left"/>
      <w:pPr>
        <w:ind w:left="4908" w:hanging="360"/>
      </w:pPr>
      <w:rPr>
        <w:rFonts w:ascii="Courier New" w:hAnsi="Courier New" w:cs="Courier New" w:hint="default"/>
      </w:rPr>
    </w:lvl>
    <w:lvl w:ilvl="5" w:tplc="18090005" w:tentative="1">
      <w:start w:val="1"/>
      <w:numFmt w:val="bullet"/>
      <w:lvlText w:val=""/>
      <w:lvlJc w:val="left"/>
      <w:pPr>
        <w:ind w:left="5628" w:hanging="360"/>
      </w:pPr>
      <w:rPr>
        <w:rFonts w:ascii="Wingdings" w:hAnsi="Wingdings" w:hint="default"/>
      </w:rPr>
    </w:lvl>
    <w:lvl w:ilvl="6" w:tplc="18090001" w:tentative="1">
      <w:start w:val="1"/>
      <w:numFmt w:val="bullet"/>
      <w:lvlText w:val=""/>
      <w:lvlJc w:val="left"/>
      <w:pPr>
        <w:ind w:left="6348" w:hanging="360"/>
      </w:pPr>
      <w:rPr>
        <w:rFonts w:ascii="Symbol" w:hAnsi="Symbol" w:hint="default"/>
      </w:rPr>
    </w:lvl>
    <w:lvl w:ilvl="7" w:tplc="18090003" w:tentative="1">
      <w:start w:val="1"/>
      <w:numFmt w:val="bullet"/>
      <w:lvlText w:val="o"/>
      <w:lvlJc w:val="left"/>
      <w:pPr>
        <w:ind w:left="7068" w:hanging="360"/>
      </w:pPr>
      <w:rPr>
        <w:rFonts w:ascii="Courier New" w:hAnsi="Courier New" w:cs="Courier New" w:hint="default"/>
      </w:rPr>
    </w:lvl>
    <w:lvl w:ilvl="8" w:tplc="18090005" w:tentative="1">
      <w:start w:val="1"/>
      <w:numFmt w:val="bullet"/>
      <w:lvlText w:val=""/>
      <w:lvlJc w:val="left"/>
      <w:pPr>
        <w:ind w:left="7788" w:hanging="360"/>
      </w:pPr>
      <w:rPr>
        <w:rFonts w:ascii="Wingdings" w:hAnsi="Wingdings" w:hint="default"/>
      </w:rPr>
    </w:lvl>
  </w:abstractNum>
  <w:abstractNum w:abstractNumId="28">
    <w:nsid w:val="4A6D7415"/>
    <w:multiLevelType w:val="multilevel"/>
    <w:tmpl w:val="21C03890"/>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B9259F2"/>
    <w:multiLevelType w:val="hybridMultilevel"/>
    <w:tmpl w:val="B8C639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nsid w:val="4C6748B9"/>
    <w:multiLevelType w:val="hybridMultilevel"/>
    <w:tmpl w:val="421C7B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4FC20EC4"/>
    <w:multiLevelType w:val="hybridMultilevel"/>
    <w:tmpl w:val="C0BECD4A"/>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2">
    <w:nsid w:val="53E11FE9"/>
    <w:multiLevelType w:val="hybridMultilevel"/>
    <w:tmpl w:val="D2081662"/>
    <w:lvl w:ilvl="0" w:tplc="1CA2D2E4">
      <w:start w:val="1"/>
      <w:numFmt w:val="decimal"/>
      <w:lvlText w:val="%1."/>
      <w:lvlJc w:val="left"/>
      <w:pPr>
        <w:tabs>
          <w:tab w:val="num" w:pos="720"/>
        </w:tabs>
        <w:ind w:left="720" w:hanging="360"/>
      </w:pPr>
    </w:lvl>
    <w:lvl w:ilvl="1" w:tplc="11D8FD64" w:tentative="1">
      <w:start w:val="1"/>
      <w:numFmt w:val="decimal"/>
      <w:lvlText w:val="%2."/>
      <w:lvlJc w:val="left"/>
      <w:pPr>
        <w:tabs>
          <w:tab w:val="num" w:pos="1440"/>
        </w:tabs>
        <w:ind w:left="1440" w:hanging="360"/>
      </w:pPr>
    </w:lvl>
    <w:lvl w:ilvl="2" w:tplc="8D06C74C" w:tentative="1">
      <w:start w:val="1"/>
      <w:numFmt w:val="decimal"/>
      <w:lvlText w:val="%3."/>
      <w:lvlJc w:val="left"/>
      <w:pPr>
        <w:tabs>
          <w:tab w:val="num" w:pos="2160"/>
        </w:tabs>
        <w:ind w:left="2160" w:hanging="360"/>
      </w:pPr>
    </w:lvl>
    <w:lvl w:ilvl="3" w:tplc="5DA4C9AA" w:tentative="1">
      <w:start w:val="1"/>
      <w:numFmt w:val="decimal"/>
      <w:lvlText w:val="%4."/>
      <w:lvlJc w:val="left"/>
      <w:pPr>
        <w:tabs>
          <w:tab w:val="num" w:pos="2880"/>
        </w:tabs>
        <w:ind w:left="2880" w:hanging="360"/>
      </w:pPr>
    </w:lvl>
    <w:lvl w:ilvl="4" w:tplc="1A14D016" w:tentative="1">
      <w:start w:val="1"/>
      <w:numFmt w:val="decimal"/>
      <w:lvlText w:val="%5."/>
      <w:lvlJc w:val="left"/>
      <w:pPr>
        <w:tabs>
          <w:tab w:val="num" w:pos="3600"/>
        </w:tabs>
        <w:ind w:left="3600" w:hanging="360"/>
      </w:pPr>
    </w:lvl>
    <w:lvl w:ilvl="5" w:tplc="64ACB97E" w:tentative="1">
      <w:start w:val="1"/>
      <w:numFmt w:val="decimal"/>
      <w:lvlText w:val="%6."/>
      <w:lvlJc w:val="left"/>
      <w:pPr>
        <w:tabs>
          <w:tab w:val="num" w:pos="4320"/>
        </w:tabs>
        <w:ind w:left="4320" w:hanging="360"/>
      </w:pPr>
    </w:lvl>
    <w:lvl w:ilvl="6" w:tplc="C82E300C" w:tentative="1">
      <w:start w:val="1"/>
      <w:numFmt w:val="decimal"/>
      <w:lvlText w:val="%7."/>
      <w:lvlJc w:val="left"/>
      <w:pPr>
        <w:tabs>
          <w:tab w:val="num" w:pos="5040"/>
        </w:tabs>
        <w:ind w:left="5040" w:hanging="360"/>
      </w:pPr>
    </w:lvl>
    <w:lvl w:ilvl="7" w:tplc="A40C1392" w:tentative="1">
      <w:start w:val="1"/>
      <w:numFmt w:val="decimal"/>
      <w:lvlText w:val="%8."/>
      <w:lvlJc w:val="left"/>
      <w:pPr>
        <w:tabs>
          <w:tab w:val="num" w:pos="5760"/>
        </w:tabs>
        <w:ind w:left="5760" w:hanging="360"/>
      </w:pPr>
    </w:lvl>
    <w:lvl w:ilvl="8" w:tplc="26E44A54" w:tentative="1">
      <w:start w:val="1"/>
      <w:numFmt w:val="decimal"/>
      <w:lvlText w:val="%9."/>
      <w:lvlJc w:val="left"/>
      <w:pPr>
        <w:tabs>
          <w:tab w:val="num" w:pos="6480"/>
        </w:tabs>
        <w:ind w:left="6480" w:hanging="360"/>
      </w:pPr>
    </w:lvl>
  </w:abstractNum>
  <w:abstractNum w:abstractNumId="33">
    <w:nsid w:val="595B4AE1"/>
    <w:multiLevelType w:val="multilevel"/>
    <w:tmpl w:val="AB0096C4"/>
    <w:lvl w:ilvl="0">
      <w:start w:val="6"/>
      <w:numFmt w:val="decimal"/>
      <w:lvlText w:val="%1"/>
      <w:lvlJc w:val="left"/>
      <w:pPr>
        <w:tabs>
          <w:tab w:val="num" w:pos="360"/>
        </w:tabs>
        <w:ind w:left="360" w:hanging="360"/>
      </w:pPr>
      <w:rPr>
        <w:rFonts w:hint="default"/>
        <w:b w:val="0"/>
        <w:bCs w:val="0"/>
      </w:rPr>
    </w:lvl>
    <w:lvl w:ilvl="1">
      <w:start w:val="3"/>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1080"/>
        </w:tabs>
        <w:ind w:left="1080" w:hanging="108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440"/>
        </w:tabs>
        <w:ind w:left="1440" w:hanging="1440"/>
      </w:pPr>
      <w:rPr>
        <w:rFonts w:hint="default"/>
        <w:b w:val="0"/>
        <w:bCs w:val="0"/>
      </w:rPr>
    </w:lvl>
    <w:lvl w:ilvl="7">
      <w:start w:val="1"/>
      <w:numFmt w:val="decimal"/>
      <w:lvlText w:val="%1.%2.%3.%4.%5.%6.%7.%8"/>
      <w:lvlJc w:val="left"/>
      <w:pPr>
        <w:tabs>
          <w:tab w:val="num" w:pos="1440"/>
        </w:tabs>
        <w:ind w:left="1440" w:hanging="1440"/>
      </w:pPr>
      <w:rPr>
        <w:rFonts w:hint="default"/>
        <w:b w:val="0"/>
        <w:bCs w:val="0"/>
      </w:rPr>
    </w:lvl>
    <w:lvl w:ilvl="8">
      <w:start w:val="1"/>
      <w:numFmt w:val="decimal"/>
      <w:lvlText w:val="%1.%2.%3.%4.%5.%6.%7.%8.%9"/>
      <w:lvlJc w:val="left"/>
      <w:pPr>
        <w:tabs>
          <w:tab w:val="num" w:pos="1800"/>
        </w:tabs>
        <w:ind w:left="1800" w:hanging="1800"/>
      </w:pPr>
      <w:rPr>
        <w:rFonts w:hint="default"/>
        <w:b w:val="0"/>
        <w:bCs w:val="0"/>
      </w:rPr>
    </w:lvl>
  </w:abstractNum>
  <w:abstractNum w:abstractNumId="34">
    <w:nsid w:val="5AC75F8F"/>
    <w:multiLevelType w:val="hybridMultilevel"/>
    <w:tmpl w:val="615449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2E24E5B"/>
    <w:multiLevelType w:val="hybridMultilevel"/>
    <w:tmpl w:val="76284FF8"/>
    <w:lvl w:ilvl="0" w:tplc="39E0B2AE">
      <w:start w:val="1"/>
      <w:numFmt w:val="bullet"/>
      <w:lvlText w:val=""/>
      <w:lvlJc w:val="left"/>
      <w:pPr>
        <w:tabs>
          <w:tab w:val="num" w:pos="294"/>
        </w:tabs>
        <w:ind w:left="294" w:hanging="227"/>
      </w:pPr>
      <w:rPr>
        <w:rFonts w:ascii="Symbol" w:hAnsi="Symbol" w:hint="default"/>
        <w:color w:val="000000"/>
      </w:rPr>
    </w:lvl>
    <w:lvl w:ilvl="1" w:tplc="08090003" w:tentative="1">
      <w:start w:val="1"/>
      <w:numFmt w:val="bullet"/>
      <w:lvlText w:val="o"/>
      <w:lvlJc w:val="left"/>
      <w:pPr>
        <w:tabs>
          <w:tab w:val="num" w:pos="1507"/>
        </w:tabs>
        <w:ind w:left="1507" w:hanging="360"/>
      </w:pPr>
      <w:rPr>
        <w:rFonts w:ascii="Courier New" w:hAnsi="Courier New" w:hint="default"/>
      </w:rPr>
    </w:lvl>
    <w:lvl w:ilvl="2" w:tplc="08090005" w:tentative="1">
      <w:start w:val="1"/>
      <w:numFmt w:val="bullet"/>
      <w:lvlText w:val=""/>
      <w:lvlJc w:val="left"/>
      <w:pPr>
        <w:tabs>
          <w:tab w:val="num" w:pos="2227"/>
        </w:tabs>
        <w:ind w:left="2227" w:hanging="360"/>
      </w:pPr>
      <w:rPr>
        <w:rFonts w:ascii="Wingdings" w:hAnsi="Wingdings" w:hint="default"/>
      </w:rPr>
    </w:lvl>
    <w:lvl w:ilvl="3" w:tplc="08090001" w:tentative="1">
      <w:start w:val="1"/>
      <w:numFmt w:val="bullet"/>
      <w:lvlText w:val=""/>
      <w:lvlJc w:val="left"/>
      <w:pPr>
        <w:tabs>
          <w:tab w:val="num" w:pos="2947"/>
        </w:tabs>
        <w:ind w:left="2947" w:hanging="360"/>
      </w:pPr>
      <w:rPr>
        <w:rFonts w:ascii="Symbol" w:hAnsi="Symbol" w:hint="default"/>
      </w:rPr>
    </w:lvl>
    <w:lvl w:ilvl="4" w:tplc="08090003" w:tentative="1">
      <w:start w:val="1"/>
      <w:numFmt w:val="bullet"/>
      <w:lvlText w:val="o"/>
      <w:lvlJc w:val="left"/>
      <w:pPr>
        <w:tabs>
          <w:tab w:val="num" w:pos="3667"/>
        </w:tabs>
        <w:ind w:left="3667" w:hanging="360"/>
      </w:pPr>
      <w:rPr>
        <w:rFonts w:ascii="Courier New" w:hAnsi="Courier New" w:hint="default"/>
      </w:rPr>
    </w:lvl>
    <w:lvl w:ilvl="5" w:tplc="08090005" w:tentative="1">
      <w:start w:val="1"/>
      <w:numFmt w:val="bullet"/>
      <w:lvlText w:val=""/>
      <w:lvlJc w:val="left"/>
      <w:pPr>
        <w:tabs>
          <w:tab w:val="num" w:pos="4387"/>
        </w:tabs>
        <w:ind w:left="4387" w:hanging="360"/>
      </w:pPr>
      <w:rPr>
        <w:rFonts w:ascii="Wingdings" w:hAnsi="Wingdings" w:hint="default"/>
      </w:rPr>
    </w:lvl>
    <w:lvl w:ilvl="6" w:tplc="08090001" w:tentative="1">
      <w:start w:val="1"/>
      <w:numFmt w:val="bullet"/>
      <w:lvlText w:val=""/>
      <w:lvlJc w:val="left"/>
      <w:pPr>
        <w:tabs>
          <w:tab w:val="num" w:pos="5107"/>
        </w:tabs>
        <w:ind w:left="5107" w:hanging="360"/>
      </w:pPr>
      <w:rPr>
        <w:rFonts w:ascii="Symbol" w:hAnsi="Symbol" w:hint="default"/>
      </w:rPr>
    </w:lvl>
    <w:lvl w:ilvl="7" w:tplc="08090003" w:tentative="1">
      <w:start w:val="1"/>
      <w:numFmt w:val="bullet"/>
      <w:lvlText w:val="o"/>
      <w:lvlJc w:val="left"/>
      <w:pPr>
        <w:tabs>
          <w:tab w:val="num" w:pos="5827"/>
        </w:tabs>
        <w:ind w:left="5827" w:hanging="360"/>
      </w:pPr>
      <w:rPr>
        <w:rFonts w:ascii="Courier New" w:hAnsi="Courier New" w:hint="default"/>
      </w:rPr>
    </w:lvl>
    <w:lvl w:ilvl="8" w:tplc="08090005" w:tentative="1">
      <w:start w:val="1"/>
      <w:numFmt w:val="bullet"/>
      <w:lvlText w:val=""/>
      <w:lvlJc w:val="left"/>
      <w:pPr>
        <w:tabs>
          <w:tab w:val="num" w:pos="6547"/>
        </w:tabs>
        <w:ind w:left="6547" w:hanging="360"/>
      </w:pPr>
      <w:rPr>
        <w:rFonts w:ascii="Wingdings" w:hAnsi="Wingdings" w:hint="default"/>
      </w:rPr>
    </w:lvl>
  </w:abstractNum>
  <w:abstractNum w:abstractNumId="36">
    <w:nsid w:val="662444A2"/>
    <w:multiLevelType w:val="hybridMultilevel"/>
    <w:tmpl w:val="C9E4B8DA"/>
    <w:lvl w:ilvl="0" w:tplc="047ECB9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69EB1AA2"/>
    <w:multiLevelType w:val="hybridMultilevel"/>
    <w:tmpl w:val="03040B92"/>
    <w:lvl w:ilvl="0" w:tplc="2C0E9FE2">
      <w:start w:val="1"/>
      <w:numFmt w:val="bullet"/>
      <w:pStyle w:val="BulletList"/>
      <w:lvlText w:val=""/>
      <w:lvlJc w:val="left"/>
      <w:pPr>
        <w:tabs>
          <w:tab w:val="num" w:pos="447"/>
        </w:tabs>
        <w:ind w:left="447" w:hanging="360"/>
      </w:pPr>
      <w:rPr>
        <w:rFonts w:ascii="Symbol" w:hAnsi="Symbol" w:hint="default"/>
      </w:rPr>
    </w:lvl>
    <w:lvl w:ilvl="1" w:tplc="04090003">
      <w:start w:val="1"/>
      <w:numFmt w:val="bullet"/>
      <w:lvlText w:val="o"/>
      <w:lvlJc w:val="left"/>
      <w:pPr>
        <w:tabs>
          <w:tab w:val="num" w:pos="1167"/>
        </w:tabs>
        <w:ind w:left="1167" w:hanging="360"/>
      </w:pPr>
      <w:rPr>
        <w:rFonts w:ascii="Courier New" w:hAnsi="Courier New" w:hint="default"/>
      </w:rPr>
    </w:lvl>
    <w:lvl w:ilvl="2" w:tplc="04090005" w:tentative="1">
      <w:start w:val="1"/>
      <w:numFmt w:val="bullet"/>
      <w:lvlText w:val=""/>
      <w:lvlJc w:val="left"/>
      <w:pPr>
        <w:tabs>
          <w:tab w:val="num" w:pos="1887"/>
        </w:tabs>
        <w:ind w:left="1887" w:hanging="360"/>
      </w:pPr>
      <w:rPr>
        <w:rFonts w:ascii="Wingdings" w:hAnsi="Wingdings" w:hint="default"/>
      </w:rPr>
    </w:lvl>
    <w:lvl w:ilvl="3" w:tplc="04090001" w:tentative="1">
      <w:start w:val="1"/>
      <w:numFmt w:val="bullet"/>
      <w:lvlText w:val=""/>
      <w:lvlJc w:val="left"/>
      <w:pPr>
        <w:tabs>
          <w:tab w:val="num" w:pos="2607"/>
        </w:tabs>
        <w:ind w:left="2607" w:hanging="360"/>
      </w:pPr>
      <w:rPr>
        <w:rFonts w:ascii="Symbol" w:hAnsi="Symbol" w:hint="default"/>
      </w:rPr>
    </w:lvl>
    <w:lvl w:ilvl="4" w:tplc="04090003" w:tentative="1">
      <w:start w:val="1"/>
      <w:numFmt w:val="bullet"/>
      <w:lvlText w:val="o"/>
      <w:lvlJc w:val="left"/>
      <w:pPr>
        <w:tabs>
          <w:tab w:val="num" w:pos="3327"/>
        </w:tabs>
        <w:ind w:left="3327" w:hanging="360"/>
      </w:pPr>
      <w:rPr>
        <w:rFonts w:ascii="Courier New" w:hAnsi="Courier New" w:hint="default"/>
      </w:rPr>
    </w:lvl>
    <w:lvl w:ilvl="5" w:tplc="04090005" w:tentative="1">
      <w:start w:val="1"/>
      <w:numFmt w:val="bullet"/>
      <w:lvlText w:val=""/>
      <w:lvlJc w:val="left"/>
      <w:pPr>
        <w:tabs>
          <w:tab w:val="num" w:pos="4047"/>
        </w:tabs>
        <w:ind w:left="4047" w:hanging="360"/>
      </w:pPr>
      <w:rPr>
        <w:rFonts w:ascii="Wingdings" w:hAnsi="Wingdings" w:hint="default"/>
      </w:rPr>
    </w:lvl>
    <w:lvl w:ilvl="6" w:tplc="04090001" w:tentative="1">
      <w:start w:val="1"/>
      <w:numFmt w:val="bullet"/>
      <w:lvlText w:val=""/>
      <w:lvlJc w:val="left"/>
      <w:pPr>
        <w:tabs>
          <w:tab w:val="num" w:pos="4767"/>
        </w:tabs>
        <w:ind w:left="4767" w:hanging="360"/>
      </w:pPr>
      <w:rPr>
        <w:rFonts w:ascii="Symbol" w:hAnsi="Symbol" w:hint="default"/>
      </w:rPr>
    </w:lvl>
    <w:lvl w:ilvl="7" w:tplc="04090003" w:tentative="1">
      <w:start w:val="1"/>
      <w:numFmt w:val="bullet"/>
      <w:lvlText w:val="o"/>
      <w:lvlJc w:val="left"/>
      <w:pPr>
        <w:tabs>
          <w:tab w:val="num" w:pos="5487"/>
        </w:tabs>
        <w:ind w:left="5487" w:hanging="360"/>
      </w:pPr>
      <w:rPr>
        <w:rFonts w:ascii="Courier New" w:hAnsi="Courier New" w:hint="default"/>
      </w:rPr>
    </w:lvl>
    <w:lvl w:ilvl="8" w:tplc="04090005" w:tentative="1">
      <w:start w:val="1"/>
      <w:numFmt w:val="bullet"/>
      <w:lvlText w:val=""/>
      <w:lvlJc w:val="left"/>
      <w:pPr>
        <w:tabs>
          <w:tab w:val="num" w:pos="6207"/>
        </w:tabs>
        <w:ind w:left="6207" w:hanging="360"/>
      </w:pPr>
      <w:rPr>
        <w:rFonts w:ascii="Wingdings" w:hAnsi="Wingdings" w:hint="default"/>
      </w:rPr>
    </w:lvl>
  </w:abstractNum>
  <w:abstractNum w:abstractNumId="38">
    <w:nsid w:val="6E312963"/>
    <w:multiLevelType w:val="hybridMultilevel"/>
    <w:tmpl w:val="F7EE20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FF25994"/>
    <w:multiLevelType w:val="multilevel"/>
    <w:tmpl w:val="BBC63D5A"/>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0A65731"/>
    <w:multiLevelType w:val="hybridMultilevel"/>
    <w:tmpl w:val="6212A22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72B96997"/>
    <w:multiLevelType w:val="hybridMultilevel"/>
    <w:tmpl w:val="0C4073F6"/>
    <w:lvl w:ilvl="0" w:tplc="39E0B2AE">
      <w:start w:val="1"/>
      <w:numFmt w:val="bullet"/>
      <w:lvlText w:val=""/>
      <w:lvlJc w:val="left"/>
      <w:pPr>
        <w:tabs>
          <w:tab w:val="num" w:pos="227"/>
        </w:tabs>
        <w:ind w:left="227" w:hanging="227"/>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15"/>
  </w:num>
  <w:num w:numId="5">
    <w:abstractNumId w:val="21"/>
  </w:num>
  <w:num w:numId="6">
    <w:abstractNumId w:val="40"/>
  </w:num>
  <w:num w:numId="7">
    <w:abstractNumId w:val="1"/>
  </w:num>
  <w:num w:numId="8">
    <w:abstractNumId w:val="12"/>
  </w:num>
  <w:num w:numId="9">
    <w:abstractNumId w:val="39"/>
  </w:num>
  <w:num w:numId="10">
    <w:abstractNumId w:val="24"/>
  </w:num>
  <w:num w:numId="11">
    <w:abstractNumId w:val="0"/>
  </w:num>
  <w:num w:numId="12">
    <w:abstractNumId w:val="28"/>
  </w:num>
  <w:num w:numId="13">
    <w:abstractNumId w:val="18"/>
  </w:num>
  <w:num w:numId="14">
    <w:abstractNumId w:val="33"/>
  </w:num>
  <w:num w:numId="15">
    <w:abstractNumId w:val="17"/>
  </w:num>
  <w:num w:numId="16">
    <w:abstractNumId w:val="2"/>
  </w:num>
  <w:num w:numId="17">
    <w:abstractNumId w:val="27"/>
  </w:num>
  <w:num w:numId="18">
    <w:abstractNumId w:val="23"/>
  </w:num>
  <w:num w:numId="19">
    <w:abstractNumId w:val="6"/>
  </w:num>
  <w:num w:numId="20">
    <w:abstractNumId w:val="25"/>
  </w:num>
  <w:num w:numId="21">
    <w:abstractNumId w:val="38"/>
  </w:num>
  <w:num w:numId="22">
    <w:abstractNumId w:val="34"/>
  </w:num>
  <w:num w:numId="23">
    <w:abstractNumId w:val="19"/>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
  </w:num>
  <w:num w:numId="27">
    <w:abstractNumId w:val="4"/>
  </w:num>
  <w:num w:numId="28">
    <w:abstractNumId w:val="5"/>
  </w:num>
  <w:num w:numId="29">
    <w:abstractNumId w:val="37"/>
  </w:num>
  <w:num w:numId="30">
    <w:abstractNumId w:val="41"/>
  </w:num>
  <w:num w:numId="31">
    <w:abstractNumId w:val="35"/>
  </w:num>
  <w:num w:numId="32">
    <w:abstractNumId w:val="29"/>
  </w:num>
  <w:num w:numId="33">
    <w:abstractNumId w:val="36"/>
  </w:num>
  <w:num w:numId="34">
    <w:abstractNumId w:val="26"/>
  </w:num>
  <w:num w:numId="35">
    <w:abstractNumId w:val="9"/>
  </w:num>
  <w:num w:numId="36">
    <w:abstractNumId w:val="16"/>
  </w:num>
  <w:num w:numId="37">
    <w:abstractNumId w:val="20"/>
  </w:num>
  <w:num w:numId="38">
    <w:abstractNumId w:val="14"/>
  </w:num>
  <w:num w:numId="39">
    <w:abstractNumId w:val="13"/>
  </w:num>
  <w:num w:numId="40">
    <w:abstractNumId w:val="7"/>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30"/>
  </w:num>
  <w:num w:numId="4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embedSystemFonts/>
  <w:activeWritingStyle w:appName="MSWord" w:lang="fr-FR" w:vendorID="64" w:dllVersion="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GB" w:vendorID="64" w:dllVersion="0" w:nlCheck="1" w:checkStyle="0"/>
  <w:activeWritingStyle w:appName="MSWord" w:lang="en-IE" w:vendorID="64" w:dllVersion="131078" w:nlCheck="1" w:checkStyle="1"/>
  <w:activeWritingStyle w:appName="MSWord" w:lang="en-GB" w:vendorID="64" w:dllVersion="131078" w:nlCheck="1" w:checkStyle="1"/>
  <w:proofState w:spelling="clean"/>
  <w:defaultTabStop w:val="720"/>
  <w:doNotHyphenateCaps/>
  <w:noPunctuationKerning/>
  <w:characterSpacingControl w:val="doNotCompress"/>
  <w:doNotValidateAgainstSchema/>
  <w:doNotDemarcateInvalidXml/>
  <w:hdrShapeDefaults>
    <o:shapedefaults v:ext="edit" spidmax="13314"/>
  </w:hdrShapeDefaults>
  <w:footnotePr>
    <w:footnote w:id="-1"/>
    <w:footnote w:id="0"/>
  </w:footnotePr>
  <w:endnotePr>
    <w:endnote w:id="-1"/>
    <w:endnote w:id="0"/>
  </w:endnotePr>
  <w:compat/>
  <w:rsids>
    <w:rsidRoot w:val="00584289"/>
    <w:rsid w:val="00001A83"/>
    <w:rsid w:val="00002295"/>
    <w:rsid w:val="00002D54"/>
    <w:rsid w:val="000123A3"/>
    <w:rsid w:val="0001724B"/>
    <w:rsid w:val="000203EB"/>
    <w:rsid w:val="00025D84"/>
    <w:rsid w:val="00026922"/>
    <w:rsid w:val="00031832"/>
    <w:rsid w:val="00033572"/>
    <w:rsid w:val="00034A56"/>
    <w:rsid w:val="00042853"/>
    <w:rsid w:val="00044FD0"/>
    <w:rsid w:val="00052194"/>
    <w:rsid w:val="000536DC"/>
    <w:rsid w:val="00054D97"/>
    <w:rsid w:val="00057DC3"/>
    <w:rsid w:val="0006223E"/>
    <w:rsid w:val="00062858"/>
    <w:rsid w:val="00063DAA"/>
    <w:rsid w:val="00071BD7"/>
    <w:rsid w:val="00074A4A"/>
    <w:rsid w:val="00082FC5"/>
    <w:rsid w:val="00085967"/>
    <w:rsid w:val="000B042C"/>
    <w:rsid w:val="000B6DC8"/>
    <w:rsid w:val="000C0224"/>
    <w:rsid w:val="000C0EC3"/>
    <w:rsid w:val="000C2DA0"/>
    <w:rsid w:val="000C3017"/>
    <w:rsid w:val="000D395C"/>
    <w:rsid w:val="000D445D"/>
    <w:rsid w:val="000D65F6"/>
    <w:rsid w:val="000D6E9F"/>
    <w:rsid w:val="000D7616"/>
    <w:rsid w:val="000E0730"/>
    <w:rsid w:val="000E4035"/>
    <w:rsid w:val="000F1697"/>
    <w:rsid w:val="000F56B6"/>
    <w:rsid w:val="000F66F2"/>
    <w:rsid w:val="000F7868"/>
    <w:rsid w:val="000F7905"/>
    <w:rsid w:val="00101C70"/>
    <w:rsid w:val="001111E6"/>
    <w:rsid w:val="00111C10"/>
    <w:rsid w:val="00113361"/>
    <w:rsid w:val="0011633F"/>
    <w:rsid w:val="00121D8E"/>
    <w:rsid w:val="00124AA9"/>
    <w:rsid w:val="00125F98"/>
    <w:rsid w:val="00130752"/>
    <w:rsid w:val="001321A7"/>
    <w:rsid w:val="00140044"/>
    <w:rsid w:val="00141967"/>
    <w:rsid w:val="0014482B"/>
    <w:rsid w:val="00151DAB"/>
    <w:rsid w:val="00162647"/>
    <w:rsid w:val="001633B9"/>
    <w:rsid w:val="00163E4F"/>
    <w:rsid w:val="00170613"/>
    <w:rsid w:val="001736DC"/>
    <w:rsid w:val="00173F01"/>
    <w:rsid w:val="00174DC0"/>
    <w:rsid w:val="001761E1"/>
    <w:rsid w:val="00176255"/>
    <w:rsid w:val="0018133D"/>
    <w:rsid w:val="00181914"/>
    <w:rsid w:val="00185CFB"/>
    <w:rsid w:val="00185E8A"/>
    <w:rsid w:val="0019081E"/>
    <w:rsid w:val="00192584"/>
    <w:rsid w:val="0019447F"/>
    <w:rsid w:val="001962DF"/>
    <w:rsid w:val="00196738"/>
    <w:rsid w:val="001A1CE2"/>
    <w:rsid w:val="001A23E2"/>
    <w:rsid w:val="001A4DF9"/>
    <w:rsid w:val="001A5026"/>
    <w:rsid w:val="001B0CE2"/>
    <w:rsid w:val="001B5B79"/>
    <w:rsid w:val="001C1665"/>
    <w:rsid w:val="001C3675"/>
    <w:rsid w:val="001C3728"/>
    <w:rsid w:val="001C774B"/>
    <w:rsid w:val="001D1A14"/>
    <w:rsid w:val="001E6721"/>
    <w:rsid w:val="001E6B8E"/>
    <w:rsid w:val="001F0C96"/>
    <w:rsid w:val="001F1E12"/>
    <w:rsid w:val="001F3BA3"/>
    <w:rsid w:val="001F58FA"/>
    <w:rsid w:val="001F7956"/>
    <w:rsid w:val="0020289A"/>
    <w:rsid w:val="00202AD0"/>
    <w:rsid w:val="00203CF7"/>
    <w:rsid w:val="00206351"/>
    <w:rsid w:val="00214B3E"/>
    <w:rsid w:val="00215EA6"/>
    <w:rsid w:val="002235A5"/>
    <w:rsid w:val="00232482"/>
    <w:rsid w:val="0023314F"/>
    <w:rsid w:val="00236E30"/>
    <w:rsid w:val="00240C80"/>
    <w:rsid w:val="002438B4"/>
    <w:rsid w:val="00244D22"/>
    <w:rsid w:val="00245EBC"/>
    <w:rsid w:val="00246D38"/>
    <w:rsid w:val="00250500"/>
    <w:rsid w:val="0025325D"/>
    <w:rsid w:val="00255709"/>
    <w:rsid w:val="00257E57"/>
    <w:rsid w:val="00260880"/>
    <w:rsid w:val="002631BC"/>
    <w:rsid w:val="002649C1"/>
    <w:rsid w:val="002677FF"/>
    <w:rsid w:val="00270EB9"/>
    <w:rsid w:val="00272426"/>
    <w:rsid w:val="0027424C"/>
    <w:rsid w:val="0027506D"/>
    <w:rsid w:val="00277608"/>
    <w:rsid w:val="00281AA9"/>
    <w:rsid w:val="00282440"/>
    <w:rsid w:val="00283EFE"/>
    <w:rsid w:val="002856B9"/>
    <w:rsid w:val="00291D25"/>
    <w:rsid w:val="00292B05"/>
    <w:rsid w:val="0029319C"/>
    <w:rsid w:val="00295052"/>
    <w:rsid w:val="002974E9"/>
    <w:rsid w:val="002A3563"/>
    <w:rsid w:val="002A69CC"/>
    <w:rsid w:val="002B00F5"/>
    <w:rsid w:val="002B0141"/>
    <w:rsid w:val="002B161F"/>
    <w:rsid w:val="002B218F"/>
    <w:rsid w:val="002C07FC"/>
    <w:rsid w:val="002C0A4D"/>
    <w:rsid w:val="002C0D34"/>
    <w:rsid w:val="002C4103"/>
    <w:rsid w:val="002C4E2A"/>
    <w:rsid w:val="002C5023"/>
    <w:rsid w:val="002C7370"/>
    <w:rsid w:val="002D07BF"/>
    <w:rsid w:val="002D152D"/>
    <w:rsid w:val="002D456B"/>
    <w:rsid w:val="002E0597"/>
    <w:rsid w:val="002E2537"/>
    <w:rsid w:val="002E3999"/>
    <w:rsid w:val="002E41A5"/>
    <w:rsid w:val="002E4D23"/>
    <w:rsid w:val="002E6982"/>
    <w:rsid w:val="002F1F67"/>
    <w:rsid w:val="002F1FA2"/>
    <w:rsid w:val="0030256F"/>
    <w:rsid w:val="00306C52"/>
    <w:rsid w:val="00310324"/>
    <w:rsid w:val="003110B9"/>
    <w:rsid w:val="00311D90"/>
    <w:rsid w:val="003130F6"/>
    <w:rsid w:val="003142BD"/>
    <w:rsid w:val="00315082"/>
    <w:rsid w:val="00316D8A"/>
    <w:rsid w:val="00317650"/>
    <w:rsid w:val="00317D82"/>
    <w:rsid w:val="003306FA"/>
    <w:rsid w:val="003316A1"/>
    <w:rsid w:val="00334BE0"/>
    <w:rsid w:val="00334F3C"/>
    <w:rsid w:val="00335263"/>
    <w:rsid w:val="003504D1"/>
    <w:rsid w:val="00350D4C"/>
    <w:rsid w:val="00355471"/>
    <w:rsid w:val="00356D28"/>
    <w:rsid w:val="0035724B"/>
    <w:rsid w:val="003636C3"/>
    <w:rsid w:val="00370063"/>
    <w:rsid w:val="003709AF"/>
    <w:rsid w:val="00370D3A"/>
    <w:rsid w:val="00371832"/>
    <w:rsid w:val="003742F9"/>
    <w:rsid w:val="00376450"/>
    <w:rsid w:val="003830E3"/>
    <w:rsid w:val="00393D6C"/>
    <w:rsid w:val="003A397E"/>
    <w:rsid w:val="003A447C"/>
    <w:rsid w:val="003A4F55"/>
    <w:rsid w:val="003A5952"/>
    <w:rsid w:val="003B2FEA"/>
    <w:rsid w:val="003B3293"/>
    <w:rsid w:val="003B3F69"/>
    <w:rsid w:val="003B7075"/>
    <w:rsid w:val="003C175F"/>
    <w:rsid w:val="003C2D1E"/>
    <w:rsid w:val="003C3999"/>
    <w:rsid w:val="003C3CEE"/>
    <w:rsid w:val="003C6B7D"/>
    <w:rsid w:val="003C6E68"/>
    <w:rsid w:val="003D2F8B"/>
    <w:rsid w:val="003D31A1"/>
    <w:rsid w:val="003D3EDC"/>
    <w:rsid w:val="003D611E"/>
    <w:rsid w:val="003D7B94"/>
    <w:rsid w:val="003E5CE3"/>
    <w:rsid w:val="003E649C"/>
    <w:rsid w:val="003F0383"/>
    <w:rsid w:val="003F05CF"/>
    <w:rsid w:val="003F43BA"/>
    <w:rsid w:val="00401C94"/>
    <w:rsid w:val="00406457"/>
    <w:rsid w:val="004072F4"/>
    <w:rsid w:val="00410B23"/>
    <w:rsid w:val="00413D14"/>
    <w:rsid w:val="00417AC7"/>
    <w:rsid w:val="00420708"/>
    <w:rsid w:val="00424D61"/>
    <w:rsid w:val="00427224"/>
    <w:rsid w:val="00430E32"/>
    <w:rsid w:val="00431EF5"/>
    <w:rsid w:val="0043291F"/>
    <w:rsid w:val="00434D92"/>
    <w:rsid w:val="0043610C"/>
    <w:rsid w:val="004378A2"/>
    <w:rsid w:val="00442156"/>
    <w:rsid w:val="004445A1"/>
    <w:rsid w:val="0044587E"/>
    <w:rsid w:val="00445C8E"/>
    <w:rsid w:val="00446E9D"/>
    <w:rsid w:val="00453ADC"/>
    <w:rsid w:val="0045556D"/>
    <w:rsid w:val="00455D2B"/>
    <w:rsid w:val="00461546"/>
    <w:rsid w:val="004647FE"/>
    <w:rsid w:val="00465368"/>
    <w:rsid w:val="00467E57"/>
    <w:rsid w:val="004705CC"/>
    <w:rsid w:val="00470D63"/>
    <w:rsid w:val="0047754E"/>
    <w:rsid w:val="00477FE0"/>
    <w:rsid w:val="004809CB"/>
    <w:rsid w:val="00480F1C"/>
    <w:rsid w:val="00484CBF"/>
    <w:rsid w:val="00485434"/>
    <w:rsid w:val="00487D69"/>
    <w:rsid w:val="00490DE8"/>
    <w:rsid w:val="004937AD"/>
    <w:rsid w:val="004A0B55"/>
    <w:rsid w:val="004A1237"/>
    <w:rsid w:val="004A292F"/>
    <w:rsid w:val="004B0C1C"/>
    <w:rsid w:val="004B0FA3"/>
    <w:rsid w:val="004B1070"/>
    <w:rsid w:val="004B2B76"/>
    <w:rsid w:val="004B51DC"/>
    <w:rsid w:val="004B7DEB"/>
    <w:rsid w:val="004C1386"/>
    <w:rsid w:val="004C1E5F"/>
    <w:rsid w:val="004C2B94"/>
    <w:rsid w:val="004C7E41"/>
    <w:rsid w:val="004D0C93"/>
    <w:rsid w:val="004D386B"/>
    <w:rsid w:val="004D38C2"/>
    <w:rsid w:val="004D6B25"/>
    <w:rsid w:val="004E1943"/>
    <w:rsid w:val="004E3A7E"/>
    <w:rsid w:val="004E790B"/>
    <w:rsid w:val="004F17ED"/>
    <w:rsid w:val="005010A1"/>
    <w:rsid w:val="005028C1"/>
    <w:rsid w:val="00505026"/>
    <w:rsid w:val="0051044E"/>
    <w:rsid w:val="005108AC"/>
    <w:rsid w:val="00513A46"/>
    <w:rsid w:val="005159BA"/>
    <w:rsid w:val="0052182F"/>
    <w:rsid w:val="005228B4"/>
    <w:rsid w:val="0053067A"/>
    <w:rsid w:val="00533D9D"/>
    <w:rsid w:val="00534C82"/>
    <w:rsid w:val="00536070"/>
    <w:rsid w:val="00537D56"/>
    <w:rsid w:val="00537DE8"/>
    <w:rsid w:val="0054102F"/>
    <w:rsid w:val="00542ACA"/>
    <w:rsid w:val="00546CF6"/>
    <w:rsid w:val="00551A9B"/>
    <w:rsid w:val="005563FD"/>
    <w:rsid w:val="00556D9C"/>
    <w:rsid w:val="00561C87"/>
    <w:rsid w:val="00562EB5"/>
    <w:rsid w:val="005659B7"/>
    <w:rsid w:val="00565CAD"/>
    <w:rsid w:val="005704FD"/>
    <w:rsid w:val="0057096F"/>
    <w:rsid w:val="00570F45"/>
    <w:rsid w:val="005714AA"/>
    <w:rsid w:val="00575D51"/>
    <w:rsid w:val="00577BF4"/>
    <w:rsid w:val="00580AEC"/>
    <w:rsid w:val="00580BE6"/>
    <w:rsid w:val="00584289"/>
    <w:rsid w:val="0058521A"/>
    <w:rsid w:val="0058590B"/>
    <w:rsid w:val="00585A2E"/>
    <w:rsid w:val="005921DC"/>
    <w:rsid w:val="00592B4B"/>
    <w:rsid w:val="00596BC2"/>
    <w:rsid w:val="005970A1"/>
    <w:rsid w:val="005A0B63"/>
    <w:rsid w:val="005A28BC"/>
    <w:rsid w:val="005A39FF"/>
    <w:rsid w:val="005A5401"/>
    <w:rsid w:val="005A5644"/>
    <w:rsid w:val="005A63CD"/>
    <w:rsid w:val="005B0788"/>
    <w:rsid w:val="005B25BE"/>
    <w:rsid w:val="005B30C0"/>
    <w:rsid w:val="005B355F"/>
    <w:rsid w:val="005B58D2"/>
    <w:rsid w:val="005B5A63"/>
    <w:rsid w:val="005B6DF5"/>
    <w:rsid w:val="005C58B3"/>
    <w:rsid w:val="005D250E"/>
    <w:rsid w:val="005D2E9E"/>
    <w:rsid w:val="005D7F0C"/>
    <w:rsid w:val="005E1610"/>
    <w:rsid w:val="005E1701"/>
    <w:rsid w:val="005E1C2B"/>
    <w:rsid w:val="005E2A9C"/>
    <w:rsid w:val="005E6096"/>
    <w:rsid w:val="005E67AD"/>
    <w:rsid w:val="005E7C75"/>
    <w:rsid w:val="005F22E8"/>
    <w:rsid w:val="005F58FE"/>
    <w:rsid w:val="00605272"/>
    <w:rsid w:val="00607C28"/>
    <w:rsid w:val="00613A8C"/>
    <w:rsid w:val="00616031"/>
    <w:rsid w:val="006202EE"/>
    <w:rsid w:val="00624CF1"/>
    <w:rsid w:val="00630372"/>
    <w:rsid w:val="0063047F"/>
    <w:rsid w:val="00631C43"/>
    <w:rsid w:val="00632866"/>
    <w:rsid w:val="0063658C"/>
    <w:rsid w:val="00636D21"/>
    <w:rsid w:val="00646E0F"/>
    <w:rsid w:val="006476CE"/>
    <w:rsid w:val="00647D3D"/>
    <w:rsid w:val="00656992"/>
    <w:rsid w:val="00657150"/>
    <w:rsid w:val="00660CF4"/>
    <w:rsid w:val="00661AD4"/>
    <w:rsid w:val="0066550C"/>
    <w:rsid w:val="00665673"/>
    <w:rsid w:val="00667C15"/>
    <w:rsid w:val="00667E62"/>
    <w:rsid w:val="00672724"/>
    <w:rsid w:val="00673CF8"/>
    <w:rsid w:val="00674BE2"/>
    <w:rsid w:val="0067665B"/>
    <w:rsid w:val="006774AD"/>
    <w:rsid w:val="00677D33"/>
    <w:rsid w:val="00691485"/>
    <w:rsid w:val="006931EE"/>
    <w:rsid w:val="00693395"/>
    <w:rsid w:val="00693578"/>
    <w:rsid w:val="00694599"/>
    <w:rsid w:val="006A24C1"/>
    <w:rsid w:val="006B06E9"/>
    <w:rsid w:val="006B0AAD"/>
    <w:rsid w:val="006B1F04"/>
    <w:rsid w:val="006B240A"/>
    <w:rsid w:val="006B2DB1"/>
    <w:rsid w:val="006B3B3F"/>
    <w:rsid w:val="006B4BFB"/>
    <w:rsid w:val="006B5751"/>
    <w:rsid w:val="006B5A7F"/>
    <w:rsid w:val="006B665E"/>
    <w:rsid w:val="006C2FD5"/>
    <w:rsid w:val="006D278C"/>
    <w:rsid w:val="006D3E85"/>
    <w:rsid w:val="006D5B6A"/>
    <w:rsid w:val="006D5E04"/>
    <w:rsid w:val="006D61AE"/>
    <w:rsid w:val="006D7042"/>
    <w:rsid w:val="006E2CB8"/>
    <w:rsid w:val="006E3161"/>
    <w:rsid w:val="006E319C"/>
    <w:rsid w:val="006E3A0A"/>
    <w:rsid w:val="006E5183"/>
    <w:rsid w:val="006F4538"/>
    <w:rsid w:val="006F546B"/>
    <w:rsid w:val="006F5FB1"/>
    <w:rsid w:val="0070224F"/>
    <w:rsid w:val="007025E9"/>
    <w:rsid w:val="007048E8"/>
    <w:rsid w:val="00704D7F"/>
    <w:rsid w:val="00705811"/>
    <w:rsid w:val="00710F08"/>
    <w:rsid w:val="00711867"/>
    <w:rsid w:val="00713F3C"/>
    <w:rsid w:val="00715B7A"/>
    <w:rsid w:val="00717098"/>
    <w:rsid w:val="00721162"/>
    <w:rsid w:val="00722A97"/>
    <w:rsid w:val="00722C3A"/>
    <w:rsid w:val="00723151"/>
    <w:rsid w:val="00723CB9"/>
    <w:rsid w:val="00723E87"/>
    <w:rsid w:val="007250AA"/>
    <w:rsid w:val="00727541"/>
    <w:rsid w:val="00730B77"/>
    <w:rsid w:val="007323B4"/>
    <w:rsid w:val="007349D3"/>
    <w:rsid w:val="007361E2"/>
    <w:rsid w:val="00741AE0"/>
    <w:rsid w:val="007424BC"/>
    <w:rsid w:val="007533EC"/>
    <w:rsid w:val="00753B7A"/>
    <w:rsid w:val="007549B2"/>
    <w:rsid w:val="00755294"/>
    <w:rsid w:val="00757461"/>
    <w:rsid w:val="00760F88"/>
    <w:rsid w:val="007615EA"/>
    <w:rsid w:val="00764D6C"/>
    <w:rsid w:val="00765334"/>
    <w:rsid w:val="00767AB4"/>
    <w:rsid w:val="00774503"/>
    <w:rsid w:val="00775443"/>
    <w:rsid w:val="00776054"/>
    <w:rsid w:val="00780EA6"/>
    <w:rsid w:val="007814B9"/>
    <w:rsid w:val="0078229B"/>
    <w:rsid w:val="0078326F"/>
    <w:rsid w:val="00795FFB"/>
    <w:rsid w:val="0079756B"/>
    <w:rsid w:val="00797D29"/>
    <w:rsid w:val="007A0987"/>
    <w:rsid w:val="007A22A9"/>
    <w:rsid w:val="007A425A"/>
    <w:rsid w:val="007B2897"/>
    <w:rsid w:val="007B5353"/>
    <w:rsid w:val="007C1BE4"/>
    <w:rsid w:val="007C1CEA"/>
    <w:rsid w:val="007C37A7"/>
    <w:rsid w:val="007C6F5D"/>
    <w:rsid w:val="007C7C6D"/>
    <w:rsid w:val="007D23C4"/>
    <w:rsid w:val="007D2531"/>
    <w:rsid w:val="007D5054"/>
    <w:rsid w:val="007D5512"/>
    <w:rsid w:val="007D64CB"/>
    <w:rsid w:val="007E2A7F"/>
    <w:rsid w:val="007E52B9"/>
    <w:rsid w:val="007E5B74"/>
    <w:rsid w:val="007F0BE9"/>
    <w:rsid w:val="007F24A2"/>
    <w:rsid w:val="007F2991"/>
    <w:rsid w:val="00802206"/>
    <w:rsid w:val="008050D1"/>
    <w:rsid w:val="008145D0"/>
    <w:rsid w:val="00815141"/>
    <w:rsid w:val="00817BBF"/>
    <w:rsid w:val="008216F2"/>
    <w:rsid w:val="00821936"/>
    <w:rsid w:val="00821A13"/>
    <w:rsid w:val="00824E4F"/>
    <w:rsid w:val="00825F89"/>
    <w:rsid w:val="008300FF"/>
    <w:rsid w:val="008316E5"/>
    <w:rsid w:val="00831AC4"/>
    <w:rsid w:val="008347D4"/>
    <w:rsid w:val="00835C15"/>
    <w:rsid w:val="008374AC"/>
    <w:rsid w:val="008412AD"/>
    <w:rsid w:val="008455A2"/>
    <w:rsid w:val="0084687F"/>
    <w:rsid w:val="00852B58"/>
    <w:rsid w:val="00852E0E"/>
    <w:rsid w:val="00852E2E"/>
    <w:rsid w:val="00855786"/>
    <w:rsid w:val="00855D45"/>
    <w:rsid w:val="00864DA3"/>
    <w:rsid w:val="00865889"/>
    <w:rsid w:val="00865FDE"/>
    <w:rsid w:val="00870F5C"/>
    <w:rsid w:val="00874176"/>
    <w:rsid w:val="008750A2"/>
    <w:rsid w:val="008754DA"/>
    <w:rsid w:val="0087612B"/>
    <w:rsid w:val="00877164"/>
    <w:rsid w:val="0087741A"/>
    <w:rsid w:val="00880431"/>
    <w:rsid w:val="00880DAF"/>
    <w:rsid w:val="00882F78"/>
    <w:rsid w:val="00885289"/>
    <w:rsid w:val="00886C6C"/>
    <w:rsid w:val="00890072"/>
    <w:rsid w:val="008913D0"/>
    <w:rsid w:val="00896010"/>
    <w:rsid w:val="00897048"/>
    <w:rsid w:val="008A216E"/>
    <w:rsid w:val="008A3132"/>
    <w:rsid w:val="008A7984"/>
    <w:rsid w:val="008B09A2"/>
    <w:rsid w:val="008B1957"/>
    <w:rsid w:val="008B4A34"/>
    <w:rsid w:val="008C071E"/>
    <w:rsid w:val="008C1855"/>
    <w:rsid w:val="008C1EB3"/>
    <w:rsid w:val="008C5D6F"/>
    <w:rsid w:val="008C70EA"/>
    <w:rsid w:val="008D09C3"/>
    <w:rsid w:val="008D4B56"/>
    <w:rsid w:val="008D721B"/>
    <w:rsid w:val="008D7389"/>
    <w:rsid w:val="008E11DE"/>
    <w:rsid w:val="008E13C5"/>
    <w:rsid w:val="008E49B0"/>
    <w:rsid w:val="008E5430"/>
    <w:rsid w:val="008E6EFB"/>
    <w:rsid w:val="00903E34"/>
    <w:rsid w:val="00910493"/>
    <w:rsid w:val="00911CCD"/>
    <w:rsid w:val="009166A1"/>
    <w:rsid w:val="00917388"/>
    <w:rsid w:val="00922754"/>
    <w:rsid w:val="00925999"/>
    <w:rsid w:val="00927524"/>
    <w:rsid w:val="00935B8B"/>
    <w:rsid w:val="00937698"/>
    <w:rsid w:val="0094028F"/>
    <w:rsid w:val="00940FD3"/>
    <w:rsid w:val="00942AAB"/>
    <w:rsid w:val="00944D90"/>
    <w:rsid w:val="00945232"/>
    <w:rsid w:val="00946AB4"/>
    <w:rsid w:val="00952F50"/>
    <w:rsid w:val="00957DB6"/>
    <w:rsid w:val="00961D68"/>
    <w:rsid w:val="00962DB8"/>
    <w:rsid w:val="00966446"/>
    <w:rsid w:val="00966F2F"/>
    <w:rsid w:val="00971CA2"/>
    <w:rsid w:val="0097359C"/>
    <w:rsid w:val="00975432"/>
    <w:rsid w:val="00975BBF"/>
    <w:rsid w:val="009773EE"/>
    <w:rsid w:val="00981337"/>
    <w:rsid w:val="00986299"/>
    <w:rsid w:val="0098636F"/>
    <w:rsid w:val="00987544"/>
    <w:rsid w:val="00993C23"/>
    <w:rsid w:val="009A0C8C"/>
    <w:rsid w:val="009A4946"/>
    <w:rsid w:val="009A4A1B"/>
    <w:rsid w:val="009B13C0"/>
    <w:rsid w:val="009B2C53"/>
    <w:rsid w:val="009B3AF4"/>
    <w:rsid w:val="009B44AE"/>
    <w:rsid w:val="009B5BEC"/>
    <w:rsid w:val="009C189E"/>
    <w:rsid w:val="009C25A7"/>
    <w:rsid w:val="009C3EC5"/>
    <w:rsid w:val="009C436C"/>
    <w:rsid w:val="009C46C3"/>
    <w:rsid w:val="009D2B14"/>
    <w:rsid w:val="009D6190"/>
    <w:rsid w:val="009E0891"/>
    <w:rsid w:val="009E0DA2"/>
    <w:rsid w:val="009E120D"/>
    <w:rsid w:val="009E5731"/>
    <w:rsid w:val="009F08C3"/>
    <w:rsid w:val="009F4441"/>
    <w:rsid w:val="00A01AB6"/>
    <w:rsid w:val="00A039B0"/>
    <w:rsid w:val="00A039DD"/>
    <w:rsid w:val="00A03B89"/>
    <w:rsid w:val="00A072C7"/>
    <w:rsid w:val="00A079FB"/>
    <w:rsid w:val="00A11EDD"/>
    <w:rsid w:val="00A124C9"/>
    <w:rsid w:val="00A16D18"/>
    <w:rsid w:val="00A21801"/>
    <w:rsid w:val="00A23600"/>
    <w:rsid w:val="00A23773"/>
    <w:rsid w:val="00A23830"/>
    <w:rsid w:val="00A243F5"/>
    <w:rsid w:val="00A267E5"/>
    <w:rsid w:val="00A34271"/>
    <w:rsid w:val="00A40040"/>
    <w:rsid w:val="00A40C66"/>
    <w:rsid w:val="00A41B78"/>
    <w:rsid w:val="00A43F38"/>
    <w:rsid w:val="00A528C7"/>
    <w:rsid w:val="00A5361D"/>
    <w:rsid w:val="00A54AE6"/>
    <w:rsid w:val="00A55606"/>
    <w:rsid w:val="00A55D16"/>
    <w:rsid w:val="00A5783A"/>
    <w:rsid w:val="00A61CE6"/>
    <w:rsid w:val="00A62068"/>
    <w:rsid w:val="00A622A6"/>
    <w:rsid w:val="00A64747"/>
    <w:rsid w:val="00A64A14"/>
    <w:rsid w:val="00A64A28"/>
    <w:rsid w:val="00A7288D"/>
    <w:rsid w:val="00A72E44"/>
    <w:rsid w:val="00A73155"/>
    <w:rsid w:val="00A752E7"/>
    <w:rsid w:val="00A772C2"/>
    <w:rsid w:val="00A80A74"/>
    <w:rsid w:val="00A80BA6"/>
    <w:rsid w:val="00A825E7"/>
    <w:rsid w:val="00A83E5A"/>
    <w:rsid w:val="00A8559B"/>
    <w:rsid w:val="00A86F86"/>
    <w:rsid w:val="00A91A0E"/>
    <w:rsid w:val="00A9359F"/>
    <w:rsid w:val="00A959DD"/>
    <w:rsid w:val="00AA141F"/>
    <w:rsid w:val="00AA196C"/>
    <w:rsid w:val="00AA79EF"/>
    <w:rsid w:val="00AA7E5A"/>
    <w:rsid w:val="00AB0AFC"/>
    <w:rsid w:val="00AB1980"/>
    <w:rsid w:val="00AB2A95"/>
    <w:rsid w:val="00AB40E7"/>
    <w:rsid w:val="00AC0D17"/>
    <w:rsid w:val="00AC2DB4"/>
    <w:rsid w:val="00AD12E5"/>
    <w:rsid w:val="00AD5D66"/>
    <w:rsid w:val="00AD682C"/>
    <w:rsid w:val="00AD7A8E"/>
    <w:rsid w:val="00AE3677"/>
    <w:rsid w:val="00AE4639"/>
    <w:rsid w:val="00AF1D7B"/>
    <w:rsid w:val="00AF2D54"/>
    <w:rsid w:val="00AF5078"/>
    <w:rsid w:val="00AF52E2"/>
    <w:rsid w:val="00B11ECA"/>
    <w:rsid w:val="00B15351"/>
    <w:rsid w:val="00B224A8"/>
    <w:rsid w:val="00B23C7C"/>
    <w:rsid w:val="00B24FC4"/>
    <w:rsid w:val="00B31902"/>
    <w:rsid w:val="00B335B4"/>
    <w:rsid w:val="00B33654"/>
    <w:rsid w:val="00B34470"/>
    <w:rsid w:val="00B3665C"/>
    <w:rsid w:val="00B36AC4"/>
    <w:rsid w:val="00B42AB2"/>
    <w:rsid w:val="00B476D9"/>
    <w:rsid w:val="00B51AC9"/>
    <w:rsid w:val="00B5575C"/>
    <w:rsid w:val="00B55AFE"/>
    <w:rsid w:val="00B57218"/>
    <w:rsid w:val="00B60702"/>
    <w:rsid w:val="00B61D19"/>
    <w:rsid w:val="00B6599D"/>
    <w:rsid w:val="00B67908"/>
    <w:rsid w:val="00B7330E"/>
    <w:rsid w:val="00B73728"/>
    <w:rsid w:val="00B74E68"/>
    <w:rsid w:val="00B754BC"/>
    <w:rsid w:val="00B81B3C"/>
    <w:rsid w:val="00B82EBA"/>
    <w:rsid w:val="00B9357E"/>
    <w:rsid w:val="00B97D65"/>
    <w:rsid w:val="00BA0A87"/>
    <w:rsid w:val="00BA198C"/>
    <w:rsid w:val="00BA3E0F"/>
    <w:rsid w:val="00BA69E7"/>
    <w:rsid w:val="00BB0D80"/>
    <w:rsid w:val="00BC4F27"/>
    <w:rsid w:val="00BC6958"/>
    <w:rsid w:val="00BD00E6"/>
    <w:rsid w:val="00BD1FE3"/>
    <w:rsid w:val="00BE07CD"/>
    <w:rsid w:val="00BE1F01"/>
    <w:rsid w:val="00BE74EC"/>
    <w:rsid w:val="00BF0516"/>
    <w:rsid w:val="00BF4034"/>
    <w:rsid w:val="00C01BBC"/>
    <w:rsid w:val="00C070E4"/>
    <w:rsid w:val="00C10FB8"/>
    <w:rsid w:val="00C17D63"/>
    <w:rsid w:val="00C20F7E"/>
    <w:rsid w:val="00C21B29"/>
    <w:rsid w:val="00C32662"/>
    <w:rsid w:val="00C35592"/>
    <w:rsid w:val="00C45014"/>
    <w:rsid w:val="00C54E09"/>
    <w:rsid w:val="00C61CFC"/>
    <w:rsid w:val="00C65969"/>
    <w:rsid w:val="00C711AB"/>
    <w:rsid w:val="00C715DD"/>
    <w:rsid w:val="00C7169C"/>
    <w:rsid w:val="00C75353"/>
    <w:rsid w:val="00C76E42"/>
    <w:rsid w:val="00C816A1"/>
    <w:rsid w:val="00C83270"/>
    <w:rsid w:val="00C83F81"/>
    <w:rsid w:val="00C862C7"/>
    <w:rsid w:val="00C90A65"/>
    <w:rsid w:val="00C91E3D"/>
    <w:rsid w:val="00C9387F"/>
    <w:rsid w:val="00C93B4E"/>
    <w:rsid w:val="00C93C11"/>
    <w:rsid w:val="00C94843"/>
    <w:rsid w:val="00C952A9"/>
    <w:rsid w:val="00CA1838"/>
    <w:rsid w:val="00CA43AE"/>
    <w:rsid w:val="00CB0820"/>
    <w:rsid w:val="00CB138F"/>
    <w:rsid w:val="00CB4E33"/>
    <w:rsid w:val="00CB657C"/>
    <w:rsid w:val="00CB7E05"/>
    <w:rsid w:val="00CC07AE"/>
    <w:rsid w:val="00CC0A00"/>
    <w:rsid w:val="00CC4D6D"/>
    <w:rsid w:val="00CC73E2"/>
    <w:rsid w:val="00CC7925"/>
    <w:rsid w:val="00CD2456"/>
    <w:rsid w:val="00CD2C79"/>
    <w:rsid w:val="00CD43F2"/>
    <w:rsid w:val="00CD558D"/>
    <w:rsid w:val="00CE3B0E"/>
    <w:rsid w:val="00CE4D77"/>
    <w:rsid w:val="00CE5D9E"/>
    <w:rsid w:val="00CE6C71"/>
    <w:rsid w:val="00CE70DD"/>
    <w:rsid w:val="00CF0A19"/>
    <w:rsid w:val="00CF2885"/>
    <w:rsid w:val="00CF3274"/>
    <w:rsid w:val="00CF3719"/>
    <w:rsid w:val="00CF3AFA"/>
    <w:rsid w:val="00CF4BAC"/>
    <w:rsid w:val="00CF78E3"/>
    <w:rsid w:val="00D0515D"/>
    <w:rsid w:val="00D105F9"/>
    <w:rsid w:val="00D10A99"/>
    <w:rsid w:val="00D10F64"/>
    <w:rsid w:val="00D15283"/>
    <w:rsid w:val="00D23B9D"/>
    <w:rsid w:val="00D25FDD"/>
    <w:rsid w:val="00D2771E"/>
    <w:rsid w:val="00D3188E"/>
    <w:rsid w:val="00D36191"/>
    <w:rsid w:val="00D36A3B"/>
    <w:rsid w:val="00D52142"/>
    <w:rsid w:val="00D53983"/>
    <w:rsid w:val="00D556F9"/>
    <w:rsid w:val="00D56FAC"/>
    <w:rsid w:val="00D57ABE"/>
    <w:rsid w:val="00D631EA"/>
    <w:rsid w:val="00D65D3E"/>
    <w:rsid w:val="00D71194"/>
    <w:rsid w:val="00D71660"/>
    <w:rsid w:val="00D726B3"/>
    <w:rsid w:val="00D736F4"/>
    <w:rsid w:val="00D7618F"/>
    <w:rsid w:val="00D837F3"/>
    <w:rsid w:val="00D83ABF"/>
    <w:rsid w:val="00D84266"/>
    <w:rsid w:val="00D86765"/>
    <w:rsid w:val="00D928E7"/>
    <w:rsid w:val="00D96448"/>
    <w:rsid w:val="00DA0F1D"/>
    <w:rsid w:val="00DA2676"/>
    <w:rsid w:val="00DA2F96"/>
    <w:rsid w:val="00DA506A"/>
    <w:rsid w:val="00DB3A40"/>
    <w:rsid w:val="00DC6188"/>
    <w:rsid w:val="00DC7941"/>
    <w:rsid w:val="00DD049D"/>
    <w:rsid w:val="00DD1597"/>
    <w:rsid w:val="00DD6D5C"/>
    <w:rsid w:val="00DF68FA"/>
    <w:rsid w:val="00E043AD"/>
    <w:rsid w:val="00E049CE"/>
    <w:rsid w:val="00E05293"/>
    <w:rsid w:val="00E0716A"/>
    <w:rsid w:val="00E159EB"/>
    <w:rsid w:val="00E15B45"/>
    <w:rsid w:val="00E20BAF"/>
    <w:rsid w:val="00E30271"/>
    <w:rsid w:val="00E30E5A"/>
    <w:rsid w:val="00E32A2B"/>
    <w:rsid w:val="00E36677"/>
    <w:rsid w:val="00E37D99"/>
    <w:rsid w:val="00E42715"/>
    <w:rsid w:val="00E446CC"/>
    <w:rsid w:val="00E44928"/>
    <w:rsid w:val="00E55DDF"/>
    <w:rsid w:val="00E62CB3"/>
    <w:rsid w:val="00E65306"/>
    <w:rsid w:val="00E65C5B"/>
    <w:rsid w:val="00E71213"/>
    <w:rsid w:val="00E7580C"/>
    <w:rsid w:val="00E80F51"/>
    <w:rsid w:val="00E81E00"/>
    <w:rsid w:val="00E83B5D"/>
    <w:rsid w:val="00E86051"/>
    <w:rsid w:val="00E876C9"/>
    <w:rsid w:val="00E9017B"/>
    <w:rsid w:val="00E9162E"/>
    <w:rsid w:val="00EA2E3D"/>
    <w:rsid w:val="00EB187D"/>
    <w:rsid w:val="00EB1FAE"/>
    <w:rsid w:val="00EB6052"/>
    <w:rsid w:val="00EC209B"/>
    <w:rsid w:val="00EC2E78"/>
    <w:rsid w:val="00EC5B5A"/>
    <w:rsid w:val="00ED1D0B"/>
    <w:rsid w:val="00ED35A0"/>
    <w:rsid w:val="00ED3628"/>
    <w:rsid w:val="00ED4A1B"/>
    <w:rsid w:val="00ED6017"/>
    <w:rsid w:val="00EE000B"/>
    <w:rsid w:val="00EE287E"/>
    <w:rsid w:val="00EE470C"/>
    <w:rsid w:val="00EE4FB3"/>
    <w:rsid w:val="00EE70B3"/>
    <w:rsid w:val="00EF0504"/>
    <w:rsid w:val="00EF3865"/>
    <w:rsid w:val="00EF4519"/>
    <w:rsid w:val="00EF62E3"/>
    <w:rsid w:val="00EF737B"/>
    <w:rsid w:val="00F00828"/>
    <w:rsid w:val="00F12748"/>
    <w:rsid w:val="00F16A74"/>
    <w:rsid w:val="00F17A6F"/>
    <w:rsid w:val="00F17F9D"/>
    <w:rsid w:val="00F215E5"/>
    <w:rsid w:val="00F22D29"/>
    <w:rsid w:val="00F22F96"/>
    <w:rsid w:val="00F2366A"/>
    <w:rsid w:val="00F2464C"/>
    <w:rsid w:val="00F27424"/>
    <w:rsid w:val="00F3034A"/>
    <w:rsid w:val="00F3156B"/>
    <w:rsid w:val="00F3185C"/>
    <w:rsid w:val="00F31F1E"/>
    <w:rsid w:val="00F3200C"/>
    <w:rsid w:val="00F3369E"/>
    <w:rsid w:val="00F363D0"/>
    <w:rsid w:val="00F418C5"/>
    <w:rsid w:val="00F435B3"/>
    <w:rsid w:val="00F46F87"/>
    <w:rsid w:val="00F474DB"/>
    <w:rsid w:val="00F549E0"/>
    <w:rsid w:val="00F55E28"/>
    <w:rsid w:val="00F5682F"/>
    <w:rsid w:val="00F61674"/>
    <w:rsid w:val="00F61D0C"/>
    <w:rsid w:val="00F667D4"/>
    <w:rsid w:val="00F668C4"/>
    <w:rsid w:val="00F72749"/>
    <w:rsid w:val="00F72D32"/>
    <w:rsid w:val="00F73A30"/>
    <w:rsid w:val="00F73DC2"/>
    <w:rsid w:val="00F73E13"/>
    <w:rsid w:val="00F74E90"/>
    <w:rsid w:val="00F75E40"/>
    <w:rsid w:val="00F75F4A"/>
    <w:rsid w:val="00F77989"/>
    <w:rsid w:val="00F8310A"/>
    <w:rsid w:val="00F9269D"/>
    <w:rsid w:val="00F93E81"/>
    <w:rsid w:val="00F9631F"/>
    <w:rsid w:val="00FA0375"/>
    <w:rsid w:val="00FA1C2F"/>
    <w:rsid w:val="00FA384C"/>
    <w:rsid w:val="00FA3AAF"/>
    <w:rsid w:val="00FA4EE9"/>
    <w:rsid w:val="00FA5C26"/>
    <w:rsid w:val="00FB1D43"/>
    <w:rsid w:val="00FB3194"/>
    <w:rsid w:val="00FB4316"/>
    <w:rsid w:val="00FB5583"/>
    <w:rsid w:val="00FB5AF0"/>
    <w:rsid w:val="00FB7A93"/>
    <w:rsid w:val="00FC0BC4"/>
    <w:rsid w:val="00FC30E0"/>
    <w:rsid w:val="00FC58B8"/>
    <w:rsid w:val="00FD261E"/>
    <w:rsid w:val="00FD7AD3"/>
    <w:rsid w:val="00FE0B11"/>
    <w:rsid w:val="00FE484D"/>
    <w:rsid w:val="00FE4CDA"/>
    <w:rsid w:val="00FE6FF9"/>
    <w:rsid w:val="00FF112F"/>
    <w:rsid w:val="00FF5122"/>
    <w:rsid w:val="00FF612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IE" w:eastAsia="en-I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71660"/>
    <w:rPr>
      <w:sz w:val="24"/>
      <w:szCs w:val="24"/>
      <w:lang w:eastAsia="en-US"/>
    </w:rPr>
  </w:style>
  <w:style w:type="paragraph" w:styleId="Heading1">
    <w:name w:val="heading 1"/>
    <w:basedOn w:val="Normal"/>
    <w:next w:val="Normal"/>
    <w:link w:val="Heading1Char"/>
    <w:uiPriority w:val="9"/>
    <w:qFormat/>
    <w:rsid w:val="00D71660"/>
    <w:pPr>
      <w:keepNext/>
      <w:outlineLvl w:val="0"/>
    </w:pPr>
    <w:rPr>
      <w:b/>
      <w:bCs/>
    </w:rPr>
  </w:style>
  <w:style w:type="paragraph" w:styleId="Heading2">
    <w:name w:val="heading 2"/>
    <w:basedOn w:val="Normal"/>
    <w:next w:val="Normal"/>
    <w:link w:val="Heading2Char"/>
    <w:uiPriority w:val="9"/>
    <w:qFormat/>
    <w:rsid w:val="00D71660"/>
    <w:pPr>
      <w:keepNext/>
      <w:outlineLvl w:val="1"/>
    </w:pPr>
    <w:rPr>
      <w:b/>
      <w:bCs/>
      <w:u w:val="single"/>
    </w:rPr>
  </w:style>
  <w:style w:type="paragraph" w:styleId="Heading3">
    <w:name w:val="heading 3"/>
    <w:basedOn w:val="Normal"/>
    <w:next w:val="Normal"/>
    <w:link w:val="Heading3Char"/>
    <w:uiPriority w:val="9"/>
    <w:qFormat/>
    <w:rsid w:val="00D71660"/>
    <w:pPr>
      <w:keepNext/>
      <w:autoSpaceDE w:val="0"/>
      <w:autoSpaceDN w:val="0"/>
      <w:adjustRightInd w:val="0"/>
      <w:jc w:val="center"/>
      <w:outlineLvl w:val="2"/>
    </w:pPr>
    <w:rPr>
      <w:b/>
      <w:bCs/>
      <w:lang w:val="en-GB"/>
    </w:rPr>
  </w:style>
  <w:style w:type="paragraph" w:styleId="Heading4">
    <w:name w:val="heading 4"/>
    <w:basedOn w:val="Normal"/>
    <w:next w:val="Normal"/>
    <w:link w:val="Heading4Char"/>
    <w:uiPriority w:val="99"/>
    <w:qFormat/>
    <w:rsid w:val="00D71660"/>
    <w:pPr>
      <w:keepNext/>
      <w:autoSpaceDE w:val="0"/>
      <w:autoSpaceDN w:val="0"/>
      <w:adjustRightInd w:val="0"/>
      <w:outlineLvl w:val="3"/>
    </w:pPr>
    <w:rPr>
      <w:b/>
      <w:bCs/>
      <w:i/>
      <w:iCs/>
      <w:lang w:val="en-GB"/>
    </w:rPr>
  </w:style>
  <w:style w:type="paragraph" w:styleId="Heading5">
    <w:name w:val="heading 5"/>
    <w:basedOn w:val="Normal"/>
    <w:next w:val="Normal"/>
    <w:link w:val="Heading5Char"/>
    <w:uiPriority w:val="99"/>
    <w:qFormat/>
    <w:rsid w:val="00D71660"/>
    <w:pPr>
      <w:keepNext/>
      <w:jc w:val="center"/>
      <w:outlineLvl w:val="4"/>
    </w:pPr>
    <w:rPr>
      <w:sz w:val="36"/>
      <w:szCs w:val="36"/>
    </w:rPr>
  </w:style>
  <w:style w:type="paragraph" w:styleId="Heading6">
    <w:name w:val="heading 6"/>
    <w:basedOn w:val="Normal"/>
    <w:next w:val="Normal"/>
    <w:link w:val="Heading6Char"/>
    <w:uiPriority w:val="99"/>
    <w:qFormat/>
    <w:rsid w:val="00D71660"/>
    <w:pPr>
      <w:keepNext/>
      <w:jc w:val="center"/>
      <w:outlineLvl w:val="5"/>
    </w:pPr>
    <w:rPr>
      <w:sz w:val="28"/>
      <w:szCs w:val="28"/>
    </w:rPr>
  </w:style>
  <w:style w:type="paragraph" w:styleId="Heading7">
    <w:name w:val="heading 7"/>
    <w:basedOn w:val="Normal"/>
    <w:next w:val="Normal"/>
    <w:link w:val="Heading7Char"/>
    <w:uiPriority w:val="99"/>
    <w:qFormat/>
    <w:rsid w:val="00D71660"/>
    <w:pPr>
      <w:keepNext/>
      <w:autoSpaceDE w:val="0"/>
      <w:autoSpaceDN w:val="0"/>
      <w:adjustRightInd w:val="0"/>
      <w:jc w:val="center"/>
      <w:outlineLvl w:val="6"/>
    </w:pPr>
    <w:rPr>
      <w:i/>
      <w:iCs/>
    </w:rPr>
  </w:style>
  <w:style w:type="paragraph" w:styleId="Heading8">
    <w:name w:val="heading 8"/>
    <w:basedOn w:val="Normal"/>
    <w:next w:val="Normal"/>
    <w:link w:val="Heading8Char"/>
    <w:uiPriority w:val="99"/>
    <w:qFormat/>
    <w:rsid w:val="00D71660"/>
    <w:pPr>
      <w:keepNext/>
      <w:pBdr>
        <w:top w:val="single" w:sz="4" w:space="11" w:color="auto"/>
        <w:left w:val="single" w:sz="4" w:space="4" w:color="auto"/>
        <w:bottom w:val="single" w:sz="4" w:space="15" w:color="auto"/>
        <w:right w:val="single" w:sz="4" w:space="4" w:color="auto"/>
      </w:pBdr>
      <w:outlineLvl w:val="7"/>
    </w:pPr>
    <w:rPr>
      <w:rFonts w:ascii="Arial" w:hAnsi="Arial" w:cs="Arial"/>
      <w:b/>
      <w:bCs/>
      <w:color w:val="FF0000"/>
      <w:sz w:val="18"/>
      <w:szCs w:val="18"/>
    </w:rPr>
  </w:style>
  <w:style w:type="paragraph" w:styleId="Heading9">
    <w:name w:val="heading 9"/>
    <w:basedOn w:val="Normal"/>
    <w:next w:val="Normal"/>
    <w:link w:val="Heading9Char"/>
    <w:uiPriority w:val="99"/>
    <w:qFormat/>
    <w:rsid w:val="00D71660"/>
    <w:pPr>
      <w:keepNext/>
      <w:pBdr>
        <w:top w:val="single" w:sz="4" w:space="1" w:color="auto"/>
        <w:left w:val="single" w:sz="4" w:space="4" w:color="auto"/>
        <w:bottom w:val="single" w:sz="4" w:space="0" w:color="auto"/>
        <w:right w:val="single" w:sz="4" w:space="4" w:color="auto"/>
      </w:pBdr>
      <w:jc w:val="both"/>
      <w:outlineLvl w:val="8"/>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5F89"/>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
    <w:locked/>
    <w:rsid w:val="00825F89"/>
    <w:rPr>
      <w:rFonts w:ascii="Cambria" w:hAnsi="Cambria" w:cs="Cambria"/>
      <w:b/>
      <w:bCs/>
      <w:i/>
      <w:iCs/>
      <w:sz w:val="28"/>
      <w:szCs w:val="28"/>
      <w:lang w:eastAsia="en-US"/>
    </w:rPr>
  </w:style>
  <w:style w:type="character" w:customStyle="1" w:styleId="Heading3Char">
    <w:name w:val="Heading 3 Char"/>
    <w:basedOn w:val="DefaultParagraphFont"/>
    <w:link w:val="Heading3"/>
    <w:uiPriority w:val="9"/>
    <w:locked/>
    <w:rsid w:val="00825F89"/>
    <w:rPr>
      <w:rFonts w:ascii="Cambria" w:hAnsi="Cambria" w:cs="Cambria"/>
      <w:b/>
      <w:bCs/>
      <w:sz w:val="26"/>
      <w:szCs w:val="26"/>
      <w:lang w:eastAsia="en-US"/>
    </w:rPr>
  </w:style>
  <w:style w:type="character" w:customStyle="1" w:styleId="Heading4Char">
    <w:name w:val="Heading 4 Char"/>
    <w:basedOn w:val="DefaultParagraphFont"/>
    <w:link w:val="Heading4"/>
    <w:uiPriority w:val="99"/>
    <w:locked/>
    <w:rsid w:val="00825F89"/>
    <w:rPr>
      <w:rFonts w:ascii="Calibri" w:hAnsi="Calibri" w:cs="Calibri"/>
      <w:b/>
      <w:bCs/>
      <w:sz w:val="28"/>
      <w:szCs w:val="28"/>
      <w:lang w:eastAsia="en-US"/>
    </w:rPr>
  </w:style>
  <w:style w:type="character" w:customStyle="1" w:styleId="Heading5Char">
    <w:name w:val="Heading 5 Char"/>
    <w:basedOn w:val="DefaultParagraphFont"/>
    <w:link w:val="Heading5"/>
    <w:uiPriority w:val="99"/>
    <w:locked/>
    <w:rsid w:val="00825F89"/>
    <w:rPr>
      <w:rFonts w:ascii="Calibri" w:hAnsi="Calibri" w:cs="Calibri"/>
      <w:b/>
      <w:bCs/>
      <w:i/>
      <w:iCs/>
      <w:sz w:val="26"/>
      <w:szCs w:val="26"/>
      <w:lang w:eastAsia="en-US"/>
    </w:rPr>
  </w:style>
  <w:style w:type="character" w:customStyle="1" w:styleId="Heading6Char">
    <w:name w:val="Heading 6 Char"/>
    <w:basedOn w:val="DefaultParagraphFont"/>
    <w:link w:val="Heading6"/>
    <w:uiPriority w:val="99"/>
    <w:locked/>
    <w:rsid w:val="00825F89"/>
    <w:rPr>
      <w:rFonts w:ascii="Calibri" w:hAnsi="Calibri" w:cs="Calibri"/>
      <w:b/>
      <w:bCs/>
      <w:lang w:eastAsia="en-US"/>
    </w:rPr>
  </w:style>
  <w:style w:type="character" w:customStyle="1" w:styleId="Heading7Char">
    <w:name w:val="Heading 7 Char"/>
    <w:basedOn w:val="DefaultParagraphFont"/>
    <w:link w:val="Heading7"/>
    <w:uiPriority w:val="99"/>
    <w:locked/>
    <w:rsid w:val="00825F89"/>
    <w:rPr>
      <w:rFonts w:ascii="Calibri" w:hAnsi="Calibri" w:cs="Calibri"/>
      <w:sz w:val="24"/>
      <w:szCs w:val="24"/>
      <w:lang w:eastAsia="en-US"/>
    </w:rPr>
  </w:style>
  <w:style w:type="character" w:customStyle="1" w:styleId="Heading8Char">
    <w:name w:val="Heading 8 Char"/>
    <w:basedOn w:val="DefaultParagraphFont"/>
    <w:link w:val="Heading8"/>
    <w:uiPriority w:val="99"/>
    <w:locked/>
    <w:rsid w:val="00825F89"/>
    <w:rPr>
      <w:rFonts w:ascii="Calibri" w:hAnsi="Calibri" w:cs="Calibri"/>
      <w:i/>
      <w:iCs/>
      <w:sz w:val="24"/>
      <w:szCs w:val="24"/>
      <w:lang w:eastAsia="en-US"/>
    </w:rPr>
  </w:style>
  <w:style w:type="character" w:customStyle="1" w:styleId="Heading9Char">
    <w:name w:val="Heading 9 Char"/>
    <w:basedOn w:val="DefaultParagraphFont"/>
    <w:link w:val="Heading9"/>
    <w:uiPriority w:val="99"/>
    <w:locked/>
    <w:rsid w:val="00825F89"/>
    <w:rPr>
      <w:rFonts w:ascii="Cambria" w:hAnsi="Cambria" w:cs="Cambria"/>
      <w:lang w:eastAsia="en-US"/>
    </w:rPr>
  </w:style>
  <w:style w:type="paragraph" w:customStyle="1" w:styleId="Byline">
    <w:name w:val="Byline"/>
    <w:basedOn w:val="BodyText"/>
    <w:uiPriority w:val="99"/>
    <w:rsid w:val="00D71660"/>
    <w:pPr>
      <w:spacing w:after="0"/>
      <w:jc w:val="both"/>
    </w:pPr>
    <w:rPr>
      <w:rFonts w:ascii="Garamond" w:hAnsi="Garamond" w:cs="Garamond"/>
      <w:sz w:val="22"/>
      <w:szCs w:val="22"/>
      <w:lang w:val="en-GB"/>
    </w:rPr>
  </w:style>
  <w:style w:type="paragraph" w:styleId="BodyText">
    <w:name w:val="Body Text"/>
    <w:aliases w:val="Standard paragraph,ct,ct Carattere Carattere"/>
    <w:basedOn w:val="Normal"/>
    <w:link w:val="BodyTextChar"/>
    <w:semiHidden/>
    <w:rsid w:val="00D71660"/>
    <w:pPr>
      <w:spacing w:after="120"/>
    </w:pPr>
  </w:style>
  <w:style w:type="character" w:customStyle="1" w:styleId="BodyTextChar">
    <w:name w:val="Body Text Char"/>
    <w:aliases w:val="Standard paragraph Char,ct Char,ct Carattere Carattere Char"/>
    <w:basedOn w:val="DefaultParagraphFont"/>
    <w:link w:val="BodyText"/>
    <w:semiHidden/>
    <w:locked/>
    <w:rsid w:val="00825F89"/>
    <w:rPr>
      <w:sz w:val="24"/>
      <w:szCs w:val="24"/>
      <w:lang w:eastAsia="en-US"/>
    </w:rPr>
  </w:style>
  <w:style w:type="character" w:styleId="Strong">
    <w:name w:val="Strong"/>
    <w:basedOn w:val="DefaultParagraphFont"/>
    <w:uiPriority w:val="22"/>
    <w:qFormat/>
    <w:rsid w:val="00D71660"/>
    <w:rPr>
      <w:b/>
      <w:bCs/>
    </w:rPr>
  </w:style>
  <w:style w:type="paragraph" w:customStyle="1" w:styleId="Report-Paragraph">
    <w:name w:val="Report-Paragraph"/>
    <w:basedOn w:val="Normal"/>
    <w:uiPriority w:val="99"/>
    <w:rsid w:val="00D71660"/>
    <w:pPr>
      <w:tabs>
        <w:tab w:val="left" w:pos="720"/>
      </w:tabs>
      <w:spacing w:before="40" w:after="40"/>
      <w:ind w:left="720"/>
      <w:jc w:val="both"/>
    </w:pPr>
    <w:rPr>
      <w:rFonts w:ascii="Helvetica 55 Roman" w:hAnsi="Helvetica 55 Roman" w:cs="Helvetica 55 Roman"/>
      <w:color w:val="000000"/>
      <w:sz w:val="20"/>
      <w:szCs w:val="20"/>
      <w:lang w:val="en-GB"/>
    </w:rPr>
  </w:style>
  <w:style w:type="paragraph" w:styleId="BodyText2">
    <w:name w:val="Body Text 2"/>
    <w:basedOn w:val="Normal"/>
    <w:link w:val="BodyText2Char"/>
    <w:semiHidden/>
    <w:rsid w:val="00D71660"/>
    <w:rPr>
      <w:b/>
      <w:bCs/>
    </w:rPr>
  </w:style>
  <w:style w:type="character" w:customStyle="1" w:styleId="BodyText2Char">
    <w:name w:val="Body Text 2 Char"/>
    <w:basedOn w:val="DefaultParagraphFont"/>
    <w:link w:val="BodyText2"/>
    <w:semiHidden/>
    <w:locked/>
    <w:rsid w:val="00825F89"/>
    <w:rPr>
      <w:sz w:val="24"/>
      <w:szCs w:val="24"/>
      <w:lang w:eastAsia="en-US"/>
    </w:rPr>
  </w:style>
  <w:style w:type="paragraph" w:styleId="BodyTextIndent">
    <w:name w:val="Body Text Indent"/>
    <w:basedOn w:val="Normal"/>
    <w:link w:val="BodyTextIndentChar"/>
    <w:uiPriority w:val="99"/>
    <w:semiHidden/>
    <w:rsid w:val="00D71660"/>
    <w:pPr>
      <w:pBdr>
        <w:top w:val="single" w:sz="4" w:space="1" w:color="auto"/>
        <w:left w:val="single" w:sz="4" w:space="4" w:color="auto"/>
        <w:bottom w:val="single" w:sz="4" w:space="0" w:color="auto"/>
        <w:right w:val="single" w:sz="4" w:space="4" w:color="auto"/>
      </w:pBdr>
      <w:ind w:firstLine="720"/>
      <w:jc w:val="both"/>
    </w:pPr>
    <w:rPr>
      <w:rFonts w:ascii="Arial" w:hAnsi="Arial" w:cs="Arial"/>
      <w:sz w:val="18"/>
      <w:szCs w:val="18"/>
    </w:rPr>
  </w:style>
  <w:style w:type="character" w:customStyle="1" w:styleId="BodyTextIndentChar">
    <w:name w:val="Body Text Indent Char"/>
    <w:basedOn w:val="DefaultParagraphFont"/>
    <w:link w:val="BodyTextIndent"/>
    <w:uiPriority w:val="99"/>
    <w:semiHidden/>
    <w:locked/>
    <w:rsid w:val="00825F89"/>
    <w:rPr>
      <w:sz w:val="24"/>
      <w:szCs w:val="24"/>
      <w:lang w:eastAsia="en-US"/>
    </w:rPr>
  </w:style>
  <w:style w:type="paragraph" w:styleId="BodyText3">
    <w:name w:val="Body Text 3"/>
    <w:basedOn w:val="Normal"/>
    <w:link w:val="BodyText3Char"/>
    <w:uiPriority w:val="99"/>
    <w:semiHidden/>
    <w:rsid w:val="00D71660"/>
    <w:pPr>
      <w:jc w:val="both"/>
    </w:pPr>
    <w:rPr>
      <w:b/>
      <w:bCs/>
    </w:rPr>
  </w:style>
  <w:style w:type="character" w:customStyle="1" w:styleId="BodyText3Char">
    <w:name w:val="Body Text 3 Char"/>
    <w:basedOn w:val="DefaultParagraphFont"/>
    <w:link w:val="BodyText3"/>
    <w:uiPriority w:val="99"/>
    <w:semiHidden/>
    <w:locked/>
    <w:rsid w:val="00825F89"/>
    <w:rPr>
      <w:sz w:val="16"/>
      <w:szCs w:val="16"/>
      <w:lang w:eastAsia="en-US"/>
    </w:rPr>
  </w:style>
  <w:style w:type="paragraph" w:styleId="BodyTextIndent2">
    <w:name w:val="Body Text Indent 2"/>
    <w:basedOn w:val="Normal"/>
    <w:link w:val="BodyTextIndent2Char"/>
    <w:uiPriority w:val="99"/>
    <w:semiHidden/>
    <w:rsid w:val="00D71660"/>
    <w:pPr>
      <w:ind w:left="720"/>
    </w:pPr>
    <w:rPr>
      <w:sz w:val="22"/>
      <w:szCs w:val="22"/>
    </w:rPr>
  </w:style>
  <w:style w:type="character" w:customStyle="1" w:styleId="BodyTextIndent2Char">
    <w:name w:val="Body Text Indent 2 Char"/>
    <w:basedOn w:val="DefaultParagraphFont"/>
    <w:link w:val="BodyTextIndent2"/>
    <w:uiPriority w:val="99"/>
    <w:semiHidden/>
    <w:locked/>
    <w:rsid w:val="00825F89"/>
    <w:rPr>
      <w:sz w:val="24"/>
      <w:szCs w:val="24"/>
      <w:lang w:eastAsia="en-US"/>
    </w:rPr>
  </w:style>
  <w:style w:type="paragraph" w:styleId="BodyTextIndent3">
    <w:name w:val="Body Text Indent 3"/>
    <w:basedOn w:val="Normal"/>
    <w:link w:val="BodyTextIndent3Char"/>
    <w:uiPriority w:val="99"/>
    <w:semiHidden/>
    <w:rsid w:val="00D71660"/>
    <w:pPr>
      <w:ind w:left="720" w:hanging="720"/>
    </w:pPr>
    <w:rPr>
      <w:b/>
      <w:bCs/>
      <w:sz w:val="22"/>
      <w:szCs w:val="22"/>
    </w:rPr>
  </w:style>
  <w:style w:type="character" w:customStyle="1" w:styleId="BodyTextIndent3Char">
    <w:name w:val="Body Text Indent 3 Char"/>
    <w:basedOn w:val="DefaultParagraphFont"/>
    <w:link w:val="BodyTextIndent3"/>
    <w:uiPriority w:val="99"/>
    <w:semiHidden/>
    <w:locked/>
    <w:rsid w:val="00825F89"/>
    <w:rPr>
      <w:sz w:val="16"/>
      <w:szCs w:val="16"/>
      <w:lang w:eastAsia="en-US"/>
    </w:rPr>
  </w:style>
  <w:style w:type="character" w:styleId="Hyperlink">
    <w:name w:val="Hyperlink"/>
    <w:basedOn w:val="DefaultParagraphFont"/>
    <w:uiPriority w:val="99"/>
    <w:rsid w:val="00D71660"/>
    <w:rPr>
      <w:color w:val="0000FF"/>
      <w:u w:val="single"/>
    </w:rPr>
  </w:style>
  <w:style w:type="table" w:styleId="TableGrid">
    <w:name w:val="Table Grid"/>
    <w:basedOn w:val="TableNormal"/>
    <w:uiPriority w:val="59"/>
    <w:rsid w:val="0016264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250A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50AA"/>
    <w:rPr>
      <w:rFonts w:ascii="Tahoma" w:hAnsi="Tahoma" w:cs="Tahoma"/>
      <w:sz w:val="16"/>
      <w:szCs w:val="16"/>
      <w:lang w:eastAsia="en-US"/>
    </w:rPr>
  </w:style>
  <w:style w:type="paragraph" w:styleId="NormalWeb">
    <w:name w:val="Normal (Web)"/>
    <w:basedOn w:val="Normal"/>
    <w:uiPriority w:val="99"/>
    <w:unhideWhenUsed/>
    <w:locked/>
    <w:rsid w:val="00802206"/>
    <w:pPr>
      <w:spacing w:before="100" w:beforeAutospacing="1" w:after="100" w:afterAutospacing="1"/>
    </w:pPr>
    <w:rPr>
      <w:lang w:eastAsia="en-IE"/>
    </w:rPr>
  </w:style>
  <w:style w:type="paragraph" w:styleId="ListParagraph">
    <w:name w:val="List Paragraph"/>
    <w:basedOn w:val="Normal"/>
    <w:uiPriority w:val="34"/>
    <w:qFormat/>
    <w:rsid w:val="00FB5583"/>
    <w:pPr>
      <w:ind w:left="720"/>
      <w:contextualSpacing/>
    </w:pPr>
  </w:style>
  <w:style w:type="paragraph" w:styleId="Header">
    <w:name w:val="header"/>
    <w:basedOn w:val="Normal"/>
    <w:link w:val="HeaderChar"/>
    <w:uiPriority w:val="99"/>
    <w:unhideWhenUsed/>
    <w:locked/>
    <w:rsid w:val="007E2A7F"/>
    <w:pPr>
      <w:tabs>
        <w:tab w:val="center" w:pos="4513"/>
        <w:tab w:val="right" w:pos="9026"/>
      </w:tabs>
    </w:pPr>
  </w:style>
  <w:style w:type="character" w:customStyle="1" w:styleId="HeaderChar">
    <w:name w:val="Header Char"/>
    <w:basedOn w:val="DefaultParagraphFont"/>
    <w:link w:val="Header"/>
    <w:uiPriority w:val="99"/>
    <w:rsid w:val="007E2A7F"/>
    <w:rPr>
      <w:sz w:val="24"/>
      <w:szCs w:val="24"/>
      <w:lang w:eastAsia="en-US"/>
    </w:rPr>
  </w:style>
  <w:style w:type="paragraph" w:styleId="Footer">
    <w:name w:val="footer"/>
    <w:basedOn w:val="Normal"/>
    <w:link w:val="FooterChar"/>
    <w:uiPriority w:val="99"/>
    <w:unhideWhenUsed/>
    <w:locked/>
    <w:rsid w:val="007E2A7F"/>
    <w:pPr>
      <w:tabs>
        <w:tab w:val="center" w:pos="4513"/>
        <w:tab w:val="right" w:pos="9026"/>
      </w:tabs>
    </w:pPr>
  </w:style>
  <w:style w:type="character" w:customStyle="1" w:styleId="FooterChar">
    <w:name w:val="Footer Char"/>
    <w:basedOn w:val="DefaultParagraphFont"/>
    <w:link w:val="Footer"/>
    <w:uiPriority w:val="99"/>
    <w:rsid w:val="007E2A7F"/>
    <w:rPr>
      <w:sz w:val="24"/>
      <w:szCs w:val="24"/>
      <w:lang w:eastAsia="en-US"/>
    </w:rPr>
  </w:style>
  <w:style w:type="paragraph" w:styleId="ListBullet">
    <w:name w:val="List Bullet"/>
    <w:basedOn w:val="Normal"/>
    <w:autoRedefine/>
    <w:semiHidden/>
    <w:locked/>
    <w:rsid w:val="005A63CD"/>
    <w:rPr>
      <w:lang w:val="en-GB"/>
    </w:rPr>
  </w:style>
  <w:style w:type="table" w:customStyle="1" w:styleId="TableGrid1">
    <w:name w:val="Table Grid1"/>
    <w:basedOn w:val="TableNormal"/>
    <w:next w:val="TableGrid"/>
    <w:uiPriority w:val="59"/>
    <w:rsid w:val="0014004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locked/>
    <w:rsid w:val="00D23B9D"/>
    <w:rPr>
      <w:sz w:val="16"/>
      <w:szCs w:val="16"/>
    </w:rPr>
  </w:style>
  <w:style w:type="paragraph" w:styleId="CommentText">
    <w:name w:val="annotation text"/>
    <w:basedOn w:val="Normal"/>
    <w:link w:val="CommentTextChar"/>
    <w:uiPriority w:val="99"/>
    <w:semiHidden/>
    <w:unhideWhenUsed/>
    <w:locked/>
    <w:rsid w:val="00D23B9D"/>
    <w:rPr>
      <w:sz w:val="20"/>
      <w:szCs w:val="20"/>
    </w:rPr>
  </w:style>
  <w:style w:type="character" w:customStyle="1" w:styleId="CommentTextChar">
    <w:name w:val="Comment Text Char"/>
    <w:basedOn w:val="DefaultParagraphFont"/>
    <w:link w:val="CommentText"/>
    <w:uiPriority w:val="99"/>
    <w:semiHidden/>
    <w:rsid w:val="00D23B9D"/>
    <w:rPr>
      <w:sz w:val="20"/>
      <w:szCs w:val="20"/>
      <w:lang w:eastAsia="en-US"/>
    </w:rPr>
  </w:style>
  <w:style w:type="paragraph" w:styleId="CommentSubject">
    <w:name w:val="annotation subject"/>
    <w:basedOn w:val="CommentText"/>
    <w:next w:val="CommentText"/>
    <w:link w:val="CommentSubjectChar"/>
    <w:uiPriority w:val="99"/>
    <w:semiHidden/>
    <w:unhideWhenUsed/>
    <w:locked/>
    <w:rsid w:val="00D23B9D"/>
    <w:rPr>
      <w:b/>
      <w:bCs/>
    </w:rPr>
  </w:style>
  <w:style w:type="character" w:customStyle="1" w:styleId="CommentSubjectChar">
    <w:name w:val="Comment Subject Char"/>
    <w:basedOn w:val="CommentTextChar"/>
    <w:link w:val="CommentSubject"/>
    <w:uiPriority w:val="99"/>
    <w:semiHidden/>
    <w:rsid w:val="00D23B9D"/>
    <w:rPr>
      <w:b/>
      <w:bCs/>
      <w:sz w:val="20"/>
      <w:szCs w:val="20"/>
      <w:lang w:eastAsia="en-US"/>
    </w:rPr>
  </w:style>
  <w:style w:type="paragraph" w:customStyle="1" w:styleId="Bullet">
    <w:name w:val="Bullet"/>
    <w:basedOn w:val="Normal"/>
    <w:uiPriority w:val="99"/>
    <w:rsid w:val="00C94843"/>
    <w:pPr>
      <w:widowControl w:val="0"/>
      <w:numPr>
        <w:numId w:val="25"/>
      </w:numPr>
      <w:adjustRightInd w:val="0"/>
      <w:spacing w:line="320" w:lineRule="atLeast"/>
      <w:textAlignment w:val="baseline"/>
    </w:pPr>
    <w:rPr>
      <w:rFonts w:ascii="Garamond" w:hAnsi="Garamond"/>
      <w:szCs w:val="20"/>
      <w:lang w:val="en-GB"/>
    </w:rPr>
  </w:style>
  <w:style w:type="paragraph" w:customStyle="1" w:styleId="BulletList">
    <w:name w:val="Bullet List"/>
    <w:basedOn w:val="BodyText"/>
    <w:rsid w:val="000D6E9F"/>
    <w:pPr>
      <w:widowControl w:val="0"/>
      <w:numPr>
        <w:numId w:val="29"/>
      </w:numPr>
      <w:adjustRightInd w:val="0"/>
      <w:spacing w:before="40" w:after="40"/>
      <w:jc w:val="both"/>
      <w:textAlignment w:val="baseline"/>
    </w:pPr>
    <w:rPr>
      <w:rFonts w:ascii="Arial" w:hAnsi="Arial" w:cs="Arial"/>
      <w:color w:val="000000"/>
      <w:sz w:val="20"/>
      <w:szCs w:val="20"/>
      <w:lang w:val="en-GB"/>
    </w:rPr>
  </w:style>
  <w:style w:type="paragraph" w:styleId="Caption">
    <w:name w:val="caption"/>
    <w:basedOn w:val="Normal"/>
    <w:next w:val="Normal"/>
    <w:uiPriority w:val="35"/>
    <w:unhideWhenUsed/>
    <w:qFormat/>
    <w:locked/>
    <w:rsid w:val="00430E32"/>
    <w:pPr>
      <w:keepNext/>
      <w:spacing w:after="200"/>
    </w:pPr>
    <w:rPr>
      <w:rFonts w:asciiTheme="minorHAnsi" w:eastAsiaTheme="minorHAnsi" w:hAnsiTheme="minorHAnsi" w:cstheme="minorBidi"/>
      <w:b/>
      <w:bCs/>
      <w:color w:val="4F81BD" w:themeColor="accent1"/>
    </w:rPr>
  </w:style>
  <w:style w:type="table" w:customStyle="1" w:styleId="MediumShading1-Accent11">
    <w:name w:val="Medium Shading 1 - Accent 11"/>
    <w:basedOn w:val="TableNormal"/>
    <w:uiPriority w:val="63"/>
    <w:rsid w:val="00CE5D9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locked/>
    <w:rsid w:val="00CE5D9E"/>
    <w:rPr>
      <w:rFonts w:ascii="Tahoma" w:hAnsi="Tahoma" w:cs="Tahoma"/>
      <w:sz w:val="16"/>
      <w:szCs w:val="16"/>
    </w:rPr>
  </w:style>
  <w:style w:type="character" w:customStyle="1" w:styleId="DocumentMapChar">
    <w:name w:val="Document Map Char"/>
    <w:basedOn w:val="DefaultParagraphFont"/>
    <w:link w:val="DocumentMap"/>
    <w:uiPriority w:val="99"/>
    <w:semiHidden/>
    <w:rsid w:val="00CE5D9E"/>
    <w:rPr>
      <w:rFonts w:ascii="Tahoma" w:hAnsi="Tahoma" w:cs="Tahoma"/>
      <w:sz w:val="16"/>
      <w:szCs w:val="16"/>
      <w:lang w:eastAsia="en-US"/>
    </w:rPr>
  </w:style>
  <w:style w:type="paragraph" w:styleId="FootnoteText">
    <w:name w:val="footnote text"/>
    <w:basedOn w:val="Normal"/>
    <w:link w:val="FootnoteTextChar"/>
    <w:uiPriority w:val="99"/>
    <w:semiHidden/>
    <w:unhideWhenUsed/>
    <w:locked/>
    <w:rsid w:val="00CE5D9E"/>
    <w:rPr>
      <w:sz w:val="20"/>
      <w:szCs w:val="20"/>
    </w:rPr>
  </w:style>
  <w:style w:type="character" w:customStyle="1" w:styleId="FootnoteTextChar">
    <w:name w:val="Footnote Text Char"/>
    <w:basedOn w:val="DefaultParagraphFont"/>
    <w:link w:val="FootnoteText"/>
    <w:uiPriority w:val="99"/>
    <w:semiHidden/>
    <w:rsid w:val="00CE5D9E"/>
    <w:rPr>
      <w:sz w:val="20"/>
      <w:szCs w:val="20"/>
      <w:lang w:eastAsia="en-US"/>
    </w:rPr>
  </w:style>
  <w:style w:type="character" w:styleId="FootnoteReference">
    <w:name w:val="footnote reference"/>
    <w:basedOn w:val="DefaultParagraphFont"/>
    <w:uiPriority w:val="99"/>
    <w:semiHidden/>
    <w:unhideWhenUsed/>
    <w:locked/>
    <w:rsid w:val="00CE5D9E"/>
    <w:rPr>
      <w:vertAlign w:val="superscript"/>
    </w:rPr>
  </w:style>
  <w:style w:type="table" w:styleId="ColorfulList-Accent3">
    <w:name w:val="Colorful List Accent 3"/>
    <w:basedOn w:val="TableNormal"/>
    <w:uiPriority w:val="72"/>
    <w:rsid w:val="002677FF"/>
    <w:rPr>
      <w:rFonts w:asciiTheme="minorHAnsi" w:eastAsiaTheme="minorHAnsi" w:hAnsiTheme="minorHAnsi" w:cstheme="minorBid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PlainText">
    <w:name w:val="Plain Text"/>
    <w:basedOn w:val="Normal"/>
    <w:link w:val="PlainTextChar"/>
    <w:uiPriority w:val="99"/>
    <w:unhideWhenUsed/>
    <w:locked/>
    <w:rsid w:val="002677F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677FF"/>
    <w:rPr>
      <w:rFonts w:ascii="Calibri" w:eastAsiaTheme="minorHAnsi" w:hAnsi="Calibri" w:cstheme="minorBidi"/>
      <w:szCs w:val="21"/>
      <w:lang w:eastAsia="en-US"/>
    </w:rPr>
  </w:style>
  <w:style w:type="character" w:styleId="Emphasis">
    <w:name w:val="Emphasis"/>
    <w:basedOn w:val="DefaultParagraphFont"/>
    <w:uiPriority w:val="20"/>
    <w:qFormat/>
    <w:locked/>
    <w:rsid w:val="002677FF"/>
    <w:rPr>
      <w:i/>
      <w:iCs/>
    </w:rPr>
  </w:style>
  <w:style w:type="character" w:customStyle="1" w:styleId="headertablecelldata">
    <w:name w:val="headertablecelldata"/>
    <w:basedOn w:val="DefaultParagraphFont"/>
    <w:rsid w:val="002677FF"/>
  </w:style>
  <w:style w:type="character" w:customStyle="1" w:styleId="UnresolvedMention1">
    <w:name w:val="Unresolved Mention1"/>
    <w:basedOn w:val="DefaultParagraphFont"/>
    <w:uiPriority w:val="99"/>
    <w:semiHidden/>
    <w:unhideWhenUsed/>
    <w:rsid w:val="00A23600"/>
    <w:rPr>
      <w:color w:val="605E5C"/>
      <w:shd w:val="clear" w:color="auto" w:fill="E1DFDD"/>
    </w:rPr>
  </w:style>
  <w:style w:type="character" w:customStyle="1" w:styleId="UnresolvedMention10">
    <w:name w:val="Unresolved Mention1"/>
    <w:basedOn w:val="DefaultParagraphFont"/>
    <w:uiPriority w:val="99"/>
    <w:semiHidden/>
    <w:unhideWhenUsed/>
    <w:rsid w:val="00442156"/>
    <w:rPr>
      <w:color w:val="605E5C"/>
      <w:shd w:val="clear" w:color="auto" w:fill="E1DFDD"/>
    </w:rPr>
  </w:style>
  <w:style w:type="paragraph" w:customStyle="1" w:styleId="Default">
    <w:name w:val="Default"/>
    <w:rsid w:val="00442156"/>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442156"/>
    <w:pPr>
      <w:keepLines/>
      <w:spacing w:before="480" w:line="276" w:lineRule="auto"/>
      <w:outlineLvl w:val="9"/>
    </w:pPr>
    <w:rPr>
      <w:rFonts w:asciiTheme="majorHAnsi" w:eastAsiaTheme="majorEastAsia" w:hAnsiTheme="majorHAnsi" w:cstheme="majorBidi"/>
      <w:color w:val="365F91" w:themeColor="accent1" w:themeShade="BF"/>
      <w:sz w:val="28"/>
      <w:szCs w:val="28"/>
      <w:lang w:val="en-US"/>
    </w:rPr>
  </w:style>
  <w:style w:type="paragraph" w:styleId="TOC2">
    <w:name w:val="toc 2"/>
    <w:basedOn w:val="Normal"/>
    <w:next w:val="Normal"/>
    <w:autoRedefine/>
    <w:uiPriority w:val="39"/>
    <w:unhideWhenUsed/>
    <w:locked/>
    <w:rsid w:val="00442156"/>
    <w:pPr>
      <w:spacing w:after="100"/>
      <w:ind w:left="240"/>
    </w:pPr>
  </w:style>
  <w:style w:type="paragraph" w:styleId="TOC1">
    <w:name w:val="toc 1"/>
    <w:basedOn w:val="Normal"/>
    <w:next w:val="Normal"/>
    <w:autoRedefine/>
    <w:uiPriority w:val="39"/>
    <w:unhideWhenUsed/>
    <w:locked/>
    <w:rsid w:val="00442156"/>
    <w:pPr>
      <w:spacing w:after="100"/>
    </w:pPr>
  </w:style>
  <w:style w:type="paragraph" w:styleId="TOC3">
    <w:name w:val="toc 3"/>
    <w:basedOn w:val="Normal"/>
    <w:next w:val="Normal"/>
    <w:autoRedefine/>
    <w:uiPriority w:val="39"/>
    <w:unhideWhenUsed/>
    <w:locked/>
    <w:rsid w:val="00442156"/>
    <w:pPr>
      <w:spacing w:after="100"/>
      <w:ind w:left="480"/>
    </w:pPr>
  </w:style>
  <w:style w:type="table" w:styleId="LightShading">
    <w:name w:val="Light Shading"/>
    <w:basedOn w:val="TableNormal"/>
    <w:uiPriority w:val="60"/>
    <w:rsid w:val="00442156"/>
    <w:rPr>
      <w:rFonts w:asciiTheme="minorHAnsi" w:eastAsiaTheme="minorHAnsi" w:hAnsiTheme="minorHAnsi" w:cstheme="minorBid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442156"/>
    <w:rPr>
      <w:rFonts w:asciiTheme="minorHAnsi" w:eastAsiaTheme="minorHAnsi" w:hAnsiTheme="minorHAnsi" w:cstheme="minorBid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1">
    <w:name w:val="Medium Shading 1 Accent 1"/>
    <w:basedOn w:val="TableNormal"/>
    <w:uiPriority w:val="63"/>
    <w:rsid w:val="00442156"/>
    <w:rPr>
      <w:rFonts w:asciiTheme="minorHAnsi" w:eastAsiaTheme="minorHAnsi" w:hAnsiTheme="minorHAnsi" w:cstheme="minorBid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olorfulList-Accent31">
    <w:name w:val="Colorful List - Accent 31"/>
    <w:basedOn w:val="TableNormal"/>
    <w:next w:val="ColorfulList-Accent3"/>
    <w:uiPriority w:val="72"/>
    <w:rsid w:val="004A0B55"/>
    <w:rPr>
      <w:rFonts w:asciiTheme="minorHAnsi" w:eastAsiaTheme="minorHAnsi" w:hAnsiTheme="minorHAnsi" w:cstheme="minorBid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Revision">
    <w:name w:val="Revision"/>
    <w:hidden/>
    <w:uiPriority w:val="99"/>
    <w:semiHidden/>
    <w:rsid w:val="004A0B55"/>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96020801">
      <w:bodyDiv w:val="1"/>
      <w:marLeft w:val="0"/>
      <w:marRight w:val="0"/>
      <w:marTop w:val="0"/>
      <w:marBottom w:val="0"/>
      <w:divBdr>
        <w:top w:val="none" w:sz="0" w:space="0" w:color="auto"/>
        <w:left w:val="none" w:sz="0" w:space="0" w:color="auto"/>
        <w:bottom w:val="none" w:sz="0" w:space="0" w:color="auto"/>
        <w:right w:val="none" w:sz="0" w:space="0" w:color="auto"/>
      </w:divBdr>
    </w:div>
    <w:div w:id="262997140">
      <w:bodyDiv w:val="1"/>
      <w:marLeft w:val="0"/>
      <w:marRight w:val="0"/>
      <w:marTop w:val="0"/>
      <w:marBottom w:val="0"/>
      <w:divBdr>
        <w:top w:val="none" w:sz="0" w:space="0" w:color="auto"/>
        <w:left w:val="none" w:sz="0" w:space="0" w:color="auto"/>
        <w:bottom w:val="none" w:sz="0" w:space="0" w:color="auto"/>
        <w:right w:val="none" w:sz="0" w:space="0" w:color="auto"/>
      </w:divBdr>
    </w:div>
    <w:div w:id="272322132">
      <w:bodyDiv w:val="1"/>
      <w:marLeft w:val="0"/>
      <w:marRight w:val="0"/>
      <w:marTop w:val="0"/>
      <w:marBottom w:val="0"/>
      <w:divBdr>
        <w:top w:val="none" w:sz="0" w:space="0" w:color="auto"/>
        <w:left w:val="none" w:sz="0" w:space="0" w:color="auto"/>
        <w:bottom w:val="none" w:sz="0" w:space="0" w:color="auto"/>
        <w:right w:val="none" w:sz="0" w:space="0" w:color="auto"/>
      </w:divBdr>
    </w:div>
    <w:div w:id="287011972">
      <w:bodyDiv w:val="1"/>
      <w:marLeft w:val="0"/>
      <w:marRight w:val="0"/>
      <w:marTop w:val="0"/>
      <w:marBottom w:val="0"/>
      <w:divBdr>
        <w:top w:val="none" w:sz="0" w:space="0" w:color="auto"/>
        <w:left w:val="none" w:sz="0" w:space="0" w:color="auto"/>
        <w:bottom w:val="none" w:sz="0" w:space="0" w:color="auto"/>
        <w:right w:val="none" w:sz="0" w:space="0" w:color="auto"/>
      </w:divBdr>
    </w:div>
    <w:div w:id="804155690">
      <w:bodyDiv w:val="1"/>
      <w:marLeft w:val="0"/>
      <w:marRight w:val="0"/>
      <w:marTop w:val="0"/>
      <w:marBottom w:val="0"/>
      <w:divBdr>
        <w:top w:val="none" w:sz="0" w:space="0" w:color="auto"/>
        <w:left w:val="none" w:sz="0" w:space="0" w:color="auto"/>
        <w:bottom w:val="none" w:sz="0" w:space="0" w:color="auto"/>
        <w:right w:val="none" w:sz="0" w:space="0" w:color="auto"/>
      </w:divBdr>
    </w:div>
    <w:div w:id="923800215">
      <w:marLeft w:val="0"/>
      <w:marRight w:val="0"/>
      <w:marTop w:val="0"/>
      <w:marBottom w:val="0"/>
      <w:divBdr>
        <w:top w:val="none" w:sz="0" w:space="0" w:color="auto"/>
        <w:left w:val="none" w:sz="0" w:space="0" w:color="auto"/>
        <w:bottom w:val="none" w:sz="0" w:space="0" w:color="auto"/>
        <w:right w:val="none" w:sz="0" w:space="0" w:color="auto"/>
      </w:divBdr>
      <w:divsChild>
        <w:div w:id="923800217">
          <w:marLeft w:val="0"/>
          <w:marRight w:val="0"/>
          <w:marTop w:val="0"/>
          <w:marBottom w:val="0"/>
          <w:divBdr>
            <w:top w:val="none" w:sz="0" w:space="0" w:color="auto"/>
            <w:left w:val="none" w:sz="0" w:space="0" w:color="auto"/>
            <w:bottom w:val="none" w:sz="0" w:space="0" w:color="auto"/>
            <w:right w:val="none" w:sz="0" w:space="0" w:color="auto"/>
          </w:divBdr>
          <w:divsChild>
            <w:div w:id="923800214">
              <w:marLeft w:val="0"/>
              <w:marRight w:val="0"/>
              <w:marTop w:val="0"/>
              <w:marBottom w:val="0"/>
              <w:divBdr>
                <w:top w:val="none" w:sz="0" w:space="0" w:color="auto"/>
                <w:left w:val="none" w:sz="0" w:space="0" w:color="auto"/>
                <w:bottom w:val="none" w:sz="0" w:space="0" w:color="auto"/>
                <w:right w:val="none" w:sz="0" w:space="0" w:color="auto"/>
              </w:divBdr>
              <w:divsChild>
                <w:div w:id="923800219">
                  <w:marLeft w:val="0"/>
                  <w:marRight w:val="0"/>
                  <w:marTop w:val="0"/>
                  <w:marBottom w:val="0"/>
                  <w:divBdr>
                    <w:top w:val="none" w:sz="0" w:space="0" w:color="auto"/>
                    <w:left w:val="none" w:sz="0" w:space="0" w:color="auto"/>
                    <w:bottom w:val="none" w:sz="0" w:space="0" w:color="auto"/>
                    <w:right w:val="none" w:sz="0" w:space="0" w:color="auto"/>
                  </w:divBdr>
                  <w:divsChild>
                    <w:div w:id="923800220">
                      <w:marLeft w:val="0"/>
                      <w:marRight w:val="0"/>
                      <w:marTop w:val="0"/>
                      <w:marBottom w:val="0"/>
                      <w:divBdr>
                        <w:top w:val="none" w:sz="0" w:space="0" w:color="auto"/>
                        <w:left w:val="none" w:sz="0" w:space="0" w:color="auto"/>
                        <w:bottom w:val="none" w:sz="0" w:space="0" w:color="auto"/>
                        <w:right w:val="none" w:sz="0" w:space="0" w:color="auto"/>
                      </w:divBdr>
                      <w:divsChild>
                        <w:div w:id="923800218">
                          <w:marLeft w:val="0"/>
                          <w:marRight w:val="0"/>
                          <w:marTop w:val="0"/>
                          <w:marBottom w:val="0"/>
                          <w:divBdr>
                            <w:top w:val="none" w:sz="0" w:space="0" w:color="auto"/>
                            <w:left w:val="none" w:sz="0" w:space="0" w:color="auto"/>
                            <w:bottom w:val="none" w:sz="0" w:space="0" w:color="auto"/>
                            <w:right w:val="none" w:sz="0" w:space="0" w:color="auto"/>
                          </w:divBdr>
                          <w:divsChild>
                            <w:div w:id="9238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800221">
      <w:marLeft w:val="0"/>
      <w:marRight w:val="0"/>
      <w:marTop w:val="0"/>
      <w:marBottom w:val="0"/>
      <w:divBdr>
        <w:top w:val="none" w:sz="0" w:space="0" w:color="auto"/>
        <w:left w:val="none" w:sz="0" w:space="0" w:color="auto"/>
        <w:bottom w:val="none" w:sz="0" w:space="0" w:color="auto"/>
        <w:right w:val="none" w:sz="0" w:space="0" w:color="auto"/>
      </w:divBdr>
    </w:div>
    <w:div w:id="1077050241">
      <w:bodyDiv w:val="1"/>
      <w:marLeft w:val="0"/>
      <w:marRight w:val="0"/>
      <w:marTop w:val="0"/>
      <w:marBottom w:val="0"/>
      <w:divBdr>
        <w:top w:val="none" w:sz="0" w:space="0" w:color="auto"/>
        <w:left w:val="none" w:sz="0" w:space="0" w:color="auto"/>
        <w:bottom w:val="none" w:sz="0" w:space="0" w:color="auto"/>
        <w:right w:val="none" w:sz="0" w:space="0" w:color="auto"/>
      </w:divBdr>
    </w:div>
    <w:div w:id="1817451096">
      <w:bodyDiv w:val="1"/>
      <w:marLeft w:val="0"/>
      <w:marRight w:val="0"/>
      <w:marTop w:val="0"/>
      <w:marBottom w:val="0"/>
      <w:divBdr>
        <w:top w:val="none" w:sz="0" w:space="0" w:color="auto"/>
        <w:left w:val="none" w:sz="0" w:space="0" w:color="auto"/>
        <w:bottom w:val="none" w:sz="0" w:space="0" w:color="auto"/>
        <w:right w:val="none" w:sz="0" w:space="0" w:color="auto"/>
      </w:divBdr>
      <w:divsChild>
        <w:div w:id="659887435">
          <w:marLeft w:val="0"/>
          <w:marRight w:val="0"/>
          <w:marTop w:val="0"/>
          <w:marBottom w:val="0"/>
          <w:divBdr>
            <w:top w:val="none" w:sz="0" w:space="0" w:color="auto"/>
            <w:left w:val="none" w:sz="0" w:space="0" w:color="auto"/>
            <w:bottom w:val="none" w:sz="0" w:space="0" w:color="auto"/>
            <w:right w:val="none" w:sz="0" w:space="0" w:color="auto"/>
          </w:divBdr>
          <w:divsChild>
            <w:div w:id="1257788523">
              <w:marLeft w:val="0"/>
              <w:marRight w:val="0"/>
              <w:marTop w:val="0"/>
              <w:marBottom w:val="0"/>
              <w:divBdr>
                <w:top w:val="none" w:sz="0" w:space="0" w:color="auto"/>
                <w:left w:val="none" w:sz="0" w:space="0" w:color="auto"/>
                <w:bottom w:val="none" w:sz="0" w:space="0" w:color="auto"/>
                <w:right w:val="none" w:sz="0" w:space="0" w:color="auto"/>
              </w:divBdr>
              <w:divsChild>
                <w:div w:id="2052996709">
                  <w:marLeft w:val="0"/>
                  <w:marRight w:val="0"/>
                  <w:marTop w:val="0"/>
                  <w:marBottom w:val="0"/>
                  <w:divBdr>
                    <w:top w:val="none" w:sz="0" w:space="0" w:color="auto"/>
                    <w:left w:val="none" w:sz="0" w:space="0" w:color="auto"/>
                    <w:bottom w:val="none" w:sz="0" w:space="0" w:color="auto"/>
                    <w:right w:val="none" w:sz="0" w:space="0" w:color="auto"/>
                  </w:divBdr>
                  <w:divsChild>
                    <w:div w:id="357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20C27-5C69-4B9D-9039-15DC609D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7229</Words>
  <Characters>41208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2020-11-19T11:25:00Z</dcterms:created>
  <dcterms:modified xsi:type="dcterms:W3CDTF">2020-11-20T15:46:00Z</dcterms:modified>
</cp:coreProperties>
</file>