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3015" w14:textId="77777777" w:rsidR="00DB4DD0" w:rsidRPr="00DB4DD0" w:rsidRDefault="00DB4DD0" w:rsidP="00DB4DD0">
      <w:pPr>
        <w:spacing w:line="360" w:lineRule="auto"/>
        <w:jc w:val="center"/>
        <w:rPr>
          <w:rFonts w:eastAsia="Calibri"/>
          <w:b/>
          <w:sz w:val="32"/>
          <w:szCs w:val="32"/>
          <w:lang w:eastAsia="en-US"/>
        </w:rPr>
      </w:pPr>
      <w:r w:rsidRPr="00DB4DD0">
        <w:rPr>
          <w:rFonts w:eastAsia="Calibri"/>
          <w:b/>
          <w:sz w:val="32"/>
          <w:szCs w:val="32"/>
          <w:lang w:eastAsia="en-US"/>
        </w:rPr>
        <w:t>THE COURT OF APPEAL</w:t>
      </w:r>
    </w:p>
    <w:p w14:paraId="689358B0" w14:textId="77777777" w:rsidR="00DB4DD0" w:rsidRPr="00DB4DD0" w:rsidRDefault="00DB4DD0" w:rsidP="00DB4DD0">
      <w:pPr>
        <w:spacing w:line="360" w:lineRule="auto"/>
        <w:jc w:val="center"/>
        <w:rPr>
          <w:rFonts w:eastAsia="Calibri"/>
          <w:b/>
          <w:sz w:val="32"/>
          <w:szCs w:val="32"/>
          <w:lang w:eastAsia="en-US"/>
        </w:rPr>
      </w:pPr>
      <w:r w:rsidRPr="00DB4DD0">
        <w:rPr>
          <w:rFonts w:eastAsia="Calibri"/>
          <w:b/>
          <w:sz w:val="32"/>
          <w:szCs w:val="32"/>
          <w:lang w:eastAsia="en-US"/>
        </w:rPr>
        <w:t>CIVIL</w:t>
      </w:r>
    </w:p>
    <w:p w14:paraId="77BE4794" w14:textId="794CE5C8" w:rsidR="00163781" w:rsidRDefault="00163781" w:rsidP="00F92021">
      <w:pPr>
        <w:jc w:val="center"/>
        <w:rPr>
          <w:rFonts w:eastAsia="Calibri"/>
          <w:b/>
          <w:szCs w:val="22"/>
          <w:lang w:eastAsia="en-US"/>
        </w:rPr>
      </w:pPr>
    </w:p>
    <w:p w14:paraId="59CCEB54" w14:textId="6DF12805" w:rsidR="008A6EA3" w:rsidRDefault="008A6EA3" w:rsidP="00F95912">
      <w:pPr>
        <w:jc w:val="right"/>
        <w:rPr>
          <w:rFonts w:eastAsia="Calibri"/>
          <w:b/>
          <w:szCs w:val="22"/>
          <w:lang w:eastAsia="en-US"/>
        </w:rPr>
      </w:pPr>
      <w:r>
        <w:rPr>
          <w:rFonts w:eastAsia="Calibri"/>
          <w:b/>
          <w:szCs w:val="22"/>
          <w:lang w:eastAsia="en-US"/>
        </w:rPr>
        <w:t>Cour</w:t>
      </w:r>
      <w:r w:rsidR="004B1927">
        <w:rPr>
          <w:rFonts w:eastAsia="Calibri"/>
          <w:b/>
          <w:szCs w:val="22"/>
          <w:lang w:eastAsia="en-US"/>
        </w:rPr>
        <w:t>t of Appeal Record Number</w:t>
      </w:r>
      <w:r w:rsidR="00FB18C8">
        <w:rPr>
          <w:rFonts w:eastAsia="Calibri"/>
          <w:b/>
          <w:szCs w:val="22"/>
          <w:lang w:eastAsia="en-US"/>
        </w:rPr>
        <w:t>:</w:t>
      </w:r>
      <w:r w:rsidR="00F92021">
        <w:rPr>
          <w:rFonts w:eastAsia="Calibri"/>
          <w:b/>
          <w:szCs w:val="22"/>
          <w:lang w:eastAsia="en-US"/>
        </w:rPr>
        <w:t xml:space="preserve"> </w:t>
      </w:r>
      <w:r w:rsidR="00BB6016">
        <w:rPr>
          <w:rFonts w:eastAsia="Calibri"/>
          <w:b/>
          <w:szCs w:val="22"/>
          <w:lang w:eastAsia="en-US"/>
        </w:rPr>
        <w:t>2021/103</w:t>
      </w:r>
    </w:p>
    <w:p w14:paraId="256CEB61" w14:textId="77777777" w:rsidR="0086068D" w:rsidRDefault="0086068D" w:rsidP="00F95912">
      <w:pPr>
        <w:jc w:val="right"/>
        <w:rPr>
          <w:rFonts w:eastAsia="Calibri"/>
          <w:b/>
          <w:szCs w:val="22"/>
          <w:lang w:eastAsia="en-US"/>
        </w:rPr>
      </w:pPr>
    </w:p>
    <w:p w14:paraId="5E8EB75C" w14:textId="3BC32830" w:rsidR="005C5994" w:rsidRDefault="00FB18C8" w:rsidP="00F95912">
      <w:pPr>
        <w:jc w:val="right"/>
        <w:rPr>
          <w:rFonts w:eastAsia="Calibri"/>
          <w:b/>
          <w:szCs w:val="22"/>
          <w:lang w:eastAsia="en-US"/>
        </w:rPr>
      </w:pPr>
      <w:r>
        <w:rPr>
          <w:rFonts w:eastAsia="Calibri"/>
          <w:b/>
          <w:szCs w:val="22"/>
          <w:lang w:eastAsia="en-US"/>
        </w:rPr>
        <w:t>High Court Record Number:</w:t>
      </w:r>
      <w:r w:rsidR="00C07E35">
        <w:rPr>
          <w:rFonts w:eastAsia="Calibri"/>
          <w:b/>
          <w:szCs w:val="22"/>
          <w:lang w:eastAsia="en-US"/>
        </w:rPr>
        <w:t xml:space="preserve"> </w:t>
      </w:r>
      <w:r w:rsidR="008C45E6">
        <w:rPr>
          <w:rFonts w:eastAsia="Calibri"/>
          <w:b/>
          <w:szCs w:val="22"/>
          <w:lang w:eastAsia="en-US"/>
        </w:rPr>
        <w:t>2019</w:t>
      </w:r>
      <w:r w:rsidR="00C07E35">
        <w:rPr>
          <w:rFonts w:eastAsia="Calibri"/>
          <w:b/>
          <w:szCs w:val="22"/>
          <w:lang w:eastAsia="en-US"/>
        </w:rPr>
        <w:t>/</w:t>
      </w:r>
      <w:r w:rsidR="008C45E6">
        <w:rPr>
          <w:rFonts w:eastAsia="Calibri"/>
          <w:b/>
          <w:szCs w:val="22"/>
          <w:lang w:eastAsia="en-US"/>
        </w:rPr>
        <w:t>87 MCA</w:t>
      </w:r>
    </w:p>
    <w:p w14:paraId="241D3D6F" w14:textId="77777777" w:rsidR="00A821A1" w:rsidRDefault="00A821A1" w:rsidP="00F95912">
      <w:pPr>
        <w:jc w:val="right"/>
        <w:rPr>
          <w:rFonts w:eastAsia="Calibri"/>
          <w:b/>
          <w:szCs w:val="22"/>
          <w:lang w:eastAsia="en-US"/>
        </w:rPr>
      </w:pPr>
    </w:p>
    <w:p w14:paraId="10CA8C37" w14:textId="77777777" w:rsidR="00163781" w:rsidRDefault="00163781" w:rsidP="00F95912">
      <w:pPr>
        <w:jc w:val="right"/>
        <w:rPr>
          <w:rFonts w:eastAsia="Calibri"/>
          <w:b/>
          <w:szCs w:val="22"/>
          <w:lang w:eastAsia="en-US"/>
        </w:rPr>
      </w:pPr>
    </w:p>
    <w:p w14:paraId="0F9ADE49" w14:textId="1A3DC4E3" w:rsidR="00356274" w:rsidRDefault="007035A5" w:rsidP="00356274">
      <w:pPr>
        <w:tabs>
          <w:tab w:val="right" w:pos="8787"/>
        </w:tabs>
        <w:spacing w:line="360" w:lineRule="auto"/>
        <w:rPr>
          <w:rFonts w:eastAsia="Calibri"/>
          <w:b/>
          <w:sz w:val="28"/>
          <w:szCs w:val="28"/>
        </w:rPr>
      </w:pPr>
      <w:r>
        <w:rPr>
          <w:rFonts w:eastAsia="Calibri"/>
          <w:b/>
          <w:sz w:val="28"/>
          <w:szCs w:val="28"/>
        </w:rPr>
        <w:t>A</w:t>
      </w:r>
      <w:r w:rsidRPr="00935FAB">
        <w:rPr>
          <w:rFonts w:eastAsia="Calibri"/>
          <w:b/>
          <w:sz w:val="28"/>
          <w:szCs w:val="28"/>
        </w:rPr>
        <w:t>pprove</w:t>
      </w:r>
      <w:r w:rsidR="00356274">
        <w:rPr>
          <w:rFonts w:eastAsia="Calibri"/>
          <w:b/>
          <w:sz w:val="28"/>
          <w:szCs w:val="28"/>
        </w:rPr>
        <w:t>d                                              Neutral Citation No [2022] IECA 210</w:t>
      </w:r>
    </w:p>
    <w:p w14:paraId="36EB29F7" w14:textId="30F78517" w:rsidR="007035A5" w:rsidRPr="00356274" w:rsidRDefault="00356274" w:rsidP="00356274">
      <w:pPr>
        <w:tabs>
          <w:tab w:val="right" w:pos="8787"/>
        </w:tabs>
        <w:spacing w:line="360" w:lineRule="auto"/>
        <w:rPr>
          <w:rFonts w:eastAsia="Calibri"/>
          <w:b/>
          <w:sz w:val="28"/>
          <w:szCs w:val="28"/>
        </w:rPr>
      </w:pPr>
      <w:r>
        <w:rPr>
          <w:rFonts w:eastAsia="Calibri"/>
          <w:b/>
          <w:sz w:val="28"/>
          <w:szCs w:val="28"/>
        </w:rPr>
        <w:t>N</w:t>
      </w:r>
      <w:r w:rsidR="007035A5" w:rsidRPr="00935FAB">
        <w:rPr>
          <w:rFonts w:eastAsia="Calibri"/>
          <w:b/>
          <w:sz w:val="28"/>
          <w:szCs w:val="28"/>
        </w:rPr>
        <w:t>o Redactions Needed</w:t>
      </w:r>
    </w:p>
    <w:p w14:paraId="4A84F1E6" w14:textId="4D976C58" w:rsidR="004B1927" w:rsidRDefault="004B1927" w:rsidP="00F95912">
      <w:pPr>
        <w:jc w:val="both"/>
        <w:rPr>
          <w:rFonts w:eastAsia="Calibri"/>
          <w:b/>
          <w:szCs w:val="22"/>
          <w:lang w:eastAsia="en-US"/>
        </w:rPr>
      </w:pPr>
    </w:p>
    <w:p w14:paraId="45245791" w14:textId="77777777" w:rsidR="007035A5" w:rsidRDefault="007035A5" w:rsidP="00F95912">
      <w:pPr>
        <w:jc w:val="both"/>
        <w:rPr>
          <w:rFonts w:eastAsia="Calibri"/>
          <w:b/>
          <w:szCs w:val="22"/>
          <w:lang w:eastAsia="en-US"/>
        </w:rPr>
      </w:pPr>
    </w:p>
    <w:p w14:paraId="6C80C60E" w14:textId="4EDF99AD" w:rsidR="00F92021" w:rsidRDefault="00F92021" w:rsidP="00F92021">
      <w:pPr>
        <w:jc w:val="both"/>
        <w:rPr>
          <w:rFonts w:eastAsia="Calibri"/>
          <w:b/>
          <w:szCs w:val="22"/>
          <w:lang w:eastAsia="en-US"/>
        </w:rPr>
      </w:pPr>
      <w:r>
        <w:rPr>
          <w:rFonts w:eastAsia="Calibri"/>
          <w:b/>
          <w:szCs w:val="22"/>
          <w:lang w:eastAsia="en-US"/>
        </w:rPr>
        <w:t>Costello J.</w:t>
      </w:r>
    </w:p>
    <w:p w14:paraId="73176ECA" w14:textId="6AA8C75E" w:rsidR="00797A09" w:rsidRDefault="00797A09" w:rsidP="00F92021">
      <w:pPr>
        <w:jc w:val="both"/>
        <w:rPr>
          <w:rFonts w:eastAsia="Calibri"/>
          <w:b/>
          <w:szCs w:val="22"/>
          <w:lang w:eastAsia="en-US"/>
        </w:rPr>
      </w:pPr>
      <w:r>
        <w:rPr>
          <w:rFonts w:eastAsia="Calibri"/>
          <w:b/>
          <w:szCs w:val="22"/>
          <w:lang w:eastAsia="en-US"/>
        </w:rPr>
        <w:t>Noonan J.</w:t>
      </w:r>
    </w:p>
    <w:p w14:paraId="67F55031" w14:textId="7E320857" w:rsidR="00797A09" w:rsidRDefault="00797A09" w:rsidP="00F92021">
      <w:pPr>
        <w:jc w:val="both"/>
        <w:rPr>
          <w:rFonts w:eastAsia="Calibri"/>
          <w:b/>
          <w:szCs w:val="22"/>
          <w:lang w:eastAsia="en-US"/>
        </w:rPr>
      </w:pPr>
      <w:r>
        <w:rPr>
          <w:rFonts w:eastAsia="Calibri"/>
          <w:b/>
          <w:szCs w:val="22"/>
          <w:lang w:eastAsia="en-US"/>
        </w:rPr>
        <w:t>Faherty J.</w:t>
      </w:r>
    </w:p>
    <w:p w14:paraId="6940E61C" w14:textId="77777777" w:rsidR="004B1927" w:rsidRDefault="004B1927" w:rsidP="00F95912">
      <w:pPr>
        <w:jc w:val="both"/>
        <w:rPr>
          <w:rFonts w:eastAsia="Calibri"/>
          <w:b/>
          <w:szCs w:val="22"/>
          <w:lang w:eastAsia="en-US"/>
        </w:rPr>
      </w:pPr>
    </w:p>
    <w:p w14:paraId="79C8AD0A" w14:textId="77777777" w:rsidR="00163781" w:rsidRDefault="00163781" w:rsidP="00F95912">
      <w:pPr>
        <w:jc w:val="both"/>
        <w:rPr>
          <w:rFonts w:eastAsia="Calibri"/>
          <w:b/>
          <w:szCs w:val="22"/>
          <w:lang w:eastAsia="en-US"/>
        </w:rPr>
      </w:pPr>
    </w:p>
    <w:p w14:paraId="22A355EA" w14:textId="77777777" w:rsidR="00BB74FA" w:rsidRPr="00BB74FA" w:rsidRDefault="00BB74FA" w:rsidP="00BB74FA">
      <w:pPr>
        <w:rPr>
          <w:rFonts w:eastAsia="Calibri"/>
          <w:b/>
          <w:szCs w:val="22"/>
          <w:lang w:eastAsia="en-US"/>
        </w:rPr>
      </w:pPr>
      <w:r w:rsidRPr="00BB74FA">
        <w:rPr>
          <w:rFonts w:eastAsia="Calibri"/>
          <w:b/>
          <w:szCs w:val="22"/>
          <w:lang w:eastAsia="en-US"/>
        </w:rPr>
        <w:t>BETWEEN</w:t>
      </w:r>
    </w:p>
    <w:p w14:paraId="6F23C075" w14:textId="77777777" w:rsidR="00BB74FA" w:rsidRDefault="00BB74FA" w:rsidP="00BB74FA">
      <w:pPr>
        <w:rPr>
          <w:rFonts w:eastAsia="Calibri"/>
          <w:b/>
          <w:szCs w:val="22"/>
          <w:lang w:eastAsia="en-US"/>
        </w:rPr>
      </w:pPr>
    </w:p>
    <w:p w14:paraId="499B2929" w14:textId="77777777" w:rsidR="00163781" w:rsidRDefault="00163781" w:rsidP="00BB74FA">
      <w:pPr>
        <w:rPr>
          <w:rFonts w:eastAsia="Calibri"/>
          <w:b/>
          <w:szCs w:val="22"/>
          <w:lang w:eastAsia="en-US"/>
        </w:rPr>
      </w:pPr>
    </w:p>
    <w:p w14:paraId="33B2DFC3" w14:textId="52A09312" w:rsidR="00163781" w:rsidRDefault="00DA06E8" w:rsidP="001205CA">
      <w:pPr>
        <w:jc w:val="center"/>
        <w:rPr>
          <w:rFonts w:eastAsia="Calibri"/>
          <w:b/>
          <w:szCs w:val="22"/>
          <w:lang w:eastAsia="en-US"/>
        </w:rPr>
      </w:pPr>
      <w:r>
        <w:rPr>
          <w:rFonts w:eastAsia="Calibri"/>
          <w:b/>
          <w:szCs w:val="22"/>
          <w:lang w:eastAsia="en-US"/>
        </w:rPr>
        <w:t>RIGHT</w:t>
      </w:r>
      <w:r w:rsidR="00BB6016">
        <w:rPr>
          <w:rFonts w:eastAsia="Calibri"/>
          <w:b/>
          <w:szCs w:val="22"/>
          <w:lang w:eastAsia="en-US"/>
        </w:rPr>
        <w:t xml:space="preserve"> TO KNOW CLG</w:t>
      </w:r>
    </w:p>
    <w:p w14:paraId="703EFD8D" w14:textId="77777777" w:rsidR="00163781" w:rsidRPr="001205CA" w:rsidRDefault="00163781" w:rsidP="001205CA">
      <w:pPr>
        <w:jc w:val="center"/>
        <w:rPr>
          <w:rFonts w:eastAsia="Calibri"/>
          <w:b/>
          <w:szCs w:val="22"/>
          <w:lang w:eastAsia="en-US"/>
        </w:rPr>
      </w:pPr>
    </w:p>
    <w:p w14:paraId="3B91EF87" w14:textId="6B395CA3" w:rsidR="005C5994" w:rsidRPr="00FB3C61" w:rsidRDefault="005C5994" w:rsidP="00FB3C61">
      <w:pPr>
        <w:jc w:val="center"/>
        <w:rPr>
          <w:rFonts w:eastAsia="Calibri"/>
          <w:b/>
          <w:strike/>
          <w:szCs w:val="22"/>
          <w:lang w:eastAsia="en-US"/>
        </w:rPr>
      </w:pPr>
    </w:p>
    <w:p w14:paraId="689ED7B2" w14:textId="130A041D" w:rsidR="009C78C7" w:rsidRDefault="00B07F79" w:rsidP="00194C51">
      <w:pPr>
        <w:jc w:val="right"/>
        <w:rPr>
          <w:rFonts w:eastAsia="Calibri"/>
          <w:b/>
          <w:szCs w:val="22"/>
          <w:lang w:eastAsia="en-US"/>
        </w:rPr>
      </w:pPr>
      <w:r>
        <w:rPr>
          <w:rFonts w:eastAsia="Calibri"/>
          <w:b/>
          <w:szCs w:val="22"/>
          <w:lang w:eastAsia="en-US"/>
        </w:rPr>
        <w:t>APPLICANT/RESPONDENT</w:t>
      </w:r>
    </w:p>
    <w:p w14:paraId="30C5B6B6" w14:textId="77777777" w:rsidR="00194C51" w:rsidRDefault="00194C51" w:rsidP="00194C51">
      <w:pPr>
        <w:jc w:val="right"/>
        <w:rPr>
          <w:rFonts w:eastAsia="Calibri"/>
          <w:b/>
          <w:szCs w:val="22"/>
          <w:lang w:eastAsia="en-US"/>
        </w:rPr>
      </w:pPr>
    </w:p>
    <w:p w14:paraId="2BFF1EF0" w14:textId="77777777" w:rsidR="00163781" w:rsidRDefault="00163781" w:rsidP="00194C51">
      <w:pPr>
        <w:jc w:val="right"/>
        <w:rPr>
          <w:rFonts w:eastAsia="Calibri"/>
          <w:b/>
          <w:szCs w:val="22"/>
          <w:lang w:eastAsia="en-US"/>
        </w:rPr>
      </w:pPr>
    </w:p>
    <w:p w14:paraId="7552A737" w14:textId="77777777" w:rsidR="00194C51" w:rsidRDefault="00194C51" w:rsidP="00194C51">
      <w:pPr>
        <w:jc w:val="center"/>
        <w:rPr>
          <w:rFonts w:eastAsia="Calibri"/>
          <w:b/>
          <w:szCs w:val="22"/>
          <w:lang w:eastAsia="en-US"/>
        </w:rPr>
      </w:pPr>
      <w:r>
        <w:rPr>
          <w:rFonts w:eastAsia="Calibri"/>
          <w:b/>
          <w:szCs w:val="22"/>
          <w:lang w:eastAsia="en-US"/>
        </w:rPr>
        <w:t>- AND –</w:t>
      </w:r>
    </w:p>
    <w:p w14:paraId="7EE5D480" w14:textId="77777777" w:rsidR="00194C51" w:rsidRDefault="00194C51" w:rsidP="00194C51">
      <w:pPr>
        <w:jc w:val="center"/>
        <w:rPr>
          <w:rFonts w:eastAsia="Calibri"/>
          <w:b/>
          <w:szCs w:val="22"/>
          <w:lang w:eastAsia="en-US"/>
        </w:rPr>
      </w:pPr>
    </w:p>
    <w:p w14:paraId="52162584" w14:textId="77777777" w:rsidR="00163781" w:rsidRDefault="00163781" w:rsidP="00194C51">
      <w:pPr>
        <w:jc w:val="center"/>
        <w:rPr>
          <w:rFonts w:eastAsia="Calibri"/>
          <w:b/>
          <w:szCs w:val="22"/>
          <w:lang w:eastAsia="en-US"/>
        </w:rPr>
      </w:pPr>
    </w:p>
    <w:p w14:paraId="34975351" w14:textId="26384516" w:rsidR="00FB18C8" w:rsidRDefault="00BB6016" w:rsidP="00FB18C8">
      <w:pPr>
        <w:jc w:val="center"/>
        <w:rPr>
          <w:rFonts w:eastAsia="Calibri"/>
          <w:b/>
          <w:szCs w:val="22"/>
          <w:lang w:eastAsia="en-US"/>
        </w:rPr>
      </w:pPr>
      <w:r>
        <w:rPr>
          <w:rFonts w:eastAsia="Calibri"/>
          <w:b/>
          <w:szCs w:val="22"/>
          <w:lang w:eastAsia="en-US"/>
        </w:rPr>
        <w:t>COMMISSIONER FOR ENVIRONMENTAL INFORMATION</w:t>
      </w:r>
    </w:p>
    <w:p w14:paraId="57BF2286" w14:textId="77777777" w:rsidR="00BB6016" w:rsidRDefault="00BB6016" w:rsidP="00FB18C8">
      <w:pPr>
        <w:jc w:val="center"/>
        <w:rPr>
          <w:rFonts w:eastAsia="Calibri"/>
          <w:b/>
          <w:szCs w:val="22"/>
          <w:lang w:eastAsia="en-US"/>
        </w:rPr>
      </w:pPr>
    </w:p>
    <w:p w14:paraId="18125EEA" w14:textId="3078CF91" w:rsidR="00A77E77" w:rsidRDefault="00F92021" w:rsidP="00FB18C8">
      <w:pPr>
        <w:jc w:val="right"/>
        <w:rPr>
          <w:rFonts w:eastAsia="Calibri"/>
          <w:b/>
          <w:szCs w:val="22"/>
          <w:lang w:eastAsia="en-US"/>
        </w:rPr>
      </w:pPr>
      <w:r>
        <w:rPr>
          <w:rFonts w:eastAsia="Calibri"/>
          <w:b/>
          <w:szCs w:val="22"/>
          <w:lang w:eastAsia="en-US"/>
        </w:rPr>
        <w:t>RESPONDENT</w:t>
      </w:r>
    </w:p>
    <w:p w14:paraId="1FBE4EBD" w14:textId="62DF6A25" w:rsidR="00F92021" w:rsidRDefault="00F92021" w:rsidP="00FB18C8">
      <w:pPr>
        <w:jc w:val="right"/>
        <w:rPr>
          <w:rFonts w:eastAsia="Calibri"/>
          <w:b/>
          <w:szCs w:val="22"/>
          <w:lang w:eastAsia="en-US"/>
        </w:rPr>
      </w:pPr>
    </w:p>
    <w:p w14:paraId="2FF80434" w14:textId="43E0F9B4" w:rsidR="00F92021" w:rsidRDefault="00F92021" w:rsidP="00F92021">
      <w:pPr>
        <w:jc w:val="center"/>
        <w:rPr>
          <w:rFonts w:eastAsia="Calibri"/>
          <w:b/>
          <w:szCs w:val="22"/>
          <w:lang w:eastAsia="en-US"/>
        </w:rPr>
      </w:pPr>
      <w:r>
        <w:rPr>
          <w:rFonts w:eastAsia="Calibri"/>
          <w:b/>
          <w:szCs w:val="22"/>
          <w:lang w:eastAsia="en-US"/>
        </w:rPr>
        <w:t>- AND –</w:t>
      </w:r>
    </w:p>
    <w:p w14:paraId="663A0C0F" w14:textId="28D85186" w:rsidR="00F92021" w:rsidRDefault="00F92021" w:rsidP="00F92021">
      <w:pPr>
        <w:jc w:val="center"/>
        <w:rPr>
          <w:rFonts w:eastAsia="Calibri"/>
          <w:b/>
          <w:szCs w:val="22"/>
          <w:lang w:eastAsia="en-US"/>
        </w:rPr>
      </w:pPr>
    </w:p>
    <w:p w14:paraId="0DBC4113" w14:textId="4D3A0743" w:rsidR="00F92021" w:rsidRDefault="00BB6016" w:rsidP="00F92021">
      <w:pPr>
        <w:jc w:val="center"/>
        <w:rPr>
          <w:rFonts w:eastAsia="Calibri"/>
          <w:b/>
          <w:szCs w:val="22"/>
          <w:lang w:eastAsia="en-US"/>
        </w:rPr>
      </w:pPr>
      <w:r>
        <w:rPr>
          <w:rFonts w:eastAsia="Calibri"/>
          <w:b/>
          <w:szCs w:val="22"/>
          <w:lang w:eastAsia="en-US"/>
        </w:rPr>
        <w:t>RAHEENLEAGH POWER DAC</w:t>
      </w:r>
    </w:p>
    <w:p w14:paraId="6A049906" w14:textId="77777777" w:rsidR="00BB6016" w:rsidRDefault="00BB6016" w:rsidP="00FB18C8">
      <w:pPr>
        <w:jc w:val="right"/>
        <w:rPr>
          <w:rFonts w:eastAsia="Calibri"/>
          <w:b/>
          <w:szCs w:val="22"/>
          <w:lang w:eastAsia="en-US"/>
        </w:rPr>
      </w:pPr>
    </w:p>
    <w:p w14:paraId="421CF634" w14:textId="07C7E644" w:rsidR="00F92021" w:rsidRPr="00FB3C61" w:rsidRDefault="00F92021" w:rsidP="00FB18C8">
      <w:pPr>
        <w:jc w:val="right"/>
        <w:rPr>
          <w:rFonts w:eastAsia="Calibri"/>
          <w:b/>
          <w:strike/>
          <w:szCs w:val="22"/>
          <w:lang w:eastAsia="en-US"/>
        </w:rPr>
      </w:pPr>
    </w:p>
    <w:p w14:paraId="154D7FF4" w14:textId="1BA88AE1" w:rsidR="00F92021" w:rsidRDefault="003114AA" w:rsidP="00FB18C8">
      <w:pPr>
        <w:jc w:val="right"/>
        <w:rPr>
          <w:rFonts w:eastAsia="Calibri"/>
          <w:b/>
          <w:szCs w:val="22"/>
          <w:lang w:eastAsia="en-US"/>
        </w:rPr>
      </w:pPr>
      <w:r>
        <w:rPr>
          <w:rFonts w:eastAsia="Calibri"/>
          <w:b/>
          <w:szCs w:val="22"/>
          <w:lang w:eastAsia="en-US"/>
        </w:rPr>
        <w:t>NOTICE PARTY</w:t>
      </w:r>
      <w:r w:rsidR="00B07F79">
        <w:rPr>
          <w:rFonts w:eastAsia="Calibri"/>
          <w:b/>
          <w:szCs w:val="22"/>
          <w:lang w:eastAsia="en-US"/>
        </w:rPr>
        <w:t>/APPELLANT</w:t>
      </w:r>
    </w:p>
    <w:p w14:paraId="13CFED7C" w14:textId="77777777" w:rsidR="001205CA" w:rsidRDefault="001205CA" w:rsidP="001205CA">
      <w:pPr>
        <w:jc w:val="right"/>
        <w:rPr>
          <w:rFonts w:eastAsia="Calibri"/>
          <w:b/>
          <w:szCs w:val="22"/>
          <w:lang w:eastAsia="en-US"/>
        </w:rPr>
      </w:pPr>
    </w:p>
    <w:p w14:paraId="2AD6638C" w14:textId="77777777" w:rsidR="00B05269" w:rsidRDefault="00B05269" w:rsidP="00F95912">
      <w:pPr>
        <w:jc w:val="right"/>
        <w:rPr>
          <w:rFonts w:eastAsia="Calibri"/>
          <w:b/>
          <w:szCs w:val="22"/>
          <w:lang w:eastAsia="en-US"/>
        </w:rPr>
      </w:pPr>
    </w:p>
    <w:p w14:paraId="7DB5BFDB" w14:textId="2E9BF291" w:rsidR="00081285" w:rsidRDefault="00DB4DD0" w:rsidP="00DB4DD0">
      <w:pPr>
        <w:widowControl w:val="0"/>
        <w:rPr>
          <w:b/>
          <w:u w:val="single"/>
        </w:rPr>
      </w:pPr>
      <w:r w:rsidRPr="00DB4DD0">
        <w:rPr>
          <w:rFonts w:eastAsia="Calibri"/>
          <w:b/>
          <w:szCs w:val="22"/>
          <w:u w:val="single"/>
          <w:lang w:eastAsia="en-US"/>
        </w:rPr>
        <w:t xml:space="preserve">JUDGMENT of Ms. Justice Costello delivered on the </w:t>
      </w:r>
      <w:r w:rsidR="004D0427">
        <w:rPr>
          <w:rFonts w:eastAsia="Calibri"/>
          <w:b/>
          <w:szCs w:val="22"/>
          <w:u w:val="single"/>
          <w:lang w:eastAsia="en-US"/>
        </w:rPr>
        <w:t>21</w:t>
      </w:r>
      <w:r w:rsidR="004D0427" w:rsidRPr="004D0427">
        <w:rPr>
          <w:rFonts w:eastAsia="Calibri"/>
          <w:b/>
          <w:szCs w:val="22"/>
          <w:u w:val="single"/>
          <w:vertAlign w:val="superscript"/>
          <w:lang w:eastAsia="en-US"/>
        </w:rPr>
        <w:t>st</w:t>
      </w:r>
      <w:r w:rsidR="0086068D">
        <w:rPr>
          <w:rFonts w:eastAsia="Calibri"/>
          <w:b/>
          <w:szCs w:val="22"/>
          <w:u w:val="single"/>
          <w:lang w:eastAsia="en-US"/>
        </w:rPr>
        <w:t xml:space="preserve"> </w:t>
      </w:r>
      <w:r w:rsidRPr="00DB4DD0">
        <w:rPr>
          <w:rFonts w:eastAsia="Calibri"/>
          <w:b/>
          <w:szCs w:val="22"/>
          <w:u w:val="single"/>
          <w:lang w:eastAsia="en-US"/>
        </w:rPr>
        <w:t>day of</w:t>
      </w:r>
      <w:r w:rsidR="004B1927">
        <w:rPr>
          <w:rFonts w:eastAsia="Calibri"/>
          <w:b/>
          <w:szCs w:val="22"/>
          <w:u w:val="single"/>
          <w:lang w:eastAsia="en-US"/>
        </w:rPr>
        <w:t xml:space="preserve"> </w:t>
      </w:r>
      <w:r w:rsidR="00FB3C61">
        <w:rPr>
          <w:rFonts w:eastAsia="Calibri"/>
          <w:b/>
          <w:szCs w:val="22"/>
          <w:u w:val="single"/>
          <w:lang w:eastAsia="en-US"/>
        </w:rPr>
        <w:t>September</w:t>
      </w:r>
      <w:r w:rsidR="007D133E">
        <w:rPr>
          <w:rFonts w:eastAsia="Calibri"/>
          <w:b/>
          <w:szCs w:val="22"/>
          <w:u w:val="single"/>
          <w:lang w:eastAsia="en-US"/>
        </w:rPr>
        <w:t xml:space="preserve"> </w:t>
      </w:r>
      <w:r w:rsidR="0086068D">
        <w:rPr>
          <w:rFonts w:eastAsia="Calibri"/>
          <w:b/>
          <w:szCs w:val="22"/>
          <w:u w:val="single"/>
          <w:lang w:eastAsia="en-US"/>
        </w:rPr>
        <w:t>20</w:t>
      </w:r>
      <w:r w:rsidR="008824F1">
        <w:rPr>
          <w:rFonts w:eastAsia="Calibri"/>
          <w:b/>
          <w:szCs w:val="22"/>
          <w:u w:val="single"/>
          <w:lang w:eastAsia="en-US"/>
        </w:rPr>
        <w:t>2</w:t>
      </w:r>
      <w:r w:rsidR="00A821A1">
        <w:rPr>
          <w:rFonts w:eastAsia="Calibri"/>
          <w:b/>
          <w:szCs w:val="22"/>
          <w:u w:val="single"/>
          <w:lang w:eastAsia="en-US"/>
        </w:rPr>
        <w:t>2</w:t>
      </w:r>
      <w:r w:rsidR="00081285">
        <w:rPr>
          <w:b/>
          <w:u w:val="single"/>
        </w:rPr>
        <w:t xml:space="preserve">  </w:t>
      </w:r>
    </w:p>
    <w:p w14:paraId="408E3822" w14:textId="77777777" w:rsidR="001E4AAF" w:rsidRPr="001E4AAF" w:rsidRDefault="001E4AAF" w:rsidP="001E4AAF">
      <w:pPr>
        <w:widowControl w:val="0"/>
        <w:rPr>
          <w:b/>
          <w:u w:val="single"/>
        </w:rPr>
      </w:pPr>
    </w:p>
    <w:p w14:paraId="4F62B33E" w14:textId="3DA49A81" w:rsidR="009C204A" w:rsidRPr="00454660" w:rsidRDefault="009E089B" w:rsidP="009E089B">
      <w:pPr>
        <w:pStyle w:val="ListParagraph"/>
        <w:numPr>
          <w:ilvl w:val="0"/>
          <w:numId w:val="1"/>
        </w:numPr>
        <w:tabs>
          <w:tab w:val="left" w:pos="567"/>
        </w:tabs>
        <w:spacing w:line="480" w:lineRule="auto"/>
        <w:ind w:left="0" w:firstLine="0"/>
        <w:jc w:val="left"/>
        <w:rPr>
          <w:rFonts w:ascii="Times New Roman" w:hAnsi="Times New Roman"/>
          <w:b/>
          <w:sz w:val="24"/>
          <w:u w:val="single"/>
        </w:rPr>
      </w:pPr>
      <w:r>
        <w:rPr>
          <w:rFonts w:ascii="Times New Roman" w:hAnsi="Times New Roman"/>
          <w:sz w:val="24"/>
        </w:rPr>
        <w:lastRenderedPageBreak/>
        <w:t xml:space="preserve">The </w:t>
      </w:r>
      <w:r w:rsidR="00451AA4">
        <w:rPr>
          <w:rFonts w:ascii="Times New Roman" w:hAnsi="Times New Roman"/>
          <w:sz w:val="24"/>
        </w:rPr>
        <w:t xml:space="preserve">issue </w:t>
      </w:r>
      <w:r>
        <w:rPr>
          <w:rFonts w:ascii="Times New Roman" w:hAnsi="Times New Roman"/>
          <w:sz w:val="24"/>
        </w:rPr>
        <w:t xml:space="preserve">for resolution in this appeal is a net one: </w:t>
      </w:r>
      <w:r w:rsidR="00C07E35">
        <w:rPr>
          <w:rFonts w:ascii="Times New Roman" w:hAnsi="Times New Roman"/>
          <w:sz w:val="24"/>
        </w:rPr>
        <w:t>whether</w:t>
      </w:r>
      <w:r>
        <w:rPr>
          <w:rFonts w:ascii="Times New Roman" w:hAnsi="Times New Roman"/>
          <w:sz w:val="24"/>
        </w:rPr>
        <w:t xml:space="preserve"> </w:t>
      </w:r>
      <w:proofErr w:type="spellStart"/>
      <w:r>
        <w:rPr>
          <w:rFonts w:ascii="Times New Roman" w:hAnsi="Times New Roman"/>
          <w:sz w:val="24"/>
        </w:rPr>
        <w:t>Raheenleagh</w:t>
      </w:r>
      <w:proofErr w:type="spellEnd"/>
      <w:r>
        <w:rPr>
          <w:rFonts w:ascii="Times New Roman" w:hAnsi="Times New Roman"/>
          <w:sz w:val="24"/>
        </w:rPr>
        <w:t xml:space="preserve"> Power DAC (“RPD”)</w:t>
      </w:r>
      <w:r w:rsidR="00C07E35">
        <w:rPr>
          <w:rFonts w:ascii="Times New Roman" w:hAnsi="Times New Roman"/>
          <w:sz w:val="24"/>
        </w:rPr>
        <w:t xml:space="preserve"> is</w:t>
      </w:r>
      <w:r>
        <w:rPr>
          <w:rFonts w:ascii="Times New Roman" w:hAnsi="Times New Roman"/>
          <w:sz w:val="24"/>
        </w:rPr>
        <w:t xml:space="preserve"> a public authority within the meaning of the European Communities (Access to </w:t>
      </w:r>
      <w:r w:rsidR="00F50F74">
        <w:rPr>
          <w:rFonts w:ascii="Times New Roman" w:hAnsi="Times New Roman"/>
          <w:sz w:val="24"/>
        </w:rPr>
        <w:t>I</w:t>
      </w:r>
      <w:r>
        <w:rPr>
          <w:rFonts w:ascii="Times New Roman" w:hAnsi="Times New Roman"/>
          <w:sz w:val="24"/>
        </w:rPr>
        <w:t xml:space="preserve">nformation on the </w:t>
      </w:r>
      <w:r w:rsidR="00F50F74">
        <w:rPr>
          <w:rFonts w:ascii="Times New Roman" w:hAnsi="Times New Roman"/>
          <w:sz w:val="24"/>
        </w:rPr>
        <w:t>E</w:t>
      </w:r>
      <w:r>
        <w:rPr>
          <w:rFonts w:ascii="Times New Roman" w:hAnsi="Times New Roman"/>
          <w:sz w:val="24"/>
        </w:rPr>
        <w:t xml:space="preserve">nvironment) Regulations 2007-2008 (“the </w:t>
      </w:r>
      <w:r w:rsidR="00451AA4">
        <w:rPr>
          <w:rFonts w:ascii="Times New Roman" w:hAnsi="Times New Roman"/>
          <w:sz w:val="24"/>
        </w:rPr>
        <w:t>AIE R</w:t>
      </w:r>
      <w:r>
        <w:rPr>
          <w:rFonts w:ascii="Times New Roman" w:hAnsi="Times New Roman"/>
          <w:sz w:val="24"/>
        </w:rPr>
        <w:t>egulations”)</w:t>
      </w:r>
      <w:r w:rsidR="00EB3143">
        <w:rPr>
          <w:rFonts w:ascii="Times New Roman" w:hAnsi="Times New Roman"/>
          <w:sz w:val="24"/>
        </w:rPr>
        <w:t>.</w:t>
      </w:r>
      <w:r>
        <w:rPr>
          <w:rFonts w:ascii="Times New Roman" w:hAnsi="Times New Roman"/>
          <w:sz w:val="24"/>
        </w:rPr>
        <w:t xml:space="preserve">  </w:t>
      </w:r>
    </w:p>
    <w:p w14:paraId="2B0C48B2" w14:textId="52C7A06F" w:rsidR="009D3C0A" w:rsidRPr="009D3C0A" w:rsidRDefault="009E089B" w:rsidP="009E089B">
      <w:pPr>
        <w:pStyle w:val="ListParagraph"/>
        <w:tabs>
          <w:tab w:val="left" w:pos="567"/>
        </w:tabs>
        <w:spacing w:line="480" w:lineRule="auto"/>
        <w:ind w:left="0"/>
        <w:jc w:val="left"/>
        <w:rPr>
          <w:rFonts w:ascii="Times New Roman" w:hAnsi="Times New Roman"/>
          <w:b/>
          <w:sz w:val="24"/>
          <w:u w:val="single"/>
        </w:rPr>
      </w:pPr>
      <w:r>
        <w:rPr>
          <w:rFonts w:ascii="Times New Roman" w:hAnsi="Times New Roman"/>
          <w:b/>
          <w:bCs/>
          <w:sz w:val="24"/>
          <w:u w:val="single"/>
        </w:rPr>
        <w:t>Background</w:t>
      </w:r>
      <w:r w:rsidR="009D3C0A">
        <w:rPr>
          <w:rFonts w:ascii="Times New Roman" w:hAnsi="Times New Roman"/>
          <w:sz w:val="24"/>
        </w:rPr>
        <w:t xml:space="preserve"> </w:t>
      </w:r>
    </w:p>
    <w:p w14:paraId="79DB7EA3" w14:textId="5B177000" w:rsidR="00677170" w:rsidRDefault="00677170"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sz w:val="24"/>
        </w:rPr>
        <w:t xml:space="preserve"> </w:t>
      </w:r>
      <w:r>
        <w:rPr>
          <w:rFonts w:ascii="Times New Roman" w:hAnsi="Times New Roman"/>
          <w:bCs/>
          <w:sz w:val="24"/>
        </w:rPr>
        <w:t>Right to Know CLG (“RTK”) is a company limited by guarantee whose object</w:t>
      </w:r>
      <w:r w:rsidR="00451AA4">
        <w:rPr>
          <w:rFonts w:ascii="Times New Roman" w:hAnsi="Times New Roman"/>
          <w:bCs/>
          <w:sz w:val="24"/>
        </w:rPr>
        <w:t xml:space="preserve">s are </w:t>
      </w:r>
      <w:r>
        <w:rPr>
          <w:rFonts w:ascii="Times New Roman" w:hAnsi="Times New Roman"/>
          <w:bCs/>
          <w:sz w:val="24"/>
        </w:rPr>
        <w:t xml:space="preserve">to improve, promote and advocate for increased rights of public access to information.  It was incorporated on 24 July 2015.  On 22 February 2017 RTK sought access to environmental information held by Coillte </w:t>
      </w:r>
      <w:proofErr w:type="spellStart"/>
      <w:r w:rsidR="00451AA4">
        <w:rPr>
          <w:rFonts w:ascii="Times New Roman" w:hAnsi="Times New Roman"/>
          <w:bCs/>
          <w:sz w:val="24"/>
        </w:rPr>
        <w:t>Teoranta</w:t>
      </w:r>
      <w:proofErr w:type="spellEnd"/>
      <w:r w:rsidR="00451AA4">
        <w:rPr>
          <w:rFonts w:ascii="Times New Roman" w:hAnsi="Times New Roman"/>
          <w:bCs/>
          <w:sz w:val="24"/>
        </w:rPr>
        <w:t xml:space="preserve"> (“Coillte”) </w:t>
      </w:r>
      <w:r>
        <w:rPr>
          <w:rFonts w:ascii="Times New Roman" w:hAnsi="Times New Roman"/>
          <w:bCs/>
          <w:sz w:val="24"/>
        </w:rPr>
        <w:t xml:space="preserve">in relation to a wind farm located at </w:t>
      </w:r>
      <w:proofErr w:type="spellStart"/>
      <w:r>
        <w:rPr>
          <w:rFonts w:ascii="Times New Roman" w:hAnsi="Times New Roman"/>
          <w:bCs/>
          <w:sz w:val="24"/>
        </w:rPr>
        <w:t>Raheenleagh</w:t>
      </w:r>
      <w:proofErr w:type="spellEnd"/>
      <w:r>
        <w:rPr>
          <w:rFonts w:ascii="Times New Roman" w:hAnsi="Times New Roman"/>
          <w:bCs/>
          <w:sz w:val="24"/>
        </w:rPr>
        <w:t xml:space="preserve"> Forest in County Wicklow.  Coillte granted part of the request and refused access to some of the environmental information sought on the basis that it was not held for or on behalf of Coillte.  The information was held by R</w:t>
      </w:r>
      <w:r w:rsidR="00451AA4">
        <w:rPr>
          <w:rFonts w:ascii="Times New Roman" w:hAnsi="Times New Roman"/>
          <w:bCs/>
          <w:sz w:val="24"/>
        </w:rPr>
        <w:t xml:space="preserve">PD. </w:t>
      </w:r>
      <w:r>
        <w:rPr>
          <w:rFonts w:ascii="Times New Roman" w:hAnsi="Times New Roman"/>
          <w:bCs/>
          <w:sz w:val="24"/>
        </w:rPr>
        <w:t xml:space="preserve">  </w:t>
      </w:r>
    </w:p>
    <w:p w14:paraId="74963357" w14:textId="4D4B4935" w:rsidR="00677170" w:rsidRDefault="00677170"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RP</w:t>
      </w:r>
      <w:r w:rsidR="00451AA4">
        <w:rPr>
          <w:rFonts w:ascii="Times New Roman" w:hAnsi="Times New Roman"/>
          <w:bCs/>
          <w:sz w:val="24"/>
        </w:rPr>
        <w:t>D</w:t>
      </w:r>
      <w:r>
        <w:rPr>
          <w:rFonts w:ascii="Times New Roman" w:hAnsi="Times New Roman"/>
          <w:bCs/>
          <w:sz w:val="24"/>
        </w:rPr>
        <w:t xml:space="preserve"> is a private limited company which owns and operates the </w:t>
      </w:r>
      <w:proofErr w:type="spellStart"/>
      <w:r>
        <w:rPr>
          <w:rFonts w:ascii="Times New Roman" w:hAnsi="Times New Roman"/>
          <w:bCs/>
          <w:sz w:val="24"/>
        </w:rPr>
        <w:t>Raheenleagh</w:t>
      </w:r>
      <w:proofErr w:type="spellEnd"/>
      <w:r>
        <w:rPr>
          <w:rFonts w:ascii="Times New Roman" w:hAnsi="Times New Roman"/>
          <w:bCs/>
          <w:sz w:val="24"/>
        </w:rPr>
        <w:t xml:space="preserve"> Wind Farm at </w:t>
      </w:r>
      <w:proofErr w:type="spellStart"/>
      <w:r>
        <w:rPr>
          <w:rFonts w:ascii="Times New Roman" w:hAnsi="Times New Roman"/>
          <w:bCs/>
          <w:sz w:val="24"/>
        </w:rPr>
        <w:t>Raheenleagh</w:t>
      </w:r>
      <w:proofErr w:type="spellEnd"/>
      <w:r>
        <w:rPr>
          <w:rFonts w:ascii="Times New Roman" w:hAnsi="Times New Roman"/>
          <w:bCs/>
          <w:sz w:val="24"/>
        </w:rPr>
        <w:t xml:space="preserve"> Forest, </w:t>
      </w:r>
      <w:proofErr w:type="spellStart"/>
      <w:r>
        <w:rPr>
          <w:rFonts w:ascii="Times New Roman" w:hAnsi="Times New Roman"/>
          <w:bCs/>
          <w:sz w:val="24"/>
        </w:rPr>
        <w:t>Ballinvalley</w:t>
      </w:r>
      <w:proofErr w:type="spellEnd"/>
      <w:r>
        <w:rPr>
          <w:rFonts w:ascii="Times New Roman" w:hAnsi="Times New Roman"/>
          <w:bCs/>
          <w:sz w:val="24"/>
        </w:rPr>
        <w:t xml:space="preserve">, County Wicklow.  This wind farm consists of 11 turbines and associated </w:t>
      </w:r>
      <w:r w:rsidRPr="009761BD">
        <w:rPr>
          <w:rFonts w:ascii="Times New Roman" w:hAnsi="Times New Roman"/>
          <w:bCs/>
          <w:sz w:val="24"/>
        </w:rPr>
        <w:t>development</w:t>
      </w:r>
      <w:r>
        <w:rPr>
          <w:rFonts w:ascii="Times New Roman" w:hAnsi="Times New Roman"/>
          <w:bCs/>
          <w:sz w:val="24"/>
        </w:rPr>
        <w:t>.  RP</w:t>
      </w:r>
      <w:r w:rsidR="00451AA4">
        <w:rPr>
          <w:rFonts w:ascii="Times New Roman" w:hAnsi="Times New Roman"/>
          <w:bCs/>
          <w:sz w:val="24"/>
        </w:rPr>
        <w:t>D</w:t>
      </w:r>
      <w:r>
        <w:rPr>
          <w:rFonts w:ascii="Times New Roman" w:hAnsi="Times New Roman"/>
          <w:bCs/>
          <w:sz w:val="24"/>
        </w:rPr>
        <w:t xml:space="preserve">’s business is to generate and sell electricity.  </w:t>
      </w:r>
      <w:r w:rsidR="00451AA4">
        <w:rPr>
          <w:rFonts w:ascii="Times New Roman" w:hAnsi="Times New Roman"/>
          <w:bCs/>
          <w:sz w:val="24"/>
        </w:rPr>
        <w:t xml:space="preserve">RPD </w:t>
      </w:r>
      <w:r>
        <w:rPr>
          <w:rFonts w:ascii="Times New Roman" w:hAnsi="Times New Roman"/>
          <w:bCs/>
          <w:sz w:val="24"/>
        </w:rPr>
        <w:t>was originally established as a joint venture between ESB Wind Development Limited (“ESB Wind”), a subsidiary of the Electricity Supply Board and Coillte</w:t>
      </w:r>
      <w:r w:rsidR="00451AA4">
        <w:rPr>
          <w:rFonts w:ascii="Times New Roman" w:hAnsi="Times New Roman"/>
          <w:bCs/>
          <w:sz w:val="24"/>
        </w:rPr>
        <w:t xml:space="preserve">. </w:t>
      </w:r>
      <w:r w:rsidR="00890475">
        <w:rPr>
          <w:rFonts w:ascii="Times New Roman" w:hAnsi="Times New Roman"/>
          <w:bCs/>
          <w:sz w:val="24"/>
        </w:rPr>
        <w:t xml:space="preserve">RTK formed the view that </w:t>
      </w:r>
      <w:r w:rsidR="00F50F74">
        <w:rPr>
          <w:rFonts w:ascii="Times New Roman" w:hAnsi="Times New Roman"/>
          <w:bCs/>
          <w:sz w:val="24"/>
        </w:rPr>
        <w:t>RPD</w:t>
      </w:r>
      <w:r w:rsidR="00890475">
        <w:rPr>
          <w:rFonts w:ascii="Times New Roman" w:hAnsi="Times New Roman"/>
          <w:bCs/>
          <w:sz w:val="24"/>
        </w:rPr>
        <w:t xml:space="preserve"> was a public authority within the meaning of the AIE Regulations and thus was required to furnish it with environmental information. </w:t>
      </w:r>
    </w:p>
    <w:p w14:paraId="413C81D3" w14:textId="4C1B27D9" w:rsidR="00677170" w:rsidRDefault="00677170"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On 19 May 2017 RTK requested </w:t>
      </w:r>
      <w:r w:rsidR="00890475">
        <w:rPr>
          <w:rFonts w:ascii="Times New Roman" w:hAnsi="Times New Roman"/>
          <w:bCs/>
          <w:sz w:val="24"/>
        </w:rPr>
        <w:t>the following information f</w:t>
      </w:r>
      <w:r>
        <w:rPr>
          <w:rFonts w:ascii="Times New Roman" w:hAnsi="Times New Roman"/>
          <w:bCs/>
          <w:sz w:val="24"/>
        </w:rPr>
        <w:t xml:space="preserve">rom </w:t>
      </w:r>
      <w:r w:rsidR="00451AA4">
        <w:rPr>
          <w:rFonts w:ascii="Times New Roman" w:hAnsi="Times New Roman"/>
          <w:bCs/>
          <w:sz w:val="24"/>
        </w:rPr>
        <w:t xml:space="preserve">RPD </w:t>
      </w:r>
      <w:r>
        <w:rPr>
          <w:rFonts w:ascii="Times New Roman" w:hAnsi="Times New Roman"/>
          <w:bCs/>
          <w:sz w:val="24"/>
        </w:rPr>
        <w:t xml:space="preserve">at its e-mail address </w:t>
      </w:r>
      <w:hyperlink r:id="rId8" w:history="1">
        <w:r w:rsidR="002264E5" w:rsidRPr="005628FD">
          <w:rPr>
            <w:rStyle w:val="Hyperlink"/>
            <w:rFonts w:ascii="Times New Roman" w:hAnsi="Times New Roman"/>
            <w:bCs/>
            <w:sz w:val="24"/>
          </w:rPr>
          <w:t>Subcosecretarial@esb.ie</w:t>
        </w:r>
      </w:hyperlink>
      <w:r w:rsidR="00890475">
        <w:rPr>
          <w:rFonts w:ascii="Times New Roman" w:hAnsi="Times New Roman"/>
          <w:bCs/>
          <w:sz w:val="24"/>
        </w:rPr>
        <w:t>:</w:t>
      </w:r>
      <w:r w:rsidR="002264E5">
        <w:rPr>
          <w:rFonts w:ascii="Times New Roman" w:hAnsi="Times New Roman"/>
          <w:bCs/>
          <w:sz w:val="24"/>
        </w:rPr>
        <w:t xml:space="preserve">  </w:t>
      </w:r>
    </w:p>
    <w:p w14:paraId="7BECE627" w14:textId="77777777" w:rsidR="002264E5" w:rsidRDefault="002264E5" w:rsidP="002264E5">
      <w:pPr>
        <w:pStyle w:val="ListParagraph"/>
        <w:spacing w:line="480" w:lineRule="auto"/>
        <w:ind w:left="1134" w:hanging="567"/>
        <w:jc w:val="left"/>
        <w:rPr>
          <w:rFonts w:ascii="Times New Roman" w:hAnsi="Times New Roman"/>
          <w:bCs/>
          <w:i/>
          <w:iCs/>
          <w:sz w:val="24"/>
        </w:rPr>
      </w:pPr>
      <w:r>
        <w:rPr>
          <w:rFonts w:ascii="Times New Roman" w:hAnsi="Times New Roman"/>
          <w:bCs/>
          <w:i/>
          <w:iCs/>
          <w:sz w:val="24"/>
        </w:rPr>
        <w:t>“1.</w:t>
      </w:r>
      <w:r>
        <w:rPr>
          <w:rFonts w:ascii="Times New Roman" w:hAnsi="Times New Roman"/>
          <w:bCs/>
          <w:i/>
          <w:iCs/>
          <w:sz w:val="24"/>
        </w:rPr>
        <w:tab/>
        <w:t xml:space="preserve">All noise data and associated wind speed/direction data in Excel format to include all noise descriptors captured for the Coillte/ESB development at </w:t>
      </w:r>
      <w:proofErr w:type="spellStart"/>
      <w:r>
        <w:rPr>
          <w:rFonts w:ascii="Times New Roman" w:hAnsi="Times New Roman"/>
          <w:bCs/>
          <w:i/>
          <w:iCs/>
          <w:sz w:val="24"/>
        </w:rPr>
        <w:t>Raheenleagh</w:t>
      </w:r>
      <w:proofErr w:type="spellEnd"/>
      <w:r>
        <w:rPr>
          <w:rFonts w:ascii="Times New Roman" w:hAnsi="Times New Roman"/>
          <w:bCs/>
          <w:i/>
          <w:iCs/>
          <w:sz w:val="24"/>
        </w:rPr>
        <w:t xml:space="preserve"> Wind Farm.  Specifically, the detailed data, graphs and analysis which was used as input into the very brief set of information contained within </w:t>
      </w:r>
      <w:r>
        <w:rPr>
          <w:rFonts w:ascii="Times New Roman" w:hAnsi="Times New Roman"/>
          <w:bCs/>
          <w:i/>
          <w:iCs/>
          <w:sz w:val="24"/>
        </w:rPr>
        <w:lastRenderedPageBreak/>
        <w:t xml:space="preserve">the EIS documentation submitted to Wicklow CC as part of the planning submission.  </w:t>
      </w:r>
    </w:p>
    <w:p w14:paraId="291FDE1D" w14:textId="2B14D907" w:rsidR="002264E5" w:rsidRPr="002264E5" w:rsidRDefault="002264E5" w:rsidP="002264E5">
      <w:pPr>
        <w:pStyle w:val="ListParagraph"/>
        <w:spacing w:line="480" w:lineRule="auto"/>
        <w:ind w:left="1134" w:hanging="567"/>
        <w:jc w:val="left"/>
        <w:rPr>
          <w:rFonts w:ascii="Times New Roman" w:hAnsi="Times New Roman"/>
          <w:bCs/>
          <w:sz w:val="24"/>
        </w:rPr>
      </w:pPr>
      <w:r>
        <w:rPr>
          <w:rFonts w:ascii="Times New Roman" w:hAnsi="Times New Roman"/>
          <w:bCs/>
          <w:i/>
          <w:iCs/>
          <w:sz w:val="24"/>
        </w:rPr>
        <w:t>2.</w:t>
      </w:r>
      <w:r>
        <w:rPr>
          <w:rFonts w:ascii="Times New Roman" w:hAnsi="Times New Roman"/>
          <w:bCs/>
          <w:i/>
          <w:iCs/>
          <w:sz w:val="24"/>
        </w:rPr>
        <w:tab/>
        <w:t xml:space="preserve">The full output from the Wind Pro S/W showing calculations for noise compliance.  </w:t>
      </w:r>
    </w:p>
    <w:p w14:paraId="39CE6F1C" w14:textId="16F4B5A9" w:rsidR="002264E5" w:rsidRDefault="002264E5" w:rsidP="002264E5">
      <w:pPr>
        <w:pStyle w:val="ListParagraph"/>
        <w:spacing w:line="480" w:lineRule="auto"/>
        <w:ind w:left="567"/>
        <w:jc w:val="left"/>
        <w:rPr>
          <w:rFonts w:ascii="Times New Roman" w:hAnsi="Times New Roman"/>
          <w:bCs/>
          <w:sz w:val="24"/>
        </w:rPr>
      </w:pPr>
      <w:r>
        <w:rPr>
          <w:rFonts w:ascii="Times New Roman" w:hAnsi="Times New Roman"/>
          <w:bCs/>
          <w:i/>
          <w:iCs/>
          <w:sz w:val="24"/>
        </w:rPr>
        <w:t xml:space="preserve">This request covers inter alia Planning Permissions 10/2140, 12/6049 and any others associated with the site.” </w:t>
      </w:r>
      <w:r>
        <w:rPr>
          <w:rFonts w:ascii="Times New Roman" w:hAnsi="Times New Roman"/>
          <w:bCs/>
          <w:sz w:val="24"/>
        </w:rPr>
        <w:t xml:space="preserve"> </w:t>
      </w:r>
    </w:p>
    <w:p w14:paraId="001D1CA2" w14:textId="59B73E06" w:rsidR="00A97593" w:rsidRPr="00A97593" w:rsidRDefault="00451AA4" w:rsidP="00323B8C">
      <w:pPr>
        <w:pStyle w:val="ListParagraph"/>
        <w:numPr>
          <w:ilvl w:val="0"/>
          <w:numId w:val="1"/>
        </w:numPr>
        <w:tabs>
          <w:tab w:val="left" w:pos="567"/>
        </w:tabs>
        <w:spacing w:line="480" w:lineRule="auto"/>
        <w:ind w:left="0" w:firstLine="0"/>
        <w:jc w:val="left"/>
        <w:rPr>
          <w:rFonts w:ascii="Times New Roman" w:hAnsi="Times New Roman"/>
          <w:b/>
          <w:sz w:val="24"/>
          <w:u w:val="single"/>
        </w:rPr>
      </w:pPr>
      <w:r>
        <w:rPr>
          <w:rFonts w:ascii="Times New Roman" w:hAnsi="Times New Roman"/>
          <w:bCs/>
          <w:sz w:val="24"/>
        </w:rPr>
        <w:t xml:space="preserve">RPD </w:t>
      </w:r>
      <w:r w:rsidR="002264E5">
        <w:rPr>
          <w:rFonts w:ascii="Times New Roman" w:hAnsi="Times New Roman"/>
          <w:bCs/>
          <w:sz w:val="24"/>
        </w:rPr>
        <w:t xml:space="preserve">did not reply to the e-mail.  On 20 June 2017 RTK e-mailed </w:t>
      </w:r>
      <w:r>
        <w:rPr>
          <w:rFonts w:ascii="Times New Roman" w:hAnsi="Times New Roman"/>
          <w:bCs/>
          <w:sz w:val="24"/>
        </w:rPr>
        <w:t xml:space="preserve">RPD </w:t>
      </w:r>
      <w:r w:rsidR="002264E5">
        <w:rPr>
          <w:rFonts w:ascii="Times New Roman" w:hAnsi="Times New Roman"/>
          <w:bCs/>
          <w:sz w:val="24"/>
        </w:rPr>
        <w:t xml:space="preserve">requesting an internal review of this </w:t>
      </w:r>
      <w:r w:rsidR="002264E5">
        <w:rPr>
          <w:rFonts w:ascii="Times New Roman" w:hAnsi="Times New Roman"/>
          <w:bCs/>
          <w:i/>
          <w:sz w:val="24"/>
        </w:rPr>
        <w:t>“deemed refusal”</w:t>
      </w:r>
      <w:r w:rsidR="00A97593">
        <w:rPr>
          <w:rFonts w:ascii="Times New Roman" w:hAnsi="Times New Roman"/>
          <w:bCs/>
          <w:iCs/>
          <w:sz w:val="24"/>
        </w:rPr>
        <w:t xml:space="preserve">.  On 11 July 2017, </w:t>
      </w:r>
      <w:r>
        <w:rPr>
          <w:rFonts w:ascii="Times New Roman" w:hAnsi="Times New Roman"/>
          <w:bCs/>
          <w:iCs/>
          <w:sz w:val="24"/>
        </w:rPr>
        <w:t xml:space="preserve">RPD </w:t>
      </w:r>
      <w:r w:rsidR="00A97593">
        <w:rPr>
          <w:rFonts w:ascii="Times New Roman" w:hAnsi="Times New Roman"/>
          <w:bCs/>
          <w:iCs/>
          <w:sz w:val="24"/>
        </w:rPr>
        <w:t>responded by an e-mail attaching a letter dated 7 July 2017 stating that it was not a public authority under the AIE Regulations.</w:t>
      </w:r>
    </w:p>
    <w:p w14:paraId="606A9B51" w14:textId="3A914ACD" w:rsidR="00A97593" w:rsidRPr="00A97593" w:rsidRDefault="00A97593" w:rsidP="00323B8C">
      <w:pPr>
        <w:pStyle w:val="ListParagraph"/>
        <w:numPr>
          <w:ilvl w:val="0"/>
          <w:numId w:val="1"/>
        </w:numPr>
        <w:tabs>
          <w:tab w:val="left" w:pos="567"/>
        </w:tabs>
        <w:spacing w:line="480" w:lineRule="auto"/>
        <w:ind w:left="0" w:firstLine="0"/>
        <w:jc w:val="left"/>
        <w:rPr>
          <w:rFonts w:ascii="Times New Roman" w:hAnsi="Times New Roman"/>
          <w:b/>
          <w:sz w:val="24"/>
          <w:u w:val="single"/>
        </w:rPr>
      </w:pPr>
      <w:r>
        <w:rPr>
          <w:rFonts w:ascii="Times New Roman" w:hAnsi="Times New Roman"/>
          <w:bCs/>
          <w:iCs/>
          <w:sz w:val="24"/>
        </w:rPr>
        <w:t xml:space="preserve">RTK appealed this decision to the Commissioner </w:t>
      </w:r>
      <w:r w:rsidR="006926FA">
        <w:rPr>
          <w:rFonts w:ascii="Times New Roman" w:hAnsi="Times New Roman"/>
          <w:bCs/>
          <w:iCs/>
          <w:sz w:val="24"/>
        </w:rPr>
        <w:t>for</w:t>
      </w:r>
      <w:r>
        <w:rPr>
          <w:rFonts w:ascii="Times New Roman" w:hAnsi="Times New Roman"/>
          <w:bCs/>
          <w:iCs/>
          <w:sz w:val="24"/>
        </w:rPr>
        <w:t xml:space="preserve"> Environmental Information (“the commissioner”) on 14 July 2017.  The commissioner invited </w:t>
      </w:r>
      <w:r w:rsidR="00890475">
        <w:rPr>
          <w:rFonts w:ascii="Times New Roman" w:hAnsi="Times New Roman"/>
          <w:bCs/>
          <w:iCs/>
          <w:sz w:val="24"/>
        </w:rPr>
        <w:t xml:space="preserve">RTK </w:t>
      </w:r>
      <w:r>
        <w:rPr>
          <w:rFonts w:ascii="Times New Roman" w:hAnsi="Times New Roman"/>
          <w:bCs/>
          <w:iCs/>
          <w:sz w:val="24"/>
        </w:rPr>
        <w:t xml:space="preserve">to make a submission which it did on 4 August 2017.  On 28 </w:t>
      </w:r>
      <w:r w:rsidR="00890475">
        <w:rPr>
          <w:rFonts w:ascii="Times New Roman" w:hAnsi="Times New Roman"/>
          <w:bCs/>
          <w:iCs/>
          <w:sz w:val="24"/>
        </w:rPr>
        <w:t xml:space="preserve">March </w:t>
      </w:r>
      <w:r>
        <w:rPr>
          <w:rFonts w:ascii="Times New Roman" w:hAnsi="Times New Roman"/>
          <w:bCs/>
          <w:iCs/>
          <w:sz w:val="24"/>
        </w:rPr>
        <w:t xml:space="preserve">2018 the commissioner held that </w:t>
      </w:r>
      <w:r w:rsidR="00451AA4">
        <w:rPr>
          <w:rFonts w:ascii="Times New Roman" w:hAnsi="Times New Roman"/>
          <w:bCs/>
          <w:iCs/>
          <w:sz w:val="24"/>
        </w:rPr>
        <w:t xml:space="preserve">RPD </w:t>
      </w:r>
      <w:r>
        <w:rPr>
          <w:rFonts w:ascii="Times New Roman" w:hAnsi="Times New Roman"/>
          <w:bCs/>
          <w:iCs/>
          <w:sz w:val="24"/>
        </w:rPr>
        <w:t>was not a public authority within the meaning of the AIE Regulations.  RTK instituted judicial review proceedings in the High Court on 24 May 2018 seeking various declaratory reliefs against the commissioner.  The proceedings were ultimately settled and struck out on consent on 2</w:t>
      </w:r>
      <w:r w:rsidR="001858B2">
        <w:rPr>
          <w:rFonts w:ascii="Times New Roman" w:hAnsi="Times New Roman"/>
          <w:bCs/>
          <w:iCs/>
          <w:sz w:val="24"/>
        </w:rPr>
        <w:t>2</w:t>
      </w:r>
      <w:r>
        <w:rPr>
          <w:rFonts w:ascii="Times New Roman" w:hAnsi="Times New Roman"/>
          <w:bCs/>
          <w:iCs/>
          <w:sz w:val="24"/>
        </w:rPr>
        <w:t xml:space="preserve"> October 2018.  The issues that were the subject of the initial request were remitted back to the commissioner to be determined </w:t>
      </w:r>
      <w:r>
        <w:rPr>
          <w:rFonts w:ascii="Times New Roman" w:hAnsi="Times New Roman"/>
          <w:bCs/>
          <w:i/>
          <w:sz w:val="24"/>
        </w:rPr>
        <w:t>de novo</w:t>
      </w:r>
      <w:r>
        <w:rPr>
          <w:rFonts w:ascii="Times New Roman" w:hAnsi="Times New Roman"/>
          <w:bCs/>
          <w:iCs/>
          <w:sz w:val="24"/>
        </w:rPr>
        <w:t>.</w:t>
      </w:r>
    </w:p>
    <w:p w14:paraId="727520C5" w14:textId="2A932126" w:rsidR="00A97593" w:rsidRPr="00A97593" w:rsidRDefault="00A97593" w:rsidP="00323B8C">
      <w:pPr>
        <w:pStyle w:val="ListParagraph"/>
        <w:numPr>
          <w:ilvl w:val="0"/>
          <w:numId w:val="1"/>
        </w:numPr>
        <w:tabs>
          <w:tab w:val="left" w:pos="567"/>
        </w:tabs>
        <w:spacing w:line="480" w:lineRule="auto"/>
        <w:ind w:left="0" w:firstLine="0"/>
        <w:jc w:val="left"/>
        <w:rPr>
          <w:rFonts w:ascii="Times New Roman" w:hAnsi="Times New Roman"/>
          <w:b/>
          <w:sz w:val="24"/>
          <w:u w:val="single"/>
        </w:rPr>
      </w:pPr>
      <w:r>
        <w:rPr>
          <w:rFonts w:ascii="Times New Roman" w:hAnsi="Times New Roman"/>
          <w:bCs/>
          <w:iCs/>
          <w:sz w:val="24"/>
        </w:rPr>
        <w:t xml:space="preserve">On 26 October 2018 the commissioner e-mailed RTK and </w:t>
      </w:r>
      <w:r w:rsidR="00451AA4">
        <w:rPr>
          <w:rFonts w:ascii="Times New Roman" w:hAnsi="Times New Roman"/>
          <w:bCs/>
          <w:iCs/>
          <w:sz w:val="24"/>
        </w:rPr>
        <w:t xml:space="preserve">RPD </w:t>
      </w:r>
      <w:r>
        <w:rPr>
          <w:rFonts w:ascii="Times New Roman" w:hAnsi="Times New Roman"/>
          <w:bCs/>
          <w:iCs/>
          <w:sz w:val="24"/>
        </w:rPr>
        <w:t>and invited them to make submissions on the following issues in the context of RTK’s appeal:</w:t>
      </w:r>
    </w:p>
    <w:p w14:paraId="55D29D80" w14:textId="72EF6F24" w:rsidR="00677170" w:rsidRPr="00A97593" w:rsidRDefault="00A97593" w:rsidP="00323B8C">
      <w:pPr>
        <w:pStyle w:val="ListParagraph"/>
        <w:numPr>
          <w:ilvl w:val="0"/>
          <w:numId w:val="3"/>
        </w:numPr>
        <w:spacing w:line="480" w:lineRule="auto"/>
        <w:ind w:left="1134" w:hanging="567"/>
        <w:jc w:val="left"/>
        <w:rPr>
          <w:rFonts w:ascii="Times New Roman" w:hAnsi="Times New Roman"/>
          <w:b/>
          <w:sz w:val="24"/>
          <w:u w:val="single"/>
        </w:rPr>
      </w:pPr>
      <w:r>
        <w:rPr>
          <w:rFonts w:ascii="Times New Roman" w:hAnsi="Times New Roman"/>
          <w:bCs/>
          <w:iCs/>
          <w:sz w:val="24"/>
        </w:rPr>
        <w:t>Case law regarding the definition of public authority</w:t>
      </w:r>
      <w:r w:rsidR="00AE6AAD">
        <w:rPr>
          <w:rFonts w:ascii="Times New Roman" w:hAnsi="Times New Roman"/>
          <w:bCs/>
          <w:iCs/>
          <w:sz w:val="24"/>
        </w:rPr>
        <w:t>,</w:t>
      </w:r>
    </w:p>
    <w:p w14:paraId="4A21BF59" w14:textId="66879BA8" w:rsidR="00A97593" w:rsidRPr="00A97593" w:rsidRDefault="00A97593" w:rsidP="00323B8C">
      <w:pPr>
        <w:pStyle w:val="ListParagraph"/>
        <w:numPr>
          <w:ilvl w:val="0"/>
          <w:numId w:val="3"/>
        </w:numPr>
        <w:spacing w:line="480" w:lineRule="auto"/>
        <w:ind w:left="1134" w:hanging="567"/>
        <w:jc w:val="left"/>
        <w:rPr>
          <w:rFonts w:ascii="Times New Roman" w:hAnsi="Times New Roman"/>
          <w:b/>
          <w:sz w:val="24"/>
          <w:u w:val="single"/>
        </w:rPr>
      </w:pPr>
      <w:r>
        <w:rPr>
          <w:rFonts w:ascii="Times New Roman" w:hAnsi="Times New Roman"/>
          <w:bCs/>
          <w:iCs/>
          <w:sz w:val="24"/>
        </w:rPr>
        <w:t>Recent decisions by the commissioner relating to the definition of public authority</w:t>
      </w:r>
      <w:r w:rsidR="00AE6AAD">
        <w:rPr>
          <w:rFonts w:ascii="Times New Roman" w:hAnsi="Times New Roman"/>
          <w:bCs/>
          <w:iCs/>
          <w:sz w:val="24"/>
        </w:rPr>
        <w:t>,</w:t>
      </w:r>
    </w:p>
    <w:p w14:paraId="4922C7F5" w14:textId="621A430A" w:rsidR="00A97593" w:rsidRPr="00A97593" w:rsidRDefault="00A97593" w:rsidP="00323B8C">
      <w:pPr>
        <w:pStyle w:val="ListParagraph"/>
        <w:numPr>
          <w:ilvl w:val="0"/>
          <w:numId w:val="3"/>
        </w:numPr>
        <w:spacing w:line="480" w:lineRule="auto"/>
        <w:ind w:left="1134" w:hanging="567"/>
        <w:jc w:val="left"/>
        <w:rPr>
          <w:rFonts w:ascii="Times New Roman" w:hAnsi="Times New Roman"/>
          <w:b/>
          <w:sz w:val="24"/>
          <w:u w:val="single"/>
        </w:rPr>
      </w:pPr>
      <w:r>
        <w:rPr>
          <w:rFonts w:ascii="Times New Roman" w:hAnsi="Times New Roman"/>
          <w:bCs/>
          <w:iCs/>
          <w:sz w:val="24"/>
        </w:rPr>
        <w:t>Submissions in CEI/17/0030</w:t>
      </w:r>
      <w:r w:rsidR="00890475">
        <w:rPr>
          <w:rFonts w:ascii="Times New Roman" w:hAnsi="Times New Roman"/>
          <w:bCs/>
          <w:iCs/>
          <w:sz w:val="24"/>
        </w:rPr>
        <w:t xml:space="preserve"> (the original appeal by RTK to the </w:t>
      </w:r>
      <w:r w:rsidR="00605FF1">
        <w:rPr>
          <w:rFonts w:ascii="Times New Roman" w:hAnsi="Times New Roman"/>
          <w:bCs/>
          <w:iCs/>
          <w:sz w:val="24"/>
        </w:rPr>
        <w:t>c</w:t>
      </w:r>
      <w:r w:rsidR="00890475">
        <w:rPr>
          <w:rFonts w:ascii="Times New Roman" w:hAnsi="Times New Roman"/>
          <w:bCs/>
          <w:iCs/>
          <w:sz w:val="24"/>
        </w:rPr>
        <w:t>ommissioner)</w:t>
      </w:r>
      <w:r w:rsidR="00AE6AAD">
        <w:rPr>
          <w:rFonts w:ascii="Times New Roman" w:hAnsi="Times New Roman"/>
          <w:bCs/>
          <w:iCs/>
          <w:sz w:val="24"/>
        </w:rPr>
        <w:t>,</w:t>
      </w:r>
    </w:p>
    <w:p w14:paraId="031FAD47" w14:textId="1345A90B" w:rsidR="00A97593" w:rsidRPr="00A97593" w:rsidRDefault="00A97593" w:rsidP="00323B8C">
      <w:pPr>
        <w:pStyle w:val="ListParagraph"/>
        <w:numPr>
          <w:ilvl w:val="0"/>
          <w:numId w:val="3"/>
        </w:numPr>
        <w:spacing w:line="480" w:lineRule="auto"/>
        <w:ind w:left="1134" w:hanging="567"/>
        <w:jc w:val="left"/>
        <w:rPr>
          <w:rFonts w:ascii="Times New Roman" w:hAnsi="Times New Roman"/>
          <w:b/>
          <w:sz w:val="24"/>
          <w:u w:val="single"/>
        </w:rPr>
      </w:pPr>
      <w:r>
        <w:rPr>
          <w:rFonts w:ascii="Times New Roman" w:hAnsi="Times New Roman"/>
          <w:bCs/>
          <w:iCs/>
          <w:sz w:val="24"/>
        </w:rPr>
        <w:t>Report</w:t>
      </w:r>
      <w:r w:rsidR="00890475">
        <w:rPr>
          <w:rFonts w:ascii="Times New Roman" w:hAnsi="Times New Roman"/>
          <w:bCs/>
          <w:iCs/>
          <w:sz w:val="24"/>
        </w:rPr>
        <w:t>s</w:t>
      </w:r>
      <w:r>
        <w:rPr>
          <w:rFonts w:ascii="Times New Roman" w:hAnsi="Times New Roman"/>
          <w:bCs/>
          <w:iCs/>
          <w:sz w:val="24"/>
        </w:rPr>
        <w:t xml:space="preserve"> regarding the sale of </w:t>
      </w:r>
      <w:r w:rsidR="00451AA4">
        <w:rPr>
          <w:rFonts w:ascii="Times New Roman" w:hAnsi="Times New Roman"/>
          <w:bCs/>
          <w:iCs/>
          <w:sz w:val="24"/>
        </w:rPr>
        <w:t xml:space="preserve">RPD, </w:t>
      </w:r>
      <w:r>
        <w:rPr>
          <w:rFonts w:ascii="Times New Roman" w:hAnsi="Times New Roman"/>
          <w:bCs/>
          <w:iCs/>
          <w:sz w:val="24"/>
        </w:rPr>
        <w:t>and</w:t>
      </w:r>
    </w:p>
    <w:p w14:paraId="712029F6" w14:textId="248AD171" w:rsidR="00A97593" w:rsidRDefault="00A97593" w:rsidP="00323B8C">
      <w:pPr>
        <w:pStyle w:val="ListParagraph"/>
        <w:numPr>
          <w:ilvl w:val="0"/>
          <w:numId w:val="3"/>
        </w:numPr>
        <w:spacing w:line="480" w:lineRule="auto"/>
        <w:ind w:left="1134" w:hanging="567"/>
        <w:jc w:val="left"/>
        <w:rPr>
          <w:rFonts w:ascii="Times New Roman" w:hAnsi="Times New Roman"/>
          <w:b/>
          <w:sz w:val="24"/>
          <w:u w:val="single"/>
        </w:rPr>
      </w:pPr>
      <w:r>
        <w:rPr>
          <w:rFonts w:ascii="Times New Roman" w:hAnsi="Times New Roman"/>
          <w:bCs/>
          <w:iCs/>
          <w:sz w:val="24"/>
        </w:rPr>
        <w:lastRenderedPageBreak/>
        <w:t>The commissioner’s understanding of RP</w:t>
      </w:r>
      <w:r w:rsidR="00451AA4">
        <w:rPr>
          <w:rFonts w:ascii="Times New Roman" w:hAnsi="Times New Roman"/>
          <w:bCs/>
          <w:iCs/>
          <w:sz w:val="24"/>
        </w:rPr>
        <w:t>D</w:t>
      </w:r>
      <w:r>
        <w:rPr>
          <w:rFonts w:ascii="Times New Roman" w:hAnsi="Times New Roman"/>
          <w:bCs/>
          <w:iCs/>
          <w:sz w:val="24"/>
        </w:rPr>
        <w:t>’s licen</w:t>
      </w:r>
      <w:r w:rsidR="00DE7210">
        <w:rPr>
          <w:rFonts w:ascii="Times New Roman" w:hAnsi="Times New Roman"/>
          <w:bCs/>
          <w:iCs/>
          <w:sz w:val="24"/>
        </w:rPr>
        <w:t>c</w:t>
      </w:r>
      <w:r>
        <w:rPr>
          <w:rFonts w:ascii="Times New Roman" w:hAnsi="Times New Roman"/>
          <w:bCs/>
          <w:iCs/>
          <w:sz w:val="24"/>
        </w:rPr>
        <w:t xml:space="preserve">e to generate electricity.  </w:t>
      </w:r>
    </w:p>
    <w:p w14:paraId="254D7949" w14:textId="78EB2E6B" w:rsidR="00A97593" w:rsidRDefault="00A97593" w:rsidP="00323B8C">
      <w:pPr>
        <w:pStyle w:val="ListParagraph"/>
        <w:numPr>
          <w:ilvl w:val="0"/>
          <w:numId w:val="1"/>
        </w:numPr>
        <w:tabs>
          <w:tab w:val="left" w:pos="567"/>
        </w:tabs>
        <w:spacing w:line="480" w:lineRule="auto"/>
        <w:ind w:left="0" w:firstLine="0"/>
        <w:jc w:val="left"/>
        <w:rPr>
          <w:rFonts w:ascii="Times New Roman" w:hAnsi="Times New Roman"/>
          <w:bCs/>
          <w:sz w:val="24"/>
        </w:rPr>
      </w:pPr>
      <w:r w:rsidRPr="00A97593">
        <w:rPr>
          <w:rFonts w:ascii="Times New Roman" w:hAnsi="Times New Roman"/>
          <w:bCs/>
          <w:sz w:val="24"/>
        </w:rPr>
        <w:t xml:space="preserve"> </w:t>
      </w:r>
      <w:r>
        <w:rPr>
          <w:rFonts w:ascii="Times New Roman" w:hAnsi="Times New Roman"/>
          <w:bCs/>
          <w:sz w:val="24"/>
        </w:rPr>
        <w:t xml:space="preserve">Point 4 arose because Coillte was proposing to sell its 50% shareholding in </w:t>
      </w:r>
      <w:r w:rsidR="00451AA4">
        <w:rPr>
          <w:rFonts w:ascii="Times New Roman" w:hAnsi="Times New Roman"/>
          <w:bCs/>
          <w:sz w:val="24"/>
        </w:rPr>
        <w:t xml:space="preserve">RPD </w:t>
      </w:r>
      <w:r>
        <w:rPr>
          <w:rFonts w:ascii="Times New Roman" w:hAnsi="Times New Roman"/>
          <w:bCs/>
          <w:sz w:val="24"/>
        </w:rPr>
        <w:t>to GR Wind Farms 1 Limited (“GR Wind”)</w:t>
      </w:r>
      <w:r w:rsidR="00890475">
        <w:rPr>
          <w:rFonts w:ascii="Times New Roman" w:hAnsi="Times New Roman"/>
          <w:bCs/>
          <w:sz w:val="24"/>
        </w:rPr>
        <w:t>,</w:t>
      </w:r>
      <w:r>
        <w:rPr>
          <w:rFonts w:ascii="Times New Roman" w:hAnsi="Times New Roman"/>
          <w:bCs/>
          <w:sz w:val="24"/>
        </w:rPr>
        <w:t xml:space="preserve"> a wholly owned subsidiary of </w:t>
      </w:r>
      <w:proofErr w:type="spellStart"/>
      <w:r>
        <w:rPr>
          <w:rFonts w:ascii="Times New Roman" w:hAnsi="Times New Roman"/>
          <w:bCs/>
          <w:sz w:val="24"/>
        </w:rPr>
        <w:t>Greencoat</w:t>
      </w:r>
      <w:proofErr w:type="spellEnd"/>
      <w:r>
        <w:rPr>
          <w:rFonts w:ascii="Times New Roman" w:hAnsi="Times New Roman"/>
          <w:bCs/>
          <w:sz w:val="24"/>
        </w:rPr>
        <w:t xml:space="preserve"> Renewables plc. </w:t>
      </w:r>
      <w:r w:rsidR="00890475">
        <w:rPr>
          <w:rFonts w:ascii="Times New Roman" w:hAnsi="Times New Roman"/>
          <w:bCs/>
          <w:sz w:val="24"/>
        </w:rPr>
        <w:t xml:space="preserve"> Both GR Wind and </w:t>
      </w:r>
      <w:proofErr w:type="spellStart"/>
      <w:r w:rsidR="00890475">
        <w:rPr>
          <w:rFonts w:ascii="Times New Roman" w:hAnsi="Times New Roman"/>
          <w:bCs/>
          <w:sz w:val="24"/>
        </w:rPr>
        <w:t>Greencoat</w:t>
      </w:r>
      <w:proofErr w:type="spellEnd"/>
      <w:r w:rsidR="00890475">
        <w:rPr>
          <w:rFonts w:ascii="Times New Roman" w:hAnsi="Times New Roman"/>
          <w:bCs/>
          <w:sz w:val="24"/>
        </w:rPr>
        <w:t xml:space="preserve"> Renewa</w:t>
      </w:r>
      <w:r w:rsidR="00A50249">
        <w:rPr>
          <w:rFonts w:ascii="Times New Roman" w:hAnsi="Times New Roman"/>
          <w:bCs/>
          <w:sz w:val="24"/>
        </w:rPr>
        <w:t>b</w:t>
      </w:r>
      <w:r w:rsidR="00890475">
        <w:rPr>
          <w:rFonts w:ascii="Times New Roman" w:hAnsi="Times New Roman"/>
          <w:bCs/>
          <w:sz w:val="24"/>
        </w:rPr>
        <w:t>l</w:t>
      </w:r>
      <w:r w:rsidR="00A50249">
        <w:rPr>
          <w:rFonts w:ascii="Times New Roman" w:hAnsi="Times New Roman"/>
          <w:bCs/>
          <w:sz w:val="24"/>
        </w:rPr>
        <w:t>e</w:t>
      </w:r>
      <w:r w:rsidR="00890475">
        <w:rPr>
          <w:rFonts w:ascii="Times New Roman" w:hAnsi="Times New Roman"/>
          <w:bCs/>
          <w:sz w:val="24"/>
        </w:rPr>
        <w:t xml:space="preserve">s plc </w:t>
      </w:r>
      <w:r w:rsidR="00BA5483">
        <w:rPr>
          <w:rFonts w:ascii="Times New Roman" w:hAnsi="Times New Roman"/>
          <w:bCs/>
          <w:sz w:val="24"/>
        </w:rPr>
        <w:t>ar</w:t>
      </w:r>
      <w:r w:rsidR="00890475">
        <w:rPr>
          <w:rFonts w:ascii="Times New Roman" w:hAnsi="Times New Roman"/>
          <w:bCs/>
          <w:sz w:val="24"/>
        </w:rPr>
        <w:t xml:space="preserve">e private commercial companies incorporated under the Companies Act 2014.  </w:t>
      </w:r>
      <w:r>
        <w:rPr>
          <w:rFonts w:ascii="Times New Roman" w:hAnsi="Times New Roman"/>
          <w:bCs/>
          <w:sz w:val="24"/>
        </w:rPr>
        <w:t xml:space="preserve"> The sale of the 50% in the joint venture </w:t>
      </w:r>
      <w:r w:rsidR="00BF7FF0">
        <w:rPr>
          <w:rFonts w:ascii="Times New Roman" w:hAnsi="Times New Roman"/>
          <w:bCs/>
          <w:sz w:val="24"/>
        </w:rPr>
        <w:t xml:space="preserve">was </w:t>
      </w:r>
      <w:r>
        <w:rPr>
          <w:rFonts w:ascii="Times New Roman" w:hAnsi="Times New Roman"/>
          <w:bCs/>
          <w:sz w:val="24"/>
        </w:rPr>
        <w:t xml:space="preserve">completed on 21 December 2018.  Thereafter the entire shareholding in </w:t>
      </w:r>
      <w:r w:rsidR="00451AA4">
        <w:rPr>
          <w:rFonts w:ascii="Times New Roman" w:hAnsi="Times New Roman"/>
          <w:bCs/>
          <w:sz w:val="24"/>
        </w:rPr>
        <w:t xml:space="preserve">RPD </w:t>
      </w:r>
      <w:r>
        <w:rPr>
          <w:rFonts w:ascii="Times New Roman" w:hAnsi="Times New Roman"/>
          <w:bCs/>
          <w:sz w:val="24"/>
        </w:rPr>
        <w:t xml:space="preserve">was held by ESB Wind and GR Wind as a joint venture. </w:t>
      </w:r>
    </w:p>
    <w:p w14:paraId="0A593AB1" w14:textId="09E99C19" w:rsidR="00A97593" w:rsidRDefault="00A97593"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On 9 January 2018 the commissioner issued his decision</w:t>
      </w:r>
      <w:r w:rsidR="005542BB">
        <w:rPr>
          <w:rFonts w:ascii="Times New Roman" w:hAnsi="Times New Roman"/>
          <w:bCs/>
          <w:sz w:val="24"/>
        </w:rPr>
        <w:t xml:space="preserve">.  He found that </w:t>
      </w:r>
      <w:r w:rsidR="00451AA4">
        <w:rPr>
          <w:rFonts w:ascii="Times New Roman" w:hAnsi="Times New Roman"/>
          <w:bCs/>
          <w:sz w:val="24"/>
        </w:rPr>
        <w:t xml:space="preserve">RPD </w:t>
      </w:r>
      <w:r w:rsidR="005542BB">
        <w:rPr>
          <w:rFonts w:ascii="Times New Roman" w:hAnsi="Times New Roman"/>
          <w:bCs/>
          <w:sz w:val="24"/>
        </w:rPr>
        <w:t xml:space="preserve">was not a public authority for the purposes of the AIE Regulations as it did not meet the definition of a public authority contained in the AIE Regulations and </w:t>
      </w:r>
      <w:r w:rsidR="00AD698A">
        <w:rPr>
          <w:rFonts w:ascii="Times New Roman" w:hAnsi="Times New Roman"/>
          <w:bCs/>
          <w:sz w:val="24"/>
        </w:rPr>
        <w:t>Council Directive 2003/4/EC on public access to environmental information (“</w:t>
      </w:r>
      <w:r w:rsidR="005542BB">
        <w:rPr>
          <w:rFonts w:ascii="Times New Roman" w:hAnsi="Times New Roman"/>
          <w:bCs/>
          <w:sz w:val="24"/>
        </w:rPr>
        <w:t>the Directive</w:t>
      </w:r>
      <w:r w:rsidR="00AD698A">
        <w:rPr>
          <w:rFonts w:ascii="Times New Roman" w:hAnsi="Times New Roman"/>
          <w:bCs/>
          <w:sz w:val="24"/>
        </w:rPr>
        <w:t>”)</w:t>
      </w:r>
      <w:r w:rsidR="00FB3C61">
        <w:rPr>
          <w:rFonts w:ascii="Times New Roman" w:hAnsi="Times New Roman"/>
          <w:bCs/>
          <w:sz w:val="24"/>
        </w:rPr>
        <w:t xml:space="preserve">. </w:t>
      </w:r>
      <w:r w:rsidR="005542BB">
        <w:rPr>
          <w:rFonts w:ascii="Times New Roman" w:hAnsi="Times New Roman"/>
          <w:bCs/>
          <w:sz w:val="24"/>
        </w:rPr>
        <w:t>He held that:</w:t>
      </w:r>
    </w:p>
    <w:p w14:paraId="69423253" w14:textId="75D2977C" w:rsidR="005542BB" w:rsidRDefault="00451AA4" w:rsidP="00323B8C">
      <w:pPr>
        <w:pStyle w:val="ListParagraph"/>
        <w:numPr>
          <w:ilvl w:val="0"/>
          <w:numId w:val="4"/>
        </w:numPr>
        <w:spacing w:line="480" w:lineRule="auto"/>
        <w:ind w:left="1134" w:hanging="567"/>
        <w:jc w:val="left"/>
        <w:rPr>
          <w:rFonts w:ascii="Times New Roman" w:hAnsi="Times New Roman"/>
          <w:bCs/>
          <w:sz w:val="24"/>
        </w:rPr>
      </w:pPr>
      <w:r>
        <w:rPr>
          <w:rFonts w:ascii="Times New Roman" w:hAnsi="Times New Roman"/>
          <w:bCs/>
          <w:sz w:val="24"/>
        </w:rPr>
        <w:t xml:space="preserve">RPD, </w:t>
      </w:r>
      <w:r w:rsidR="005542BB">
        <w:rPr>
          <w:rFonts w:ascii="Times New Roman" w:hAnsi="Times New Roman"/>
          <w:bCs/>
          <w:sz w:val="24"/>
        </w:rPr>
        <w:t xml:space="preserve">as a private company established under The Companies Act, 2014, was not a public authority within the meaning of Article 3(1)(a) of the AIE Regulations; </w:t>
      </w:r>
    </w:p>
    <w:p w14:paraId="05668533" w14:textId="1D173846" w:rsidR="005542BB" w:rsidRDefault="00451AA4" w:rsidP="00323B8C">
      <w:pPr>
        <w:pStyle w:val="ListParagraph"/>
        <w:numPr>
          <w:ilvl w:val="0"/>
          <w:numId w:val="4"/>
        </w:numPr>
        <w:spacing w:line="480" w:lineRule="auto"/>
        <w:ind w:left="1134" w:hanging="567"/>
        <w:jc w:val="left"/>
        <w:rPr>
          <w:rFonts w:ascii="Times New Roman" w:hAnsi="Times New Roman"/>
          <w:bCs/>
          <w:sz w:val="24"/>
        </w:rPr>
      </w:pPr>
      <w:r>
        <w:rPr>
          <w:rFonts w:ascii="Times New Roman" w:hAnsi="Times New Roman"/>
          <w:bCs/>
          <w:sz w:val="24"/>
        </w:rPr>
        <w:t xml:space="preserve">RPD </w:t>
      </w:r>
      <w:r w:rsidR="005542BB">
        <w:rPr>
          <w:rFonts w:ascii="Times New Roman" w:hAnsi="Times New Roman"/>
          <w:bCs/>
          <w:sz w:val="24"/>
        </w:rPr>
        <w:t>had not been vested with special powers and, therefore, did not perform public administrative functions within the meaning of Article 3(1)(b) of the AIE Regulations; and</w:t>
      </w:r>
    </w:p>
    <w:p w14:paraId="421A147A" w14:textId="62162AFE" w:rsidR="005542BB" w:rsidRPr="00A97593" w:rsidRDefault="005542BB" w:rsidP="00323B8C">
      <w:pPr>
        <w:pStyle w:val="ListParagraph"/>
        <w:numPr>
          <w:ilvl w:val="0"/>
          <w:numId w:val="4"/>
        </w:numPr>
        <w:spacing w:line="480" w:lineRule="auto"/>
        <w:ind w:left="1134" w:hanging="567"/>
        <w:jc w:val="left"/>
        <w:rPr>
          <w:rFonts w:ascii="Times New Roman" w:hAnsi="Times New Roman"/>
          <w:bCs/>
          <w:sz w:val="24"/>
        </w:rPr>
      </w:pPr>
      <w:r>
        <w:rPr>
          <w:rFonts w:ascii="Times New Roman" w:hAnsi="Times New Roman"/>
          <w:bCs/>
          <w:sz w:val="24"/>
        </w:rPr>
        <w:t>The generation of electricity is not a public service</w:t>
      </w:r>
      <w:r w:rsidR="00FB3C61">
        <w:rPr>
          <w:rFonts w:ascii="Times New Roman" w:hAnsi="Times New Roman"/>
          <w:bCs/>
          <w:sz w:val="24"/>
        </w:rPr>
        <w:t>,</w:t>
      </w:r>
      <w:r>
        <w:rPr>
          <w:rFonts w:ascii="Times New Roman" w:hAnsi="Times New Roman"/>
          <w:bCs/>
          <w:sz w:val="24"/>
        </w:rPr>
        <w:t xml:space="preserve"> nor does it involve the exercise of public responsibilit</w:t>
      </w:r>
      <w:r w:rsidR="00504555">
        <w:rPr>
          <w:rFonts w:ascii="Times New Roman" w:hAnsi="Times New Roman"/>
          <w:bCs/>
          <w:sz w:val="24"/>
        </w:rPr>
        <w:t xml:space="preserve">ies or functions and therefore </w:t>
      </w:r>
      <w:r w:rsidR="00451AA4">
        <w:rPr>
          <w:rFonts w:ascii="Times New Roman" w:hAnsi="Times New Roman"/>
          <w:bCs/>
          <w:sz w:val="24"/>
        </w:rPr>
        <w:t xml:space="preserve">RPD </w:t>
      </w:r>
      <w:r w:rsidR="00504555">
        <w:rPr>
          <w:rFonts w:ascii="Times New Roman" w:hAnsi="Times New Roman"/>
          <w:bCs/>
          <w:sz w:val="24"/>
        </w:rPr>
        <w:t xml:space="preserve">does not have responsibilities or functions or provide a public service within the meaning of Article 3(1)(c) of the AIE Regulations.  </w:t>
      </w:r>
    </w:p>
    <w:p w14:paraId="595D3A14" w14:textId="7C91AAB9" w:rsidR="00F44A22" w:rsidRDefault="00BA5483"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RTK appealed the decision to the High Court on a point of law pursuant to </w:t>
      </w:r>
      <w:r w:rsidR="00725826">
        <w:rPr>
          <w:rFonts w:ascii="Times New Roman" w:hAnsi="Times New Roman"/>
          <w:bCs/>
          <w:sz w:val="24"/>
        </w:rPr>
        <w:t>A</w:t>
      </w:r>
      <w:r w:rsidR="00504555">
        <w:rPr>
          <w:rFonts w:ascii="Times New Roman" w:hAnsi="Times New Roman"/>
          <w:bCs/>
          <w:sz w:val="24"/>
        </w:rPr>
        <w:t xml:space="preserve">rticle 13 of the AIE Regulations by a Notice of Motion dated 7 March 2019. </w:t>
      </w:r>
    </w:p>
    <w:p w14:paraId="2054B5BB" w14:textId="486AD8C8" w:rsidR="00F44A22" w:rsidRDefault="00F44A22" w:rsidP="00F44A22">
      <w:pPr>
        <w:pStyle w:val="ListParagraph"/>
        <w:tabs>
          <w:tab w:val="left" w:pos="567"/>
        </w:tabs>
        <w:spacing w:line="480" w:lineRule="auto"/>
        <w:ind w:left="0"/>
        <w:jc w:val="left"/>
        <w:rPr>
          <w:rFonts w:ascii="Times New Roman" w:hAnsi="Times New Roman"/>
          <w:bCs/>
          <w:sz w:val="24"/>
        </w:rPr>
      </w:pPr>
      <w:r>
        <w:rPr>
          <w:rFonts w:ascii="Times New Roman" w:hAnsi="Times New Roman"/>
          <w:b/>
          <w:sz w:val="24"/>
          <w:u w:val="single"/>
        </w:rPr>
        <w:t>The definition of a public authority</w:t>
      </w:r>
      <w:r>
        <w:rPr>
          <w:rFonts w:ascii="Times New Roman" w:hAnsi="Times New Roman"/>
          <w:bCs/>
          <w:sz w:val="24"/>
        </w:rPr>
        <w:t xml:space="preserve"> </w:t>
      </w:r>
    </w:p>
    <w:p w14:paraId="7072E17A" w14:textId="512A5837" w:rsidR="00F44A22" w:rsidRDefault="00F44A22"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 xml:space="preserve">In order to understand the arguments of the parties it is necessary to set out the definitions of a public authority in the Aarhus Convention, the Directive and the AIE Regulations.  </w:t>
      </w:r>
    </w:p>
    <w:p w14:paraId="60871D01" w14:textId="06C41CFA" w:rsidR="00F44A22" w:rsidRDefault="00F44A22"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The EU and the State are both parties to the Aarhus Convention.  Article 2</w:t>
      </w:r>
      <w:r w:rsidR="00BA5483">
        <w:rPr>
          <w:rFonts w:ascii="Times New Roman" w:hAnsi="Times New Roman"/>
          <w:bCs/>
          <w:sz w:val="24"/>
        </w:rPr>
        <w:t>(2)</w:t>
      </w:r>
      <w:r>
        <w:rPr>
          <w:rFonts w:ascii="Times New Roman" w:hAnsi="Times New Roman"/>
          <w:bCs/>
          <w:sz w:val="24"/>
        </w:rPr>
        <w:t xml:space="preserve"> of the Convention defines a public authority as:</w:t>
      </w:r>
    </w:p>
    <w:p w14:paraId="522C467A" w14:textId="77777777" w:rsidR="00662CB6" w:rsidRDefault="00662CB6" w:rsidP="00662CB6">
      <w:pPr>
        <w:pStyle w:val="ListParagraph"/>
        <w:spacing w:line="480" w:lineRule="auto"/>
        <w:ind w:left="1134" w:hanging="567"/>
        <w:jc w:val="left"/>
        <w:rPr>
          <w:rFonts w:ascii="Times New Roman" w:hAnsi="Times New Roman"/>
          <w:bCs/>
          <w:sz w:val="24"/>
        </w:rPr>
      </w:pPr>
      <w:r>
        <w:rPr>
          <w:rFonts w:ascii="Times New Roman" w:hAnsi="Times New Roman"/>
          <w:bCs/>
          <w:sz w:val="24"/>
        </w:rPr>
        <w:t>“</w:t>
      </w:r>
      <w:r w:rsidRPr="00662CB6">
        <w:rPr>
          <w:rFonts w:ascii="Times New Roman" w:hAnsi="Times New Roman"/>
          <w:bCs/>
          <w:sz w:val="24"/>
        </w:rPr>
        <w:t xml:space="preserve">(a) </w:t>
      </w:r>
      <w:r>
        <w:rPr>
          <w:rFonts w:ascii="Times New Roman" w:hAnsi="Times New Roman"/>
          <w:bCs/>
          <w:sz w:val="24"/>
        </w:rPr>
        <w:tab/>
      </w:r>
      <w:r w:rsidRPr="00662CB6">
        <w:rPr>
          <w:rFonts w:ascii="Times New Roman" w:hAnsi="Times New Roman"/>
          <w:bCs/>
          <w:sz w:val="24"/>
        </w:rPr>
        <w:t>Government at national, regional and other level;</w:t>
      </w:r>
      <w:r>
        <w:rPr>
          <w:rFonts w:ascii="Times New Roman" w:hAnsi="Times New Roman"/>
          <w:bCs/>
          <w:sz w:val="24"/>
        </w:rPr>
        <w:t xml:space="preserve"> </w:t>
      </w:r>
    </w:p>
    <w:p w14:paraId="6CF1B557" w14:textId="77777777" w:rsidR="00662CB6" w:rsidRDefault="00662CB6" w:rsidP="00662CB6">
      <w:pPr>
        <w:pStyle w:val="ListParagraph"/>
        <w:spacing w:line="480" w:lineRule="auto"/>
        <w:ind w:left="1134" w:hanging="567"/>
        <w:jc w:val="left"/>
        <w:rPr>
          <w:rFonts w:ascii="Times New Roman" w:hAnsi="Times New Roman"/>
          <w:bCs/>
          <w:sz w:val="24"/>
        </w:rPr>
      </w:pPr>
      <w:r w:rsidRPr="00662CB6">
        <w:rPr>
          <w:rFonts w:ascii="Times New Roman" w:hAnsi="Times New Roman"/>
          <w:bCs/>
          <w:sz w:val="24"/>
        </w:rPr>
        <w:t xml:space="preserve">(b) </w:t>
      </w:r>
      <w:r>
        <w:rPr>
          <w:rFonts w:ascii="Times New Roman" w:hAnsi="Times New Roman"/>
          <w:bCs/>
          <w:sz w:val="24"/>
        </w:rPr>
        <w:tab/>
      </w:r>
      <w:r w:rsidRPr="00662CB6">
        <w:rPr>
          <w:rFonts w:ascii="Times New Roman" w:hAnsi="Times New Roman"/>
          <w:bCs/>
          <w:sz w:val="24"/>
        </w:rPr>
        <w:t>Natural or legal persons performing public administrative</w:t>
      </w:r>
      <w:r>
        <w:rPr>
          <w:rFonts w:ascii="Times New Roman" w:hAnsi="Times New Roman"/>
          <w:bCs/>
          <w:sz w:val="24"/>
        </w:rPr>
        <w:t xml:space="preserve"> </w:t>
      </w:r>
      <w:r w:rsidRPr="00662CB6">
        <w:rPr>
          <w:rFonts w:ascii="Times New Roman" w:hAnsi="Times New Roman"/>
          <w:bCs/>
          <w:sz w:val="24"/>
        </w:rPr>
        <w:t>functions under national law, including specific duties, activities or</w:t>
      </w:r>
      <w:r>
        <w:rPr>
          <w:rFonts w:ascii="Times New Roman" w:hAnsi="Times New Roman"/>
          <w:bCs/>
          <w:sz w:val="24"/>
        </w:rPr>
        <w:t xml:space="preserve"> </w:t>
      </w:r>
      <w:r w:rsidRPr="00662CB6">
        <w:rPr>
          <w:rFonts w:ascii="Times New Roman" w:hAnsi="Times New Roman"/>
          <w:bCs/>
          <w:sz w:val="24"/>
        </w:rPr>
        <w:t>services in relation to the environment;</w:t>
      </w:r>
      <w:r>
        <w:rPr>
          <w:rFonts w:ascii="Times New Roman" w:hAnsi="Times New Roman"/>
          <w:bCs/>
          <w:sz w:val="24"/>
        </w:rPr>
        <w:t xml:space="preserve">  </w:t>
      </w:r>
    </w:p>
    <w:p w14:paraId="7692604C" w14:textId="1714E204" w:rsidR="00662CB6" w:rsidRPr="00662CB6" w:rsidRDefault="00662CB6" w:rsidP="00662CB6">
      <w:pPr>
        <w:pStyle w:val="ListParagraph"/>
        <w:spacing w:line="480" w:lineRule="auto"/>
        <w:ind w:left="1134" w:hanging="567"/>
        <w:jc w:val="left"/>
        <w:rPr>
          <w:rFonts w:ascii="Times New Roman" w:hAnsi="Times New Roman"/>
          <w:bCs/>
          <w:sz w:val="24"/>
        </w:rPr>
      </w:pPr>
      <w:r w:rsidRPr="00662CB6">
        <w:rPr>
          <w:rFonts w:ascii="Times New Roman" w:hAnsi="Times New Roman"/>
          <w:bCs/>
          <w:sz w:val="24"/>
        </w:rPr>
        <w:t xml:space="preserve">(c) </w:t>
      </w:r>
      <w:r>
        <w:rPr>
          <w:rFonts w:ascii="Times New Roman" w:hAnsi="Times New Roman"/>
          <w:bCs/>
          <w:sz w:val="24"/>
        </w:rPr>
        <w:tab/>
      </w:r>
      <w:r w:rsidRPr="00662CB6">
        <w:rPr>
          <w:rFonts w:ascii="Times New Roman" w:hAnsi="Times New Roman"/>
          <w:bCs/>
          <w:sz w:val="24"/>
        </w:rPr>
        <w:t>Any other natural or legal persons having public responsibilities</w:t>
      </w:r>
      <w:r>
        <w:rPr>
          <w:rFonts w:ascii="Times New Roman" w:hAnsi="Times New Roman"/>
          <w:bCs/>
          <w:sz w:val="24"/>
        </w:rPr>
        <w:t xml:space="preserve"> </w:t>
      </w:r>
      <w:r w:rsidRPr="00662CB6">
        <w:rPr>
          <w:rFonts w:ascii="Times New Roman" w:hAnsi="Times New Roman"/>
          <w:bCs/>
          <w:sz w:val="24"/>
        </w:rPr>
        <w:t>or functions, or providing public services, in relation to the environment,</w:t>
      </w:r>
      <w:r>
        <w:rPr>
          <w:rFonts w:ascii="Times New Roman" w:hAnsi="Times New Roman"/>
          <w:bCs/>
          <w:sz w:val="24"/>
        </w:rPr>
        <w:t xml:space="preserve"> un</w:t>
      </w:r>
      <w:r w:rsidRPr="00662CB6">
        <w:rPr>
          <w:rFonts w:ascii="Times New Roman" w:hAnsi="Times New Roman"/>
          <w:bCs/>
          <w:sz w:val="24"/>
        </w:rPr>
        <w:t>der the control of a body or person falling within subparagraphs (a) or (b)</w:t>
      </w:r>
      <w:r>
        <w:rPr>
          <w:rFonts w:ascii="Times New Roman" w:hAnsi="Times New Roman"/>
          <w:bCs/>
          <w:sz w:val="24"/>
        </w:rPr>
        <w:t xml:space="preserve"> </w:t>
      </w:r>
      <w:r w:rsidRPr="00662CB6">
        <w:rPr>
          <w:rFonts w:ascii="Times New Roman" w:hAnsi="Times New Roman"/>
          <w:bCs/>
          <w:sz w:val="24"/>
        </w:rPr>
        <w:t>above;</w:t>
      </w:r>
    </w:p>
    <w:p w14:paraId="195396CB" w14:textId="77777777" w:rsidR="00662CB6" w:rsidRDefault="00662CB6" w:rsidP="00662CB6">
      <w:pPr>
        <w:pStyle w:val="ListParagraph"/>
        <w:spacing w:line="480" w:lineRule="auto"/>
        <w:ind w:left="1134" w:hanging="567"/>
        <w:jc w:val="left"/>
        <w:rPr>
          <w:rFonts w:ascii="Times New Roman" w:hAnsi="Times New Roman"/>
          <w:bCs/>
          <w:sz w:val="24"/>
        </w:rPr>
      </w:pPr>
      <w:r w:rsidRPr="00662CB6">
        <w:rPr>
          <w:rFonts w:ascii="Times New Roman" w:hAnsi="Times New Roman"/>
          <w:bCs/>
          <w:sz w:val="24"/>
        </w:rPr>
        <w:t xml:space="preserve">(d) </w:t>
      </w:r>
      <w:r>
        <w:rPr>
          <w:rFonts w:ascii="Times New Roman" w:hAnsi="Times New Roman"/>
          <w:bCs/>
          <w:sz w:val="24"/>
        </w:rPr>
        <w:tab/>
        <w:t>….</w:t>
      </w:r>
    </w:p>
    <w:p w14:paraId="26513247" w14:textId="3BDCBE2D" w:rsidR="00F44A22" w:rsidRDefault="00662CB6" w:rsidP="00662CB6">
      <w:pPr>
        <w:pStyle w:val="ListParagraph"/>
        <w:spacing w:line="480" w:lineRule="auto"/>
        <w:ind w:left="567"/>
        <w:jc w:val="left"/>
        <w:rPr>
          <w:rFonts w:ascii="Times New Roman" w:hAnsi="Times New Roman"/>
          <w:bCs/>
          <w:sz w:val="24"/>
        </w:rPr>
      </w:pPr>
      <w:r w:rsidRPr="00662CB6">
        <w:rPr>
          <w:rFonts w:ascii="Times New Roman" w:hAnsi="Times New Roman"/>
          <w:bCs/>
          <w:sz w:val="24"/>
        </w:rPr>
        <w:t>This definition does not include bodies or institutions acting in a</w:t>
      </w:r>
      <w:r>
        <w:rPr>
          <w:rFonts w:ascii="Times New Roman" w:hAnsi="Times New Roman"/>
          <w:bCs/>
          <w:sz w:val="24"/>
        </w:rPr>
        <w:t xml:space="preserve"> </w:t>
      </w:r>
      <w:r w:rsidRPr="00662CB6">
        <w:rPr>
          <w:rFonts w:ascii="Times New Roman" w:hAnsi="Times New Roman"/>
          <w:bCs/>
          <w:sz w:val="24"/>
        </w:rPr>
        <w:t>judicial or legislative capacity;</w:t>
      </w:r>
      <w:r>
        <w:rPr>
          <w:rFonts w:ascii="Times New Roman" w:hAnsi="Times New Roman"/>
          <w:bCs/>
          <w:sz w:val="24"/>
        </w:rPr>
        <w:t>”</w:t>
      </w:r>
    </w:p>
    <w:p w14:paraId="7D745FFB" w14:textId="2ACE87E7" w:rsidR="005D6FF6" w:rsidRPr="00BA5483" w:rsidRDefault="00662CB6" w:rsidP="00BA5483">
      <w:pPr>
        <w:pStyle w:val="ListParagraph"/>
        <w:numPr>
          <w:ilvl w:val="0"/>
          <w:numId w:val="1"/>
        </w:numPr>
        <w:tabs>
          <w:tab w:val="left" w:pos="567"/>
        </w:tabs>
        <w:spacing w:line="480" w:lineRule="auto"/>
        <w:ind w:left="0" w:firstLine="0"/>
        <w:jc w:val="left"/>
        <w:rPr>
          <w:rFonts w:ascii="Times New Roman" w:hAnsi="Times New Roman"/>
          <w:bCs/>
          <w:sz w:val="24"/>
        </w:rPr>
      </w:pPr>
      <w:r w:rsidRPr="005D6FF6">
        <w:rPr>
          <w:rFonts w:ascii="Times New Roman" w:hAnsi="Times New Roman"/>
          <w:bCs/>
          <w:sz w:val="24"/>
        </w:rPr>
        <w:t xml:space="preserve">The EU implemented the provisions of the Aarhus Convention by, </w:t>
      </w:r>
      <w:r w:rsidRPr="005D6FF6">
        <w:rPr>
          <w:rFonts w:ascii="Times New Roman" w:hAnsi="Times New Roman"/>
          <w:bCs/>
          <w:i/>
          <w:iCs/>
          <w:sz w:val="24"/>
        </w:rPr>
        <w:t>inter alia</w:t>
      </w:r>
      <w:r w:rsidRPr="005D6FF6">
        <w:rPr>
          <w:rFonts w:ascii="Times New Roman" w:hAnsi="Times New Roman"/>
          <w:bCs/>
          <w:sz w:val="24"/>
        </w:rPr>
        <w:t>, the Directive</w:t>
      </w:r>
      <w:r w:rsidR="00BA5483">
        <w:rPr>
          <w:rFonts w:ascii="Times New Roman" w:hAnsi="Times New Roman"/>
          <w:bCs/>
          <w:sz w:val="24"/>
        </w:rPr>
        <w:t xml:space="preserve">. </w:t>
      </w:r>
      <w:r w:rsidR="005D6FF6" w:rsidRPr="00BA5483">
        <w:rPr>
          <w:rFonts w:ascii="Times New Roman" w:hAnsi="Times New Roman"/>
          <w:bCs/>
          <w:sz w:val="24"/>
        </w:rPr>
        <w:t>Recital 11 states:</w:t>
      </w:r>
    </w:p>
    <w:p w14:paraId="74931897" w14:textId="77777777" w:rsidR="005D6FF6" w:rsidRPr="000C11EF" w:rsidRDefault="005D6FF6" w:rsidP="005D6FF6">
      <w:pPr>
        <w:pStyle w:val="ListParagraph"/>
        <w:spacing w:line="480" w:lineRule="auto"/>
        <w:ind w:left="567"/>
        <w:jc w:val="left"/>
        <w:rPr>
          <w:rFonts w:ascii="Times New Roman" w:hAnsi="Times New Roman"/>
          <w:bCs/>
          <w:i/>
          <w:iCs/>
          <w:sz w:val="24"/>
        </w:rPr>
      </w:pPr>
      <w:r>
        <w:rPr>
          <w:rFonts w:ascii="Times New Roman" w:hAnsi="Times New Roman"/>
          <w:bCs/>
          <w:i/>
          <w:iCs/>
          <w:sz w:val="24"/>
        </w:rPr>
        <w:t>“</w:t>
      </w:r>
      <w:r w:rsidRPr="000C11EF">
        <w:rPr>
          <w:rFonts w:ascii="Times New Roman" w:hAnsi="Times New Roman"/>
          <w:bCs/>
          <w:i/>
          <w:iCs/>
          <w:sz w:val="24"/>
        </w:rPr>
        <w:t>To take account of the principle in Article 6 of the</w:t>
      </w:r>
      <w:r>
        <w:rPr>
          <w:rFonts w:ascii="Times New Roman" w:hAnsi="Times New Roman"/>
          <w:bCs/>
          <w:i/>
          <w:iCs/>
          <w:sz w:val="24"/>
        </w:rPr>
        <w:t xml:space="preserve"> </w:t>
      </w:r>
      <w:r w:rsidRPr="000C11EF">
        <w:rPr>
          <w:rFonts w:ascii="Times New Roman" w:hAnsi="Times New Roman"/>
          <w:bCs/>
          <w:i/>
          <w:iCs/>
          <w:sz w:val="24"/>
        </w:rPr>
        <w:t>Treaty, that environmental protection requirements</w:t>
      </w:r>
      <w:r>
        <w:rPr>
          <w:rFonts w:ascii="Times New Roman" w:hAnsi="Times New Roman"/>
          <w:bCs/>
          <w:i/>
          <w:iCs/>
          <w:sz w:val="24"/>
        </w:rPr>
        <w:t xml:space="preserve"> </w:t>
      </w:r>
      <w:r w:rsidRPr="000C11EF">
        <w:rPr>
          <w:rFonts w:ascii="Times New Roman" w:hAnsi="Times New Roman"/>
          <w:bCs/>
          <w:i/>
          <w:iCs/>
          <w:sz w:val="24"/>
        </w:rPr>
        <w:t>should be integrated into the definition and implementation of Community policies and activities, the definition</w:t>
      </w:r>
      <w:r>
        <w:rPr>
          <w:rFonts w:ascii="Times New Roman" w:hAnsi="Times New Roman"/>
          <w:bCs/>
          <w:i/>
          <w:iCs/>
          <w:sz w:val="24"/>
        </w:rPr>
        <w:t xml:space="preserve"> </w:t>
      </w:r>
      <w:r w:rsidRPr="000C11EF">
        <w:rPr>
          <w:rFonts w:ascii="Times New Roman" w:hAnsi="Times New Roman"/>
          <w:bCs/>
          <w:i/>
          <w:iCs/>
          <w:sz w:val="24"/>
        </w:rPr>
        <w:t>of public authorities should be expanded so as to</w:t>
      </w:r>
      <w:r>
        <w:rPr>
          <w:rFonts w:ascii="Times New Roman" w:hAnsi="Times New Roman"/>
          <w:bCs/>
          <w:i/>
          <w:iCs/>
          <w:sz w:val="24"/>
        </w:rPr>
        <w:t xml:space="preserve"> </w:t>
      </w:r>
      <w:r w:rsidRPr="000C11EF">
        <w:rPr>
          <w:rFonts w:ascii="Times New Roman" w:hAnsi="Times New Roman"/>
          <w:bCs/>
          <w:i/>
          <w:iCs/>
          <w:sz w:val="24"/>
        </w:rPr>
        <w:t>encompass government or other public administration</w:t>
      </w:r>
      <w:r>
        <w:rPr>
          <w:rFonts w:ascii="Times New Roman" w:hAnsi="Times New Roman"/>
          <w:bCs/>
          <w:i/>
          <w:iCs/>
          <w:sz w:val="24"/>
        </w:rPr>
        <w:t xml:space="preserve"> </w:t>
      </w:r>
      <w:r w:rsidRPr="000C11EF">
        <w:rPr>
          <w:rFonts w:ascii="Times New Roman" w:hAnsi="Times New Roman"/>
          <w:bCs/>
          <w:i/>
          <w:iCs/>
          <w:sz w:val="24"/>
        </w:rPr>
        <w:t>at national, regional or local level whether or not they</w:t>
      </w:r>
      <w:r>
        <w:rPr>
          <w:rFonts w:ascii="Times New Roman" w:hAnsi="Times New Roman"/>
          <w:bCs/>
          <w:i/>
          <w:iCs/>
          <w:sz w:val="24"/>
        </w:rPr>
        <w:t xml:space="preserve"> </w:t>
      </w:r>
      <w:r w:rsidRPr="000C11EF">
        <w:rPr>
          <w:rFonts w:ascii="Times New Roman" w:hAnsi="Times New Roman"/>
          <w:bCs/>
          <w:i/>
          <w:iCs/>
          <w:sz w:val="24"/>
        </w:rPr>
        <w:t>have specific responsibilities for the environment. The</w:t>
      </w:r>
      <w:r>
        <w:rPr>
          <w:rFonts w:ascii="Times New Roman" w:hAnsi="Times New Roman"/>
          <w:bCs/>
          <w:i/>
          <w:iCs/>
          <w:sz w:val="24"/>
        </w:rPr>
        <w:t xml:space="preserve"> </w:t>
      </w:r>
      <w:r w:rsidRPr="000C11EF">
        <w:rPr>
          <w:rFonts w:ascii="Times New Roman" w:hAnsi="Times New Roman"/>
          <w:bCs/>
          <w:i/>
          <w:iCs/>
          <w:sz w:val="24"/>
        </w:rPr>
        <w:t>definition should likewise be expanded to include other</w:t>
      </w:r>
      <w:r>
        <w:rPr>
          <w:rFonts w:ascii="Times New Roman" w:hAnsi="Times New Roman"/>
          <w:bCs/>
          <w:i/>
          <w:iCs/>
          <w:sz w:val="24"/>
        </w:rPr>
        <w:t xml:space="preserve"> </w:t>
      </w:r>
      <w:r w:rsidRPr="000C11EF">
        <w:rPr>
          <w:rFonts w:ascii="Times New Roman" w:hAnsi="Times New Roman"/>
          <w:bCs/>
          <w:i/>
          <w:iCs/>
          <w:sz w:val="24"/>
        </w:rPr>
        <w:t xml:space="preserve">persons or bodies performing public administrative functions in relation to the environment under </w:t>
      </w:r>
      <w:r w:rsidRPr="000C11EF">
        <w:rPr>
          <w:rFonts w:ascii="Times New Roman" w:hAnsi="Times New Roman"/>
          <w:bCs/>
          <w:i/>
          <w:iCs/>
          <w:sz w:val="24"/>
        </w:rPr>
        <w:lastRenderedPageBreak/>
        <w:t>national law,</w:t>
      </w:r>
      <w:r>
        <w:rPr>
          <w:rFonts w:ascii="Times New Roman" w:hAnsi="Times New Roman"/>
          <w:bCs/>
          <w:i/>
          <w:iCs/>
          <w:sz w:val="24"/>
        </w:rPr>
        <w:t xml:space="preserve"> </w:t>
      </w:r>
      <w:r w:rsidRPr="000C11EF">
        <w:rPr>
          <w:rFonts w:ascii="Times New Roman" w:hAnsi="Times New Roman"/>
          <w:bCs/>
          <w:i/>
          <w:iCs/>
          <w:sz w:val="24"/>
        </w:rPr>
        <w:t>as well as other persons or bodies acting under their</w:t>
      </w:r>
      <w:r>
        <w:rPr>
          <w:rFonts w:ascii="Times New Roman" w:hAnsi="Times New Roman"/>
          <w:bCs/>
          <w:i/>
          <w:iCs/>
          <w:sz w:val="24"/>
        </w:rPr>
        <w:t xml:space="preserve"> </w:t>
      </w:r>
      <w:r w:rsidRPr="000C11EF">
        <w:rPr>
          <w:rFonts w:ascii="Times New Roman" w:hAnsi="Times New Roman"/>
          <w:bCs/>
          <w:i/>
          <w:iCs/>
          <w:sz w:val="24"/>
        </w:rPr>
        <w:t>control and having public responsibilities or functions in</w:t>
      </w:r>
      <w:r>
        <w:rPr>
          <w:rFonts w:ascii="Times New Roman" w:hAnsi="Times New Roman"/>
          <w:bCs/>
          <w:i/>
          <w:iCs/>
          <w:sz w:val="24"/>
        </w:rPr>
        <w:t xml:space="preserve"> </w:t>
      </w:r>
      <w:r w:rsidRPr="000C11EF">
        <w:rPr>
          <w:rFonts w:ascii="Times New Roman" w:hAnsi="Times New Roman"/>
          <w:bCs/>
          <w:i/>
          <w:iCs/>
          <w:sz w:val="24"/>
        </w:rPr>
        <w:t>relation to the environment.</w:t>
      </w:r>
      <w:r>
        <w:rPr>
          <w:rFonts w:ascii="Times New Roman" w:hAnsi="Times New Roman"/>
          <w:bCs/>
          <w:i/>
          <w:iCs/>
          <w:sz w:val="24"/>
        </w:rPr>
        <w:t>”</w:t>
      </w:r>
    </w:p>
    <w:p w14:paraId="4A235529" w14:textId="4511C353" w:rsidR="005D6FF6" w:rsidRDefault="005D6FF6" w:rsidP="005D6FF6">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Effect is given to Recital 11 in the definition of a public authority in Article 2(2) of the Directive.  This defines a public authority as:</w:t>
      </w:r>
    </w:p>
    <w:p w14:paraId="4886ECEC" w14:textId="77777777" w:rsidR="005D6FF6" w:rsidRPr="00D01CA6" w:rsidRDefault="005D6FF6" w:rsidP="005D6FF6">
      <w:pPr>
        <w:pStyle w:val="ListParagraph"/>
        <w:spacing w:line="480" w:lineRule="auto"/>
        <w:ind w:left="1134" w:hanging="567"/>
        <w:jc w:val="left"/>
        <w:rPr>
          <w:rFonts w:ascii="Times New Roman" w:hAnsi="Times New Roman"/>
          <w:bCs/>
          <w:i/>
          <w:iCs/>
          <w:sz w:val="24"/>
        </w:rPr>
      </w:pPr>
      <w:bookmarkStart w:id="0" w:name="_Hlk109744916"/>
      <w:r>
        <w:rPr>
          <w:rFonts w:ascii="Times New Roman" w:hAnsi="Times New Roman"/>
          <w:bCs/>
          <w:i/>
          <w:iCs/>
          <w:sz w:val="24"/>
        </w:rPr>
        <w:t>“</w:t>
      </w:r>
      <w:r w:rsidRPr="00D01CA6">
        <w:rPr>
          <w:rFonts w:ascii="Times New Roman" w:hAnsi="Times New Roman"/>
          <w:bCs/>
          <w:i/>
          <w:iCs/>
          <w:sz w:val="24"/>
        </w:rPr>
        <w:t xml:space="preserve">(a) </w:t>
      </w:r>
      <w:r>
        <w:rPr>
          <w:rFonts w:ascii="Times New Roman" w:hAnsi="Times New Roman"/>
          <w:bCs/>
          <w:i/>
          <w:iCs/>
          <w:sz w:val="24"/>
        </w:rPr>
        <w:tab/>
      </w:r>
      <w:r w:rsidRPr="00D01CA6">
        <w:rPr>
          <w:rFonts w:ascii="Times New Roman" w:hAnsi="Times New Roman"/>
          <w:bCs/>
          <w:i/>
          <w:iCs/>
          <w:sz w:val="24"/>
        </w:rPr>
        <w:t>government or other public administration, including</w:t>
      </w:r>
      <w:r>
        <w:rPr>
          <w:rFonts w:ascii="Times New Roman" w:hAnsi="Times New Roman"/>
          <w:bCs/>
          <w:i/>
          <w:iCs/>
          <w:sz w:val="24"/>
        </w:rPr>
        <w:t xml:space="preserve"> </w:t>
      </w:r>
      <w:r w:rsidRPr="00D01CA6">
        <w:rPr>
          <w:rFonts w:ascii="Times New Roman" w:hAnsi="Times New Roman"/>
          <w:bCs/>
          <w:i/>
          <w:iCs/>
          <w:sz w:val="24"/>
        </w:rPr>
        <w:t>public advisory bodies, at national, regional or local</w:t>
      </w:r>
      <w:r>
        <w:rPr>
          <w:rFonts w:ascii="Times New Roman" w:hAnsi="Times New Roman"/>
          <w:bCs/>
          <w:i/>
          <w:iCs/>
          <w:sz w:val="24"/>
        </w:rPr>
        <w:t xml:space="preserve"> </w:t>
      </w:r>
      <w:r w:rsidRPr="00D01CA6">
        <w:rPr>
          <w:rFonts w:ascii="Times New Roman" w:hAnsi="Times New Roman"/>
          <w:bCs/>
          <w:i/>
          <w:iCs/>
          <w:sz w:val="24"/>
        </w:rPr>
        <w:t>level;</w:t>
      </w:r>
    </w:p>
    <w:p w14:paraId="7B3BEA34" w14:textId="77777777" w:rsidR="005D6FF6" w:rsidRDefault="005D6FF6" w:rsidP="005D6FF6">
      <w:pPr>
        <w:pStyle w:val="ListParagraph"/>
        <w:spacing w:line="480" w:lineRule="auto"/>
        <w:ind w:left="1134" w:hanging="567"/>
        <w:jc w:val="left"/>
        <w:rPr>
          <w:rFonts w:ascii="Times New Roman" w:hAnsi="Times New Roman"/>
          <w:bCs/>
          <w:i/>
          <w:iCs/>
          <w:sz w:val="24"/>
        </w:rPr>
      </w:pPr>
      <w:r w:rsidRPr="00D01CA6">
        <w:rPr>
          <w:rFonts w:ascii="Times New Roman" w:hAnsi="Times New Roman"/>
          <w:bCs/>
          <w:i/>
          <w:iCs/>
          <w:sz w:val="24"/>
        </w:rPr>
        <w:t xml:space="preserve">(b) </w:t>
      </w:r>
      <w:r>
        <w:rPr>
          <w:rFonts w:ascii="Times New Roman" w:hAnsi="Times New Roman"/>
          <w:bCs/>
          <w:i/>
          <w:iCs/>
          <w:sz w:val="24"/>
        </w:rPr>
        <w:tab/>
      </w:r>
      <w:r w:rsidRPr="00D01CA6">
        <w:rPr>
          <w:rFonts w:ascii="Times New Roman" w:hAnsi="Times New Roman"/>
          <w:bCs/>
          <w:i/>
          <w:iCs/>
          <w:sz w:val="24"/>
        </w:rPr>
        <w:t>any natural or legal person performing public administrative functions under</w:t>
      </w:r>
      <w:r>
        <w:rPr>
          <w:rFonts w:ascii="Times New Roman" w:hAnsi="Times New Roman"/>
          <w:bCs/>
          <w:i/>
          <w:iCs/>
          <w:sz w:val="24"/>
        </w:rPr>
        <w:t xml:space="preserve"> the</w:t>
      </w:r>
      <w:r w:rsidRPr="00D01CA6">
        <w:rPr>
          <w:rFonts w:ascii="Times New Roman" w:hAnsi="Times New Roman"/>
          <w:bCs/>
          <w:i/>
          <w:iCs/>
          <w:sz w:val="24"/>
        </w:rPr>
        <w:t xml:space="preserve"> national law, including specific</w:t>
      </w:r>
      <w:r>
        <w:rPr>
          <w:rFonts w:ascii="Times New Roman" w:hAnsi="Times New Roman"/>
          <w:bCs/>
          <w:i/>
          <w:iCs/>
          <w:sz w:val="24"/>
        </w:rPr>
        <w:t xml:space="preserve"> </w:t>
      </w:r>
      <w:r w:rsidRPr="00D01CA6">
        <w:rPr>
          <w:rFonts w:ascii="Times New Roman" w:hAnsi="Times New Roman"/>
          <w:bCs/>
          <w:i/>
          <w:iCs/>
          <w:sz w:val="24"/>
        </w:rPr>
        <w:t>duties, activities or services in relation to the environment; and</w:t>
      </w:r>
    </w:p>
    <w:p w14:paraId="4494D03D" w14:textId="77777777" w:rsidR="005D6FF6" w:rsidRPr="00D01CA6" w:rsidRDefault="005D6FF6" w:rsidP="005D6FF6">
      <w:pPr>
        <w:pStyle w:val="ListParagraph"/>
        <w:spacing w:line="480" w:lineRule="auto"/>
        <w:ind w:left="1134" w:hanging="567"/>
        <w:jc w:val="left"/>
        <w:rPr>
          <w:rFonts w:ascii="Times New Roman" w:hAnsi="Times New Roman"/>
          <w:bCs/>
          <w:i/>
          <w:iCs/>
          <w:sz w:val="24"/>
        </w:rPr>
      </w:pPr>
      <w:r w:rsidRPr="00D01CA6">
        <w:rPr>
          <w:rFonts w:ascii="Times New Roman" w:hAnsi="Times New Roman"/>
          <w:bCs/>
          <w:i/>
          <w:iCs/>
          <w:sz w:val="24"/>
        </w:rPr>
        <w:t>(c)</w:t>
      </w:r>
      <w:r>
        <w:rPr>
          <w:rFonts w:ascii="Times New Roman" w:hAnsi="Times New Roman"/>
          <w:bCs/>
          <w:i/>
          <w:iCs/>
          <w:sz w:val="24"/>
        </w:rPr>
        <w:tab/>
      </w:r>
      <w:r w:rsidRPr="00D01CA6">
        <w:rPr>
          <w:rFonts w:ascii="Times New Roman" w:hAnsi="Times New Roman"/>
          <w:bCs/>
          <w:i/>
          <w:iCs/>
          <w:sz w:val="24"/>
        </w:rPr>
        <w:t xml:space="preserve"> any natural or legal person having public responsibilities</w:t>
      </w:r>
      <w:r>
        <w:rPr>
          <w:rFonts w:ascii="Times New Roman" w:hAnsi="Times New Roman"/>
          <w:bCs/>
          <w:i/>
          <w:iCs/>
          <w:sz w:val="24"/>
        </w:rPr>
        <w:t xml:space="preserve"> </w:t>
      </w:r>
      <w:r w:rsidRPr="00D01CA6">
        <w:rPr>
          <w:rFonts w:ascii="Times New Roman" w:hAnsi="Times New Roman"/>
          <w:bCs/>
          <w:i/>
          <w:iCs/>
          <w:sz w:val="24"/>
        </w:rPr>
        <w:t>or functions, or providing public services, relating to the</w:t>
      </w:r>
      <w:r>
        <w:rPr>
          <w:rFonts w:ascii="Times New Roman" w:hAnsi="Times New Roman"/>
          <w:bCs/>
          <w:i/>
          <w:iCs/>
          <w:sz w:val="24"/>
        </w:rPr>
        <w:t xml:space="preserve"> </w:t>
      </w:r>
      <w:r w:rsidRPr="00D01CA6">
        <w:rPr>
          <w:rFonts w:ascii="Times New Roman" w:hAnsi="Times New Roman"/>
          <w:bCs/>
          <w:i/>
          <w:iCs/>
          <w:sz w:val="24"/>
        </w:rPr>
        <w:t>environment under the control of a body or person</w:t>
      </w:r>
      <w:r>
        <w:rPr>
          <w:rFonts w:ascii="Times New Roman" w:hAnsi="Times New Roman"/>
          <w:bCs/>
          <w:i/>
          <w:iCs/>
          <w:sz w:val="24"/>
        </w:rPr>
        <w:t xml:space="preserve"> </w:t>
      </w:r>
      <w:r w:rsidRPr="00D01CA6">
        <w:rPr>
          <w:rFonts w:ascii="Times New Roman" w:hAnsi="Times New Roman"/>
          <w:bCs/>
          <w:i/>
          <w:iCs/>
          <w:sz w:val="24"/>
        </w:rPr>
        <w:t>falling within (a) or (b).</w:t>
      </w:r>
    </w:p>
    <w:bookmarkEnd w:id="0"/>
    <w:p w14:paraId="1C059E09" w14:textId="77777777" w:rsidR="005D6FF6" w:rsidRPr="00D01CA6" w:rsidRDefault="005D6FF6" w:rsidP="005D6FF6">
      <w:pPr>
        <w:pStyle w:val="ListParagraph"/>
        <w:spacing w:line="480" w:lineRule="auto"/>
        <w:ind w:left="567"/>
        <w:jc w:val="left"/>
        <w:rPr>
          <w:rFonts w:ascii="Times New Roman" w:hAnsi="Times New Roman"/>
          <w:bCs/>
          <w:i/>
          <w:iCs/>
          <w:sz w:val="24"/>
        </w:rPr>
      </w:pPr>
      <w:r w:rsidRPr="00D01CA6">
        <w:rPr>
          <w:rFonts w:ascii="Times New Roman" w:hAnsi="Times New Roman"/>
          <w:bCs/>
          <w:i/>
          <w:iCs/>
          <w:sz w:val="24"/>
        </w:rPr>
        <w:t>Member States may provide that this definition shall not</w:t>
      </w:r>
      <w:r>
        <w:rPr>
          <w:rFonts w:ascii="Times New Roman" w:hAnsi="Times New Roman"/>
          <w:bCs/>
          <w:i/>
          <w:iCs/>
          <w:sz w:val="24"/>
        </w:rPr>
        <w:t xml:space="preserve"> </w:t>
      </w:r>
      <w:r w:rsidRPr="00D01CA6">
        <w:rPr>
          <w:rFonts w:ascii="Times New Roman" w:hAnsi="Times New Roman"/>
          <w:bCs/>
          <w:i/>
          <w:iCs/>
          <w:sz w:val="24"/>
        </w:rPr>
        <w:t>include bodies or institutions when acting in a judicial or</w:t>
      </w:r>
      <w:r>
        <w:rPr>
          <w:rFonts w:ascii="Times New Roman" w:hAnsi="Times New Roman"/>
          <w:bCs/>
          <w:i/>
          <w:iCs/>
          <w:sz w:val="24"/>
        </w:rPr>
        <w:t xml:space="preserve"> </w:t>
      </w:r>
      <w:r w:rsidRPr="00D01CA6">
        <w:rPr>
          <w:rFonts w:ascii="Times New Roman" w:hAnsi="Times New Roman"/>
          <w:bCs/>
          <w:i/>
          <w:iCs/>
          <w:sz w:val="24"/>
        </w:rPr>
        <w:t>legislative capacity</w:t>
      </w:r>
      <w:r>
        <w:rPr>
          <w:rFonts w:ascii="Times New Roman" w:hAnsi="Times New Roman"/>
          <w:bCs/>
          <w:i/>
          <w:iCs/>
          <w:sz w:val="24"/>
        </w:rPr>
        <w:t xml:space="preserve">…” </w:t>
      </w:r>
    </w:p>
    <w:p w14:paraId="1E8C8C00" w14:textId="50407472" w:rsidR="005D6FF6" w:rsidRDefault="005D6FF6" w:rsidP="005D6FF6">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definitions in Article 2(2)(b) and (c) are essentially identical to the equivalent articles in the Aarhus Convention (see Case C-279/12, </w:t>
      </w:r>
      <w:r>
        <w:rPr>
          <w:rFonts w:ascii="Times New Roman" w:hAnsi="Times New Roman"/>
          <w:bCs/>
          <w:i/>
          <w:iCs/>
          <w:sz w:val="24"/>
        </w:rPr>
        <w:t>Fish Legal and Shirley v. Information Commissioner</w:t>
      </w:r>
      <w:r>
        <w:rPr>
          <w:rFonts w:ascii="Times New Roman" w:hAnsi="Times New Roman"/>
          <w:bCs/>
          <w:sz w:val="24"/>
        </w:rPr>
        <w:t>, judgment of the Court (Grand Chamber) of 19 December 2013 (“</w:t>
      </w:r>
      <w:r w:rsidRPr="0093520B">
        <w:rPr>
          <w:rFonts w:ascii="Times New Roman" w:hAnsi="Times New Roman"/>
          <w:bCs/>
          <w:i/>
          <w:sz w:val="24"/>
        </w:rPr>
        <w:t>Fish Legal</w:t>
      </w:r>
      <w:r>
        <w:rPr>
          <w:rFonts w:ascii="Times New Roman" w:hAnsi="Times New Roman"/>
          <w:bCs/>
          <w:sz w:val="24"/>
        </w:rPr>
        <w:t>”)</w:t>
      </w:r>
      <w:r w:rsidR="00BA5483">
        <w:rPr>
          <w:rFonts w:ascii="Times New Roman" w:hAnsi="Times New Roman"/>
          <w:bCs/>
          <w:sz w:val="24"/>
        </w:rPr>
        <w:t>)</w:t>
      </w:r>
      <w:r>
        <w:rPr>
          <w:rFonts w:ascii="Times New Roman" w:hAnsi="Times New Roman"/>
          <w:bCs/>
          <w:sz w:val="24"/>
        </w:rPr>
        <w:t xml:space="preserve">.   </w:t>
      </w:r>
    </w:p>
    <w:p w14:paraId="4F020C1C" w14:textId="4C19CE99" w:rsidR="00692489" w:rsidRPr="00692489" w:rsidRDefault="00692489" w:rsidP="00F801CE">
      <w:pPr>
        <w:pStyle w:val="ListParagraph"/>
        <w:numPr>
          <w:ilvl w:val="0"/>
          <w:numId w:val="1"/>
        </w:numPr>
        <w:tabs>
          <w:tab w:val="left" w:pos="567"/>
        </w:tabs>
        <w:spacing w:line="480" w:lineRule="auto"/>
        <w:ind w:left="0" w:firstLine="0"/>
        <w:jc w:val="left"/>
        <w:rPr>
          <w:rFonts w:ascii="Times New Roman" w:hAnsi="Times New Roman"/>
          <w:bCs/>
          <w:sz w:val="24"/>
        </w:rPr>
      </w:pPr>
      <w:r w:rsidRPr="00692489">
        <w:rPr>
          <w:rFonts w:ascii="Times New Roman" w:hAnsi="Times New Roman"/>
          <w:bCs/>
          <w:sz w:val="24"/>
        </w:rPr>
        <w:t xml:space="preserve">The Directive was transposed into national law by the AIE </w:t>
      </w:r>
      <w:r w:rsidR="00BA5483">
        <w:rPr>
          <w:rFonts w:ascii="Times New Roman" w:hAnsi="Times New Roman"/>
          <w:bCs/>
          <w:sz w:val="24"/>
        </w:rPr>
        <w:t>R</w:t>
      </w:r>
      <w:r w:rsidRPr="00692489">
        <w:rPr>
          <w:rFonts w:ascii="Times New Roman" w:hAnsi="Times New Roman"/>
          <w:bCs/>
          <w:sz w:val="24"/>
        </w:rPr>
        <w:t>egulations.</w:t>
      </w:r>
      <w:r w:rsidRPr="00692489">
        <w:rPr>
          <w:rFonts w:ascii="Times New Roman" w:hAnsi="Times New Roman"/>
          <w:bCs/>
          <w:i/>
          <w:iCs/>
          <w:sz w:val="24"/>
        </w:rPr>
        <w:t xml:space="preserve">  </w:t>
      </w:r>
      <w:r w:rsidRPr="00692489">
        <w:rPr>
          <w:rFonts w:ascii="Times New Roman" w:hAnsi="Times New Roman"/>
          <w:bCs/>
          <w:sz w:val="24"/>
        </w:rPr>
        <w:t>A public authority is defined in Article 3 as follows:</w:t>
      </w:r>
    </w:p>
    <w:p w14:paraId="2288249A" w14:textId="77777777" w:rsidR="00692489" w:rsidRPr="00323B8C" w:rsidRDefault="00692489" w:rsidP="00692489">
      <w:pPr>
        <w:pStyle w:val="ListParagraph"/>
        <w:spacing w:line="480" w:lineRule="auto"/>
        <w:ind w:left="567"/>
        <w:rPr>
          <w:rFonts w:ascii="Times New Roman" w:hAnsi="Times New Roman"/>
          <w:bCs/>
          <w:i/>
          <w:iCs/>
          <w:sz w:val="24"/>
        </w:rPr>
      </w:pPr>
      <w:r>
        <w:rPr>
          <w:rFonts w:ascii="Times New Roman" w:hAnsi="Times New Roman"/>
          <w:bCs/>
          <w:i/>
          <w:iCs/>
          <w:sz w:val="24"/>
        </w:rPr>
        <w:t>“</w:t>
      </w:r>
      <w:r w:rsidRPr="00323B8C">
        <w:rPr>
          <w:rFonts w:ascii="Times New Roman" w:hAnsi="Times New Roman"/>
          <w:bCs/>
          <w:i/>
          <w:iCs/>
          <w:sz w:val="24"/>
        </w:rPr>
        <w:t>“</w:t>
      </w:r>
      <w:r>
        <w:rPr>
          <w:rFonts w:ascii="Times New Roman" w:hAnsi="Times New Roman"/>
          <w:bCs/>
          <w:i/>
          <w:iCs/>
          <w:sz w:val="24"/>
        </w:rPr>
        <w:t>P</w:t>
      </w:r>
      <w:r w:rsidRPr="00323B8C">
        <w:rPr>
          <w:rFonts w:ascii="Times New Roman" w:hAnsi="Times New Roman"/>
          <w:bCs/>
          <w:i/>
          <w:iCs/>
          <w:sz w:val="24"/>
        </w:rPr>
        <w:t>ublic authority” means, subject to sub-article (2)—</w:t>
      </w:r>
    </w:p>
    <w:p w14:paraId="5BF0E888" w14:textId="77777777" w:rsidR="00692489" w:rsidRPr="00323B8C" w:rsidRDefault="00692489" w:rsidP="00692489">
      <w:pPr>
        <w:pStyle w:val="ListParagraph"/>
        <w:spacing w:line="480" w:lineRule="auto"/>
        <w:ind w:left="567"/>
        <w:rPr>
          <w:rFonts w:ascii="Times New Roman" w:hAnsi="Times New Roman"/>
          <w:bCs/>
          <w:i/>
          <w:iCs/>
          <w:sz w:val="24"/>
        </w:rPr>
      </w:pPr>
      <w:r w:rsidRPr="00323B8C">
        <w:rPr>
          <w:rFonts w:ascii="Times New Roman" w:hAnsi="Times New Roman"/>
          <w:bCs/>
          <w:i/>
          <w:iCs/>
          <w:sz w:val="24"/>
        </w:rPr>
        <w:t>(a) government or other public administration, including public advisory bodies, at national, regional or local level,</w:t>
      </w:r>
    </w:p>
    <w:p w14:paraId="44159946" w14:textId="77777777" w:rsidR="00692489" w:rsidRDefault="00692489" w:rsidP="00692489">
      <w:pPr>
        <w:pStyle w:val="ListParagraph"/>
        <w:spacing w:line="480" w:lineRule="auto"/>
        <w:ind w:left="567"/>
        <w:rPr>
          <w:rFonts w:ascii="Times New Roman" w:hAnsi="Times New Roman"/>
          <w:bCs/>
          <w:i/>
          <w:iCs/>
          <w:sz w:val="24"/>
        </w:rPr>
      </w:pPr>
    </w:p>
    <w:p w14:paraId="0BA5F38A" w14:textId="77777777" w:rsidR="00692489" w:rsidRPr="00323B8C" w:rsidRDefault="00692489" w:rsidP="00692489">
      <w:pPr>
        <w:pStyle w:val="ListParagraph"/>
        <w:spacing w:line="480" w:lineRule="auto"/>
        <w:ind w:left="567"/>
        <w:rPr>
          <w:rFonts w:ascii="Times New Roman" w:hAnsi="Times New Roman"/>
          <w:bCs/>
          <w:i/>
          <w:iCs/>
          <w:sz w:val="24"/>
        </w:rPr>
      </w:pPr>
      <w:r w:rsidRPr="00323B8C">
        <w:rPr>
          <w:rFonts w:ascii="Times New Roman" w:hAnsi="Times New Roman"/>
          <w:bCs/>
          <w:i/>
          <w:iCs/>
          <w:sz w:val="24"/>
        </w:rPr>
        <w:lastRenderedPageBreak/>
        <w:t>(b)</w:t>
      </w:r>
      <w:r>
        <w:rPr>
          <w:rFonts w:ascii="Times New Roman" w:hAnsi="Times New Roman"/>
          <w:bCs/>
          <w:i/>
          <w:iCs/>
          <w:sz w:val="24"/>
        </w:rPr>
        <w:t xml:space="preserve"> </w:t>
      </w:r>
      <w:r w:rsidRPr="00323B8C">
        <w:rPr>
          <w:rFonts w:ascii="Times New Roman" w:hAnsi="Times New Roman"/>
          <w:bCs/>
          <w:i/>
          <w:iCs/>
          <w:sz w:val="24"/>
        </w:rPr>
        <w:t>any natural or legal person performing public administrative functions under national law, including specific duties, activities or services in relation to the environment, and</w:t>
      </w:r>
    </w:p>
    <w:p w14:paraId="787CB831" w14:textId="77777777" w:rsidR="00692489" w:rsidRDefault="00692489" w:rsidP="00692489">
      <w:pPr>
        <w:pStyle w:val="ListParagraph"/>
        <w:spacing w:line="480" w:lineRule="auto"/>
        <w:ind w:left="567"/>
        <w:rPr>
          <w:rFonts w:ascii="Times New Roman" w:hAnsi="Times New Roman"/>
          <w:bCs/>
          <w:i/>
          <w:iCs/>
          <w:sz w:val="24"/>
        </w:rPr>
      </w:pPr>
    </w:p>
    <w:p w14:paraId="63B31F71" w14:textId="77777777" w:rsidR="00692489" w:rsidRPr="00323B8C" w:rsidRDefault="00692489" w:rsidP="00692489">
      <w:pPr>
        <w:pStyle w:val="ListParagraph"/>
        <w:spacing w:line="480" w:lineRule="auto"/>
        <w:ind w:left="567"/>
        <w:rPr>
          <w:rFonts w:ascii="Times New Roman" w:hAnsi="Times New Roman"/>
          <w:bCs/>
          <w:i/>
          <w:iCs/>
          <w:sz w:val="24"/>
        </w:rPr>
      </w:pPr>
      <w:r w:rsidRPr="00323B8C">
        <w:rPr>
          <w:rFonts w:ascii="Times New Roman" w:hAnsi="Times New Roman"/>
          <w:bCs/>
          <w:i/>
          <w:iCs/>
          <w:sz w:val="24"/>
        </w:rPr>
        <w:t>(c) any natural or legal person having public responsibilities or functions, or providing public services, relating to the environment under the control of a body or person falling within paragraph (a) or (b),</w:t>
      </w:r>
    </w:p>
    <w:p w14:paraId="69CA24C4" w14:textId="77777777" w:rsidR="00692489" w:rsidRPr="00323B8C" w:rsidRDefault="00692489" w:rsidP="00692489">
      <w:pPr>
        <w:pStyle w:val="ListParagraph"/>
        <w:spacing w:line="480" w:lineRule="auto"/>
        <w:ind w:left="567"/>
        <w:rPr>
          <w:rFonts w:ascii="Times New Roman" w:hAnsi="Times New Roman"/>
          <w:bCs/>
          <w:i/>
          <w:iCs/>
          <w:sz w:val="24"/>
        </w:rPr>
      </w:pPr>
    </w:p>
    <w:p w14:paraId="0AF15091" w14:textId="77777777" w:rsidR="00692489" w:rsidRPr="00323B8C" w:rsidRDefault="00692489" w:rsidP="00692489">
      <w:pPr>
        <w:pStyle w:val="ListParagraph"/>
        <w:spacing w:line="480" w:lineRule="auto"/>
        <w:ind w:left="567"/>
        <w:rPr>
          <w:rFonts w:ascii="Times New Roman" w:hAnsi="Times New Roman"/>
          <w:bCs/>
          <w:i/>
          <w:iCs/>
          <w:sz w:val="24"/>
        </w:rPr>
      </w:pPr>
      <w:r w:rsidRPr="00323B8C">
        <w:rPr>
          <w:rFonts w:ascii="Times New Roman" w:hAnsi="Times New Roman"/>
          <w:bCs/>
          <w:i/>
          <w:iCs/>
          <w:sz w:val="24"/>
        </w:rPr>
        <w:t>and includes—</w:t>
      </w:r>
    </w:p>
    <w:p w14:paraId="66AC8A96" w14:textId="77777777" w:rsidR="00692489" w:rsidRPr="00323B8C" w:rsidRDefault="00692489" w:rsidP="00692489">
      <w:pPr>
        <w:pStyle w:val="ListParagraph"/>
        <w:numPr>
          <w:ilvl w:val="0"/>
          <w:numId w:val="7"/>
        </w:numPr>
        <w:spacing w:line="480" w:lineRule="auto"/>
        <w:ind w:left="1134" w:hanging="567"/>
        <w:rPr>
          <w:rFonts w:ascii="Times New Roman" w:hAnsi="Times New Roman"/>
          <w:bCs/>
          <w:i/>
          <w:iCs/>
          <w:sz w:val="24"/>
        </w:rPr>
      </w:pPr>
      <w:r w:rsidRPr="00323B8C">
        <w:rPr>
          <w:rFonts w:ascii="Times New Roman" w:hAnsi="Times New Roman"/>
          <w:bCs/>
          <w:i/>
          <w:iCs/>
          <w:sz w:val="24"/>
        </w:rPr>
        <w:t>a Minister of the Government,</w:t>
      </w:r>
    </w:p>
    <w:p w14:paraId="044D9A60"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 xml:space="preserve">(ii) </w:t>
      </w:r>
      <w:r>
        <w:rPr>
          <w:rFonts w:ascii="Times New Roman" w:hAnsi="Times New Roman"/>
          <w:bCs/>
          <w:i/>
          <w:iCs/>
          <w:sz w:val="24"/>
        </w:rPr>
        <w:tab/>
      </w:r>
      <w:r w:rsidRPr="00323B8C">
        <w:rPr>
          <w:rFonts w:ascii="Times New Roman" w:hAnsi="Times New Roman"/>
          <w:bCs/>
          <w:i/>
          <w:iCs/>
          <w:sz w:val="24"/>
        </w:rPr>
        <w:t>the Commissioners of Public Works in Ireland,</w:t>
      </w:r>
    </w:p>
    <w:p w14:paraId="30280E59"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 xml:space="preserve">(iii) </w:t>
      </w:r>
      <w:r>
        <w:rPr>
          <w:rFonts w:ascii="Times New Roman" w:hAnsi="Times New Roman"/>
          <w:bCs/>
          <w:i/>
          <w:iCs/>
          <w:sz w:val="24"/>
        </w:rPr>
        <w:tab/>
      </w:r>
      <w:r w:rsidRPr="00323B8C">
        <w:rPr>
          <w:rFonts w:ascii="Times New Roman" w:hAnsi="Times New Roman"/>
          <w:bCs/>
          <w:i/>
          <w:iCs/>
          <w:sz w:val="24"/>
        </w:rPr>
        <w:t xml:space="preserve">a local authority for the purposes of the Local Government Act 2001 (No. 37 of </w:t>
      </w:r>
      <w:r>
        <w:rPr>
          <w:rFonts w:ascii="Times New Roman" w:hAnsi="Times New Roman"/>
          <w:bCs/>
          <w:i/>
          <w:iCs/>
          <w:sz w:val="24"/>
        </w:rPr>
        <w:t>2</w:t>
      </w:r>
      <w:r w:rsidRPr="00323B8C">
        <w:rPr>
          <w:rFonts w:ascii="Times New Roman" w:hAnsi="Times New Roman"/>
          <w:bCs/>
          <w:i/>
          <w:iCs/>
          <w:sz w:val="24"/>
        </w:rPr>
        <w:t>001),</w:t>
      </w:r>
    </w:p>
    <w:p w14:paraId="0BBB2C06"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(iv)</w:t>
      </w:r>
      <w:r>
        <w:rPr>
          <w:rFonts w:ascii="Times New Roman" w:hAnsi="Times New Roman"/>
          <w:bCs/>
          <w:i/>
          <w:iCs/>
          <w:sz w:val="24"/>
        </w:rPr>
        <w:tab/>
      </w:r>
      <w:r w:rsidRPr="00323B8C">
        <w:rPr>
          <w:rFonts w:ascii="Times New Roman" w:hAnsi="Times New Roman"/>
          <w:bCs/>
          <w:i/>
          <w:iCs/>
          <w:sz w:val="24"/>
        </w:rPr>
        <w:t xml:space="preserve"> a harbour authority within the meaning of the Harbours Act 1946 (No. 9 of 1946),</w:t>
      </w:r>
    </w:p>
    <w:p w14:paraId="2694A4CB"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 xml:space="preserve">(v) </w:t>
      </w:r>
      <w:r>
        <w:rPr>
          <w:rFonts w:ascii="Times New Roman" w:hAnsi="Times New Roman"/>
          <w:bCs/>
          <w:i/>
          <w:iCs/>
          <w:sz w:val="24"/>
        </w:rPr>
        <w:tab/>
      </w:r>
      <w:r w:rsidRPr="00323B8C">
        <w:rPr>
          <w:rFonts w:ascii="Times New Roman" w:hAnsi="Times New Roman"/>
          <w:bCs/>
          <w:i/>
          <w:iCs/>
          <w:sz w:val="24"/>
        </w:rPr>
        <w:t>the Health Service Executive established under the Health Act 2004 (No. 42 of 2004),</w:t>
      </w:r>
    </w:p>
    <w:p w14:paraId="2F82C595"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 xml:space="preserve">(vi) </w:t>
      </w:r>
      <w:r>
        <w:rPr>
          <w:rFonts w:ascii="Times New Roman" w:hAnsi="Times New Roman"/>
          <w:bCs/>
          <w:i/>
          <w:iCs/>
          <w:sz w:val="24"/>
        </w:rPr>
        <w:tab/>
      </w:r>
      <w:r w:rsidRPr="00323B8C">
        <w:rPr>
          <w:rFonts w:ascii="Times New Roman" w:hAnsi="Times New Roman"/>
          <w:bCs/>
          <w:i/>
          <w:iCs/>
          <w:sz w:val="24"/>
        </w:rPr>
        <w:t>a board or other body (but not including a company under the Companies Acts) established by or under statute,</w:t>
      </w:r>
    </w:p>
    <w:p w14:paraId="46E2A3B2" w14:textId="77777777" w:rsidR="00692489" w:rsidRPr="00323B8C" w:rsidRDefault="00692489" w:rsidP="00692489">
      <w:pPr>
        <w:pStyle w:val="ListParagraph"/>
        <w:spacing w:line="480" w:lineRule="auto"/>
        <w:ind w:left="1134" w:hanging="567"/>
        <w:rPr>
          <w:rFonts w:ascii="Times New Roman" w:hAnsi="Times New Roman"/>
          <w:bCs/>
          <w:i/>
          <w:iCs/>
          <w:sz w:val="24"/>
        </w:rPr>
      </w:pPr>
      <w:r w:rsidRPr="00323B8C">
        <w:rPr>
          <w:rFonts w:ascii="Times New Roman" w:hAnsi="Times New Roman"/>
          <w:bCs/>
          <w:i/>
          <w:iCs/>
          <w:sz w:val="24"/>
        </w:rPr>
        <w:t>(vii)</w:t>
      </w:r>
      <w:r>
        <w:rPr>
          <w:rFonts w:ascii="Times New Roman" w:hAnsi="Times New Roman"/>
          <w:bCs/>
          <w:i/>
          <w:iCs/>
          <w:sz w:val="24"/>
        </w:rPr>
        <w:tab/>
      </w:r>
      <w:r w:rsidRPr="00323B8C">
        <w:rPr>
          <w:rFonts w:ascii="Times New Roman" w:hAnsi="Times New Roman"/>
          <w:bCs/>
          <w:i/>
          <w:iCs/>
          <w:sz w:val="24"/>
        </w:rPr>
        <w:t>a company under the Companies Acts, in which all the shares are held—</w:t>
      </w:r>
    </w:p>
    <w:p w14:paraId="7FAEB0D6" w14:textId="77777777" w:rsidR="00692489" w:rsidRPr="00323B8C" w:rsidRDefault="00692489" w:rsidP="00692489">
      <w:pPr>
        <w:pStyle w:val="ListParagraph"/>
        <w:numPr>
          <w:ilvl w:val="0"/>
          <w:numId w:val="8"/>
        </w:numPr>
        <w:spacing w:line="480" w:lineRule="auto"/>
        <w:ind w:left="1701" w:hanging="567"/>
        <w:rPr>
          <w:rFonts w:ascii="Times New Roman" w:hAnsi="Times New Roman"/>
          <w:bCs/>
          <w:i/>
          <w:iCs/>
          <w:sz w:val="24"/>
        </w:rPr>
      </w:pPr>
      <w:r w:rsidRPr="00323B8C">
        <w:rPr>
          <w:rFonts w:ascii="Times New Roman" w:hAnsi="Times New Roman"/>
          <w:bCs/>
          <w:i/>
          <w:iCs/>
          <w:sz w:val="24"/>
        </w:rPr>
        <w:t>by or on behalf of a Minister of the Government,</w:t>
      </w:r>
    </w:p>
    <w:p w14:paraId="6BC30564" w14:textId="77777777" w:rsidR="00692489" w:rsidRPr="00323B8C" w:rsidRDefault="00692489" w:rsidP="00692489">
      <w:pPr>
        <w:pStyle w:val="ListParagraph"/>
        <w:spacing w:line="480" w:lineRule="auto"/>
        <w:ind w:left="1701" w:hanging="567"/>
        <w:rPr>
          <w:rFonts w:ascii="Times New Roman" w:hAnsi="Times New Roman"/>
          <w:bCs/>
          <w:i/>
          <w:iCs/>
          <w:sz w:val="24"/>
        </w:rPr>
      </w:pPr>
      <w:r w:rsidRPr="00323B8C">
        <w:rPr>
          <w:rFonts w:ascii="Times New Roman" w:hAnsi="Times New Roman"/>
          <w:bCs/>
          <w:i/>
          <w:iCs/>
          <w:sz w:val="24"/>
        </w:rPr>
        <w:t xml:space="preserve">(II) </w:t>
      </w:r>
      <w:r>
        <w:rPr>
          <w:rFonts w:ascii="Times New Roman" w:hAnsi="Times New Roman"/>
          <w:bCs/>
          <w:i/>
          <w:iCs/>
          <w:sz w:val="24"/>
        </w:rPr>
        <w:tab/>
      </w:r>
      <w:r w:rsidRPr="00323B8C">
        <w:rPr>
          <w:rFonts w:ascii="Times New Roman" w:hAnsi="Times New Roman"/>
          <w:bCs/>
          <w:i/>
          <w:iCs/>
          <w:sz w:val="24"/>
        </w:rPr>
        <w:t>by directors appointed by a Minister of the Government,</w:t>
      </w:r>
    </w:p>
    <w:p w14:paraId="33B2ACB7" w14:textId="77777777" w:rsidR="00692489" w:rsidRPr="00323B8C" w:rsidRDefault="00692489" w:rsidP="00692489">
      <w:pPr>
        <w:pStyle w:val="ListParagraph"/>
        <w:spacing w:line="480" w:lineRule="auto"/>
        <w:ind w:left="1701" w:hanging="567"/>
        <w:rPr>
          <w:rFonts w:ascii="Times New Roman" w:hAnsi="Times New Roman"/>
          <w:bCs/>
          <w:i/>
          <w:iCs/>
          <w:sz w:val="24"/>
        </w:rPr>
      </w:pPr>
      <w:r w:rsidRPr="00323B8C">
        <w:rPr>
          <w:rFonts w:ascii="Times New Roman" w:hAnsi="Times New Roman"/>
          <w:bCs/>
          <w:i/>
          <w:iCs/>
          <w:sz w:val="24"/>
        </w:rPr>
        <w:t xml:space="preserve">(III) </w:t>
      </w:r>
      <w:r>
        <w:rPr>
          <w:rFonts w:ascii="Times New Roman" w:hAnsi="Times New Roman"/>
          <w:bCs/>
          <w:i/>
          <w:iCs/>
          <w:sz w:val="24"/>
        </w:rPr>
        <w:tab/>
      </w:r>
      <w:r w:rsidRPr="00323B8C">
        <w:rPr>
          <w:rFonts w:ascii="Times New Roman" w:hAnsi="Times New Roman"/>
          <w:bCs/>
          <w:i/>
          <w:iCs/>
          <w:sz w:val="24"/>
        </w:rPr>
        <w:t>by a board or other body within the meaning of paragraph (vi), or</w:t>
      </w:r>
    </w:p>
    <w:p w14:paraId="6898A4CC" w14:textId="77777777" w:rsidR="00692489" w:rsidRDefault="00692489" w:rsidP="00692489">
      <w:pPr>
        <w:pStyle w:val="ListParagraph"/>
        <w:spacing w:line="480" w:lineRule="auto"/>
        <w:ind w:left="1701" w:hanging="567"/>
        <w:jc w:val="left"/>
        <w:rPr>
          <w:rFonts w:ascii="Times New Roman" w:hAnsi="Times New Roman"/>
          <w:bCs/>
          <w:i/>
          <w:iCs/>
          <w:sz w:val="24"/>
        </w:rPr>
      </w:pPr>
      <w:r w:rsidRPr="00323B8C">
        <w:rPr>
          <w:rFonts w:ascii="Times New Roman" w:hAnsi="Times New Roman"/>
          <w:bCs/>
          <w:i/>
          <w:iCs/>
          <w:sz w:val="24"/>
        </w:rPr>
        <w:t xml:space="preserve">(IV) </w:t>
      </w:r>
      <w:r>
        <w:rPr>
          <w:rFonts w:ascii="Times New Roman" w:hAnsi="Times New Roman"/>
          <w:bCs/>
          <w:i/>
          <w:iCs/>
          <w:sz w:val="24"/>
        </w:rPr>
        <w:tab/>
      </w:r>
      <w:r w:rsidRPr="00323B8C">
        <w:rPr>
          <w:rFonts w:ascii="Times New Roman" w:hAnsi="Times New Roman"/>
          <w:bCs/>
          <w:i/>
          <w:iCs/>
          <w:sz w:val="24"/>
        </w:rPr>
        <w:t>by a company to which subparagraph (I) or (II) applies, having public administrative functions and responsibilities, and possessing environmental information;</w:t>
      </w:r>
    </w:p>
    <w:p w14:paraId="42F7086A" w14:textId="6CB8C59F" w:rsidR="00692489" w:rsidRDefault="00692489" w:rsidP="00692489">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 xml:space="preserve">The definition of a public authority </w:t>
      </w:r>
      <w:r w:rsidR="007B533A">
        <w:rPr>
          <w:rFonts w:ascii="Times New Roman" w:hAnsi="Times New Roman"/>
          <w:bCs/>
          <w:sz w:val="24"/>
        </w:rPr>
        <w:t xml:space="preserve">at sub paragraphs (a), (b) and (c) </w:t>
      </w:r>
      <w:r>
        <w:rPr>
          <w:rFonts w:ascii="Times New Roman" w:hAnsi="Times New Roman"/>
          <w:bCs/>
          <w:sz w:val="24"/>
        </w:rPr>
        <w:t>in the AIE Regulations is identical to th</w:t>
      </w:r>
      <w:r w:rsidR="007B533A">
        <w:rPr>
          <w:rFonts w:ascii="Times New Roman" w:hAnsi="Times New Roman"/>
          <w:bCs/>
          <w:sz w:val="24"/>
        </w:rPr>
        <w:t xml:space="preserve">e equivalent sub paragraphs in the Directive.  </w:t>
      </w:r>
      <w:r>
        <w:rPr>
          <w:rFonts w:ascii="Times New Roman" w:hAnsi="Times New Roman"/>
          <w:bCs/>
          <w:sz w:val="24"/>
        </w:rPr>
        <w:t xml:space="preserve">In addition, the AIE Regulations specify entities which are or are not included within that definition.  </w:t>
      </w:r>
    </w:p>
    <w:p w14:paraId="5F4BE527" w14:textId="7B4F70C4" w:rsidR="00692489" w:rsidRDefault="007B533A"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w:t>
      </w:r>
      <w:r w:rsidR="00137192">
        <w:rPr>
          <w:rFonts w:ascii="Times New Roman" w:hAnsi="Times New Roman"/>
          <w:bCs/>
          <w:sz w:val="24"/>
        </w:rPr>
        <w:t xml:space="preserve">The </w:t>
      </w:r>
      <w:r>
        <w:rPr>
          <w:rFonts w:ascii="Times New Roman" w:hAnsi="Times New Roman"/>
          <w:bCs/>
          <w:sz w:val="24"/>
        </w:rPr>
        <w:t>three categories of public authorities</w:t>
      </w:r>
      <w:r w:rsidR="00FB3C61">
        <w:rPr>
          <w:rFonts w:ascii="Times New Roman" w:hAnsi="Times New Roman"/>
          <w:bCs/>
          <w:sz w:val="24"/>
        </w:rPr>
        <w:t xml:space="preserve"> </w:t>
      </w:r>
      <w:r w:rsidR="00137192">
        <w:rPr>
          <w:rFonts w:ascii="Times New Roman" w:hAnsi="Times New Roman"/>
          <w:bCs/>
          <w:sz w:val="24"/>
        </w:rPr>
        <w:t>will</w:t>
      </w:r>
      <w:r w:rsidR="00725826" w:rsidRPr="007809F9">
        <w:rPr>
          <w:rFonts w:ascii="Times New Roman" w:hAnsi="Times New Roman"/>
          <w:bCs/>
          <w:sz w:val="24"/>
        </w:rPr>
        <w:t xml:space="preserve">, </w:t>
      </w:r>
      <w:r w:rsidRPr="00C624A3">
        <w:rPr>
          <w:rFonts w:ascii="Times New Roman" w:hAnsi="Times New Roman"/>
          <w:bCs/>
          <w:sz w:val="24"/>
        </w:rPr>
        <w:t>for</w:t>
      </w:r>
      <w:r>
        <w:rPr>
          <w:rFonts w:ascii="Times New Roman" w:hAnsi="Times New Roman"/>
          <w:bCs/>
          <w:sz w:val="24"/>
        </w:rPr>
        <w:t xml:space="preserve"> ease of reference</w:t>
      </w:r>
      <w:r w:rsidR="00725826">
        <w:rPr>
          <w:rFonts w:ascii="Times New Roman" w:hAnsi="Times New Roman"/>
          <w:bCs/>
          <w:sz w:val="24"/>
        </w:rPr>
        <w:t>,</w:t>
      </w:r>
      <w:r>
        <w:rPr>
          <w:rFonts w:ascii="Times New Roman" w:hAnsi="Times New Roman"/>
          <w:bCs/>
          <w:sz w:val="24"/>
        </w:rPr>
        <w:t xml:space="preserve"> be referred to as (a), (b) and (c)</w:t>
      </w:r>
      <w:r w:rsidR="00706A2D">
        <w:rPr>
          <w:rFonts w:ascii="Times New Roman" w:hAnsi="Times New Roman"/>
          <w:bCs/>
          <w:sz w:val="24"/>
        </w:rPr>
        <w:t xml:space="preserve">.   </w:t>
      </w:r>
    </w:p>
    <w:p w14:paraId="1333E058" w14:textId="7B018234" w:rsidR="00065797" w:rsidRPr="00BA5483" w:rsidRDefault="00065797" w:rsidP="00BA5483">
      <w:pPr>
        <w:pStyle w:val="ListParagraph"/>
        <w:tabs>
          <w:tab w:val="left" w:pos="567"/>
        </w:tabs>
        <w:spacing w:line="480" w:lineRule="auto"/>
        <w:ind w:left="0"/>
        <w:jc w:val="left"/>
        <w:rPr>
          <w:rFonts w:ascii="Times New Roman" w:hAnsi="Times New Roman"/>
          <w:bCs/>
          <w:sz w:val="24"/>
        </w:rPr>
      </w:pPr>
      <w:r w:rsidRPr="00BA5483">
        <w:rPr>
          <w:rFonts w:ascii="Times New Roman" w:hAnsi="Times New Roman"/>
          <w:b/>
          <w:sz w:val="24"/>
          <w:u w:val="single"/>
        </w:rPr>
        <w:t>The provision of electricity in the State</w:t>
      </w:r>
    </w:p>
    <w:p w14:paraId="48324C23" w14:textId="46BD1123" w:rsidR="00065797" w:rsidRPr="00104ED0"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The Electricity (Supply) Act,</w:t>
      </w:r>
      <w:r w:rsidR="000365B7">
        <w:rPr>
          <w:rFonts w:ascii="Times New Roman" w:hAnsi="Times New Roman"/>
          <w:bCs/>
          <w:sz w:val="24"/>
        </w:rPr>
        <w:t xml:space="preserve"> </w:t>
      </w:r>
      <w:r>
        <w:rPr>
          <w:rFonts w:ascii="Times New Roman" w:hAnsi="Times New Roman"/>
          <w:bCs/>
          <w:sz w:val="24"/>
        </w:rPr>
        <w:t xml:space="preserve">1927 </w:t>
      </w:r>
      <w:r w:rsidR="00D9350B">
        <w:rPr>
          <w:rFonts w:ascii="Times New Roman" w:hAnsi="Times New Roman"/>
          <w:bCs/>
          <w:sz w:val="24"/>
        </w:rPr>
        <w:t>(</w:t>
      </w:r>
      <w:r w:rsidR="00C624A3">
        <w:rPr>
          <w:rFonts w:ascii="Times New Roman" w:hAnsi="Times New Roman"/>
          <w:bCs/>
          <w:sz w:val="24"/>
        </w:rPr>
        <w:t>“</w:t>
      </w:r>
      <w:r w:rsidR="00D9350B">
        <w:rPr>
          <w:rFonts w:ascii="Times New Roman" w:hAnsi="Times New Roman"/>
          <w:bCs/>
          <w:sz w:val="24"/>
        </w:rPr>
        <w:t>the Act of 1927</w:t>
      </w:r>
      <w:r w:rsidR="00C624A3">
        <w:rPr>
          <w:rFonts w:ascii="Times New Roman" w:hAnsi="Times New Roman"/>
          <w:bCs/>
          <w:sz w:val="24"/>
        </w:rPr>
        <w:t>”</w:t>
      </w:r>
      <w:r w:rsidR="00D9350B">
        <w:rPr>
          <w:rFonts w:ascii="Times New Roman" w:hAnsi="Times New Roman"/>
          <w:bCs/>
          <w:sz w:val="24"/>
        </w:rPr>
        <w:t xml:space="preserve">) </w:t>
      </w:r>
      <w:r>
        <w:rPr>
          <w:rFonts w:ascii="Times New Roman" w:hAnsi="Times New Roman"/>
          <w:bCs/>
          <w:sz w:val="24"/>
        </w:rPr>
        <w:t xml:space="preserve">established the Electricity Supply Board </w:t>
      </w:r>
      <w:r w:rsidRPr="00104ED0">
        <w:rPr>
          <w:rFonts w:ascii="Times New Roman" w:hAnsi="Times New Roman"/>
          <w:bCs/>
          <w:sz w:val="24"/>
        </w:rPr>
        <w:t>(“ESB”)</w:t>
      </w:r>
      <w:r w:rsidR="00BA5483">
        <w:rPr>
          <w:rFonts w:ascii="Times New Roman" w:hAnsi="Times New Roman"/>
          <w:bCs/>
          <w:sz w:val="24"/>
        </w:rPr>
        <w:t xml:space="preserve">. </w:t>
      </w:r>
      <w:r>
        <w:rPr>
          <w:rFonts w:ascii="Times New Roman" w:hAnsi="Times New Roman"/>
          <w:bCs/>
          <w:i/>
          <w:iCs/>
          <w:sz w:val="24"/>
        </w:rPr>
        <w:t xml:space="preserve"> </w:t>
      </w:r>
      <w:r w:rsidR="00BA5483">
        <w:rPr>
          <w:rFonts w:ascii="Times New Roman" w:hAnsi="Times New Roman"/>
          <w:bCs/>
          <w:sz w:val="24"/>
        </w:rPr>
        <w:t>For many years it</w:t>
      </w:r>
      <w:r>
        <w:rPr>
          <w:rFonts w:ascii="Times New Roman" w:hAnsi="Times New Roman"/>
          <w:bCs/>
          <w:sz w:val="24"/>
        </w:rPr>
        <w:t xml:space="preserve"> operated as a vertically integrated State</w:t>
      </w:r>
      <w:r w:rsidR="00B9781C">
        <w:rPr>
          <w:rFonts w:ascii="Times New Roman" w:hAnsi="Times New Roman"/>
          <w:bCs/>
          <w:sz w:val="24"/>
        </w:rPr>
        <w:t>-</w:t>
      </w:r>
      <w:r>
        <w:rPr>
          <w:rFonts w:ascii="Times New Roman" w:hAnsi="Times New Roman"/>
          <w:bCs/>
          <w:sz w:val="24"/>
        </w:rPr>
        <w:t xml:space="preserve">owned utility company with a monopoly on generation, transmission, distribution and supply of electricity.  In </w:t>
      </w:r>
      <w:r w:rsidR="00BA5483">
        <w:rPr>
          <w:rFonts w:ascii="Times New Roman" w:hAnsi="Times New Roman"/>
          <w:bCs/>
          <w:sz w:val="24"/>
        </w:rPr>
        <w:t>more recent times</w:t>
      </w:r>
      <w:r>
        <w:rPr>
          <w:rFonts w:ascii="Times New Roman" w:hAnsi="Times New Roman"/>
          <w:bCs/>
          <w:sz w:val="24"/>
        </w:rPr>
        <w:t xml:space="preserve">, the electricity market has been “unbundled” throughout the European Union.  Since 2000 the </w:t>
      </w:r>
      <w:r w:rsidRPr="00FB00E7">
        <w:rPr>
          <w:rFonts w:ascii="Times New Roman" w:hAnsi="Times New Roman"/>
          <w:bCs/>
          <w:i/>
          <w:iCs/>
          <w:sz w:val="24"/>
        </w:rPr>
        <w:t xml:space="preserve">generation </w:t>
      </w:r>
      <w:r>
        <w:rPr>
          <w:rFonts w:ascii="Times New Roman" w:hAnsi="Times New Roman"/>
          <w:bCs/>
          <w:sz w:val="24"/>
        </w:rPr>
        <w:t xml:space="preserve">of electricity in the State has been fully liberalised and is fully open to competition.  </w:t>
      </w:r>
      <w:proofErr w:type="spellStart"/>
      <w:r>
        <w:rPr>
          <w:rFonts w:ascii="Times New Roman" w:hAnsi="Times New Roman"/>
          <w:bCs/>
          <w:sz w:val="24"/>
        </w:rPr>
        <w:t>Any</w:t>
      </w:r>
      <w:r w:rsidR="00B8150A">
        <w:rPr>
          <w:rFonts w:ascii="Times New Roman" w:hAnsi="Times New Roman"/>
          <w:bCs/>
          <w:sz w:val="24"/>
        </w:rPr>
        <w:t xml:space="preserve"> </w:t>
      </w:r>
      <w:r>
        <w:rPr>
          <w:rFonts w:ascii="Times New Roman" w:hAnsi="Times New Roman"/>
          <w:bCs/>
          <w:sz w:val="24"/>
        </w:rPr>
        <w:t>body</w:t>
      </w:r>
      <w:proofErr w:type="spellEnd"/>
      <w:r>
        <w:rPr>
          <w:rFonts w:ascii="Times New Roman" w:hAnsi="Times New Roman"/>
          <w:bCs/>
          <w:sz w:val="24"/>
        </w:rPr>
        <w:t xml:space="preserve"> may apply for an authorisation to construct a generating station or a licence to generate electricity from the Commission for the Regulation of Utilities</w:t>
      </w:r>
      <w:r w:rsidR="00BA5483">
        <w:rPr>
          <w:rFonts w:ascii="Times New Roman" w:hAnsi="Times New Roman"/>
          <w:bCs/>
          <w:sz w:val="24"/>
        </w:rPr>
        <w:t xml:space="preserve"> (“CRU”)</w:t>
      </w:r>
      <w:r w:rsidR="00137192">
        <w:rPr>
          <w:rFonts w:ascii="Times New Roman" w:hAnsi="Times New Roman"/>
          <w:bCs/>
          <w:sz w:val="24"/>
        </w:rPr>
        <w:t xml:space="preserve"> (previously the Commission for Energy Regulation)</w:t>
      </w:r>
      <w:r>
        <w:rPr>
          <w:rFonts w:ascii="Times New Roman" w:hAnsi="Times New Roman"/>
          <w:bCs/>
          <w:sz w:val="24"/>
        </w:rPr>
        <w:t>.  349 entities have been authorised to construct generating stations and 380 bodies are licensed to generate electricity.  RPD is one of the bodies both authorised to construct a generation station and licensed to generate electricity.</w:t>
      </w:r>
    </w:p>
    <w:p w14:paraId="4C9FAF15" w14:textId="14A4799F" w:rsidR="00065797" w:rsidRPr="0078470B"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 xml:space="preserve">The integrated single electricity market permits electricity generators to sell power generated by their assets into a centralised market which trades in specific time frames (i.e. the day ahead market, </w:t>
      </w:r>
      <w:r w:rsidRPr="00F35D08">
        <w:rPr>
          <w:rFonts w:ascii="Times New Roman" w:hAnsi="Times New Roman"/>
          <w:bCs/>
          <w:sz w:val="24"/>
        </w:rPr>
        <w:t>the intraday</w:t>
      </w:r>
      <w:r>
        <w:rPr>
          <w:rFonts w:ascii="Times New Roman" w:hAnsi="Times New Roman"/>
          <w:bCs/>
          <w:sz w:val="24"/>
        </w:rPr>
        <w:t xml:space="preserve"> market and the </w:t>
      </w:r>
      <w:r w:rsidRPr="00F35D08">
        <w:rPr>
          <w:rFonts w:ascii="Times New Roman" w:hAnsi="Times New Roman"/>
          <w:bCs/>
          <w:sz w:val="24"/>
        </w:rPr>
        <w:t>ex post</w:t>
      </w:r>
      <w:r>
        <w:rPr>
          <w:rFonts w:ascii="Times New Roman" w:hAnsi="Times New Roman"/>
          <w:bCs/>
          <w:sz w:val="24"/>
        </w:rPr>
        <w:t xml:space="preserve"> balancing market).  The power sold by the electricity </w:t>
      </w:r>
      <w:r w:rsidRPr="00AC22B8">
        <w:rPr>
          <w:rFonts w:ascii="Times New Roman" w:hAnsi="Times New Roman"/>
          <w:bCs/>
          <w:i/>
          <w:iCs/>
          <w:sz w:val="24"/>
        </w:rPr>
        <w:t>generators</w:t>
      </w:r>
      <w:r>
        <w:rPr>
          <w:rFonts w:ascii="Times New Roman" w:hAnsi="Times New Roman"/>
          <w:bCs/>
          <w:sz w:val="24"/>
        </w:rPr>
        <w:t xml:space="preserve"> is purchased by the electricity </w:t>
      </w:r>
      <w:r w:rsidRPr="00AC22B8">
        <w:rPr>
          <w:rFonts w:ascii="Times New Roman" w:hAnsi="Times New Roman"/>
          <w:bCs/>
          <w:i/>
          <w:iCs/>
          <w:sz w:val="24"/>
        </w:rPr>
        <w:t>suppliers</w:t>
      </w:r>
      <w:r>
        <w:rPr>
          <w:rFonts w:ascii="Times New Roman" w:hAnsi="Times New Roman"/>
          <w:bCs/>
          <w:sz w:val="24"/>
        </w:rPr>
        <w:t xml:space="preserve"> who subsequently </w:t>
      </w:r>
      <w:r w:rsidRPr="00E402C3">
        <w:rPr>
          <w:rFonts w:ascii="Times New Roman" w:hAnsi="Times New Roman"/>
          <w:bCs/>
          <w:sz w:val="24"/>
        </w:rPr>
        <w:t>provide</w:t>
      </w:r>
      <w:r>
        <w:rPr>
          <w:rFonts w:ascii="Times New Roman" w:hAnsi="Times New Roman"/>
          <w:bCs/>
          <w:sz w:val="24"/>
        </w:rPr>
        <w:t xml:space="preserve"> it to their customers.</w:t>
      </w:r>
      <w:r w:rsidR="00BA5483">
        <w:rPr>
          <w:rFonts w:ascii="Times New Roman" w:hAnsi="Times New Roman"/>
          <w:bCs/>
          <w:sz w:val="24"/>
        </w:rPr>
        <w:t xml:space="preserve"> Just as there is competition between generators of electricity, there is competition between the suppliers of electricity to end users </w:t>
      </w:r>
      <w:r w:rsidR="007D1A96">
        <w:rPr>
          <w:rFonts w:ascii="Times New Roman" w:hAnsi="Times New Roman"/>
          <w:bCs/>
          <w:sz w:val="24"/>
        </w:rPr>
        <w:t>(</w:t>
      </w:r>
      <w:r w:rsidR="00BA5483">
        <w:rPr>
          <w:rFonts w:ascii="Times New Roman" w:hAnsi="Times New Roman"/>
          <w:bCs/>
          <w:sz w:val="24"/>
        </w:rPr>
        <w:t>the customers</w:t>
      </w:r>
      <w:r w:rsidR="007D1A96">
        <w:rPr>
          <w:rFonts w:ascii="Times New Roman" w:hAnsi="Times New Roman"/>
          <w:bCs/>
          <w:sz w:val="24"/>
        </w:rPr>
        <w:t>)</w:t>
      </w:r>
      <w:r w:rsidR="00BA5483">
        <w:rPr>
          <w:rFonts w:ascii="Times New Roman" w:hAnsi="Times New Roman"/>
          <w:bCs/>
          <w:sz w:val="24"/>
        </w:rPr>
        <w:t>.</w:t>
      </w:r>
    </w:p>
    <w:p w14:paraId="250CA6B3" w14:textId="21B995B7" w:rsidR="00065797" w:rsidRPr="008F22A7"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The ownership and operation of the distribution and transmission systems in the State is governed by the Electricity Regulation Act</w:t>
      </w:r>
      <w:r w:rsidR="000365B7">
        <w:rPr>
          <w:rFonts w:ascii="Times New Roman" w:hAnsi="Times New Roman"/>
          <w:bCs/>
          <w:sz w:val="24"/>
        </w:rPr>
        <w:t>,</w:t>
      </w:r>
      <w:r>
        <w:rPr>
          <w:rFonts w:ascii="Times New Roman" w:hAnsi="Times New Roman"/>
          <w:bCs/>
          <w:sz w:val="24"/>
        </w:rPr>
        <w:t xml:space="preserve"> 1999 and the relevant licences granted by the </w:t>
      </w:r>
      <w:r>
        <w:rPr>
          <w:rFonts w:ascii="Times New Roman" w:hAnsi="Times New Roman"/>
          <w:bCs/>
          <w:sz w:val="24"/>
        </w:rPr>
        <w:lastRenderedPageBreak/>
        <w:t>CRU</w:t>
      </w:r>
      <w:r w:rsidR="00FB3C61">
        <w:rPr>
          <w:rFonts w:ascii="Times New Roman" w:hAnsi="Times New Roman"/>
          <w:bCs/>
          <w:sz w:val="24"/>
        </w:rPr>
        <w:t xml:space="preserve">. </w:t>
      </w:r>
      <w:r>
        <w:rPr>
          <w:rFonts w:ascii="Times New Roman" w:hAnsi="Times New Roman"/>
          <w:bCs/>
          <w:sz w:val="24"/>
        </w:rPr>
        <w:t xml:space="preserve">The systems are operated by ESB Networks DAC (distribution) and </w:t>
      </w:r>
      <w:proofErr w:type="spellStart"/>
      <w:r>
        <w:rPr>
          <w:rFonts w:ascii="Times New Roman" w:hAnsi="Times New Roman"/>
          <w:bCs/>
          <w:sz w:val="24"/>
        </w:rPr>
        <w:t>Eirgrid</w:t>
      </w:r>
      <w:proofErr w:type="spellEnd"/>
      <w:r>
        <w:rPr>
          <w:rFonts w:ascii="Times New Roman" w:hAnsi="Times New Roman"/>
          <w:bCs/>
          <w:sz w:val="24"/>
        </w:rPr>
        <w:t xml:space="preserve"> plc (transmission) and are strictly regulated by the CRU.  There is no competition in the distribution or transmission system and private companies are not involved in their operation or management.  </w:t>
      </w:r>
    </w:p>
    <w:p w14:paraId="4D0E17B6" w14:textId="1DECE9D8" w:rsidR="00BC001F" w:rsidRPr="00BC001F" w:rsidRDefault="00687465" w:rsidP="0071687E">
      <w:pPr>
        <w:pStyle w:val="ListParagraph"/>
        <w:numPr>
          <w:ilvl w:val="0"/>
          <w:numId w:val="1"/>
        </w:numPr>
        <w:tabs>
          <w:tab w:val="left" w:pos="567"/>
        </w:tabs>
        <w:spacing w:line="480" w:lineRule="auto"/>
        <w:ind w:left="0" w:firstLine="0"/>
        <w:jc w:val="left"/>
      </w:pPr>
      <w:r>
        <w:rPr>
          <w:rFonts w:ascii="Times New Roman" w:hAnsi="Times New Roman"/>
          <w:bCs/>
          <w:sz w:val="24"/>
        </w:rPr>
        <w:t>The Renewable Energy Feed</w:t>
      </w:r>
      <w:r w:rsidR="00B84890">
        <w:rPr>
          <w:rFonts w:ascii="Times New Roman" w:hAnsi="Times New Roman"/>
          <w:bCs/>
          <w:sz w:val="24"/>
        </w:rPr>
        <w:t>-in Tariff (“</w:t>
      </w:r>
      <w:r w:rsidR="00065797">
        <w:rPr>
          <w:rFonts w:ascii="Times New Roman" w:hAnsi="Times New Roman"/>
          <w:bCs/>
          <w:sz w:val="24"/>
        </w:rPr>
        <w:t>REFIT</w:t>
      </w:r>
      <w:r w:rsidR="00B84890">
        <w:rPr>
          <w:rFonts w:ascii="Times New Roman" w:hAnsi="Times New Roman"/>
          <w:bCs/>
          <w:sz w:val="24"/>
        </w:rPr>
        <w:t>”)</w:t>
      </w:r>
      <w:r w:rsidR="00065797">
        <w:rPr>
          <w:rFonts w:ascii="Times New Roman" w:hAnsi="Times New Roman"/>
          <w:bCs/>
          <w:sz w:val="24"/>
        </w:rPr>
        <w:t xml:space="preserve"> is a system of subsidisation designed to encourage</w:t>
      </w:r>
      <w:r w:rsidR="0093520B">
        <w:rPr>
          <w:rFonts w:ascii="Times New Roman" w:hAnsi="Times New Roman"/>
          <w:bCs/>
          <w:sz w:val="24"/>
        </w:rPr>
        <w:t xml:space="preserve"> the generation of </w:t>
      </w:r>
      <w:r w:rsidR="00065797">
        <w:rPr>
          <w:rFonts w:ascii="Times New Roman" w:hAnsi="Times New Roman"/>
          <w:bCs/>
          <w:sz w:val="24"/>
        </w:rPr>
        <w:t>renewable energy through the availability of certain minimum prices for units of generated electricity.  Consumers of electricity are levied with a public service obligation levy</w:t>
      </w:r>
      <w:r w:rsidR="00BA5483">
        <w:rPr>
          <w:rFonts w:ascii="Times New Roman" w:hAnsi="Times New Roman"/>
          <w:bCs/>
          <w:sz w:val="24"/>
        </w:rPr>
        <w:t xml:space="preserve"> (“PSO levy”)</w:t>
      </w:r>
      <w:r w:rsidR="00065797">
        <w:rPr>
          <w:rFonts w:ascii="Times New Roman" w:hAnsi="Times New Roman"/>
          <w:bCs/>
          <w:sz w:val="24"/>
        </w:rPr>
        <w:t>.  This is designed to support energy generation</w:t>
      </w:r>
      <w:r w:rsidR="00085485">
        <w:rPr>
          <w:rFonts w:ascii="Times New Roman" w:hAnsi="Times New Roman"/>
          <w:bCs/>
          <w:sz w:val="24"/>
        </w:rPr>
        <w:t>,</w:t>
      </w:r>
      <w:r w:rsidR="00065797">
        <w:rPr>
          <w:rFonts w:ascii="Times New Roman" w:hAnsi="Times New Roman"/>
          <w:bCs/>
          <w:sz w:val="24"/>
        </w:rPr>
        <w:t xml:space="preserve"> </w:t>
      </w:r>
      <w:r w:rsidR="00065797" w:rsidRPr="007809F9">
        <w:rPr>
          <w:rFonts w:ascii="Times New Roman" w:hAnsi="Times New Roman"/>
          <w:bCs/>
          <w:i/>
          <w:iCs/>
          <w:sz w:val="24"/>
        </w:rPr>
        <w:t>in</w:t>
      </w:r>
      <w:r w:rsidR="00BC001F" w:rsidRPr="007809F9">
        <w:rPr>
          <w:rFonts w:ascii="Times New Roman" w:hAnsi="Times New Roman"/>
          <w:bCs/>
          <w:i/>
          <w:iCs/>
          <w:sz w:val="24"/>
        </w:rPr>
        <w:t>ter alia</w:t>
      </w:r>
      <w:r w:rsidR="00085485">
        <w:rPr>
          <w:rFonts w:ascii="Times New Roman" w:hAnsi="Times New Roman"/>
          <w:bCs/>
          <w:sz w:val="24"/>
        </w:rPr>
        <w:t>,</w:t>
      </w:r>
      <w:r w:rsidR="00065797">
        <w:rPr>
          <w:rFonts w:ascii="Times New Roman" w:hAnsi="Times New Roman"/>
          <w:bCs/>
          <w:sz w:val="24"/>
        </w:rPr>
        <w:t xml:space="preserve"> through renewa</w:t>
      </w:r>
      <w:r w:rsidR="00BA5483">
        <w:rPr>
          <w:rFonts w:ascii="Times New Roman" w:hAnsi="Times New Roman"/>
          <w:bCs/>
          <w:sz w:val="24"/>
        </w:rPr>
        <w:t>ble</w:t>
      </w:r>
      <w:r w:rsidR="00065797">
        <w:rPr>
          <w:rFonts w:ascii="Times New Roman" w:hAnsi="Times New Roman"/>
          <w:bCs/>
          <w:sz w:val="24"/>
        </w:rPr>
        <w:t xml:space="preserve"> means.  The levies are calculated by the CRU in accordance with the </w:t>
      </w:r>
      <w:r w:rsidR="00065797" w:rsidRPr="007D1A96">
        <w:rPr>
          <w:rFonts w:ascii="Times New Roman" w:hAnsi="Times New Roman"/>
          <w:bCs/>
          <w:sz w:val="24"/>
        </w:rPr>
        <w:t>Electricity Regulation Act, 1999 (Public Service Obligations) Order 2002 (S.I. 217 of 2002) as amended.</w:t>
      </w:r>
      <w:r w:rsidR="00065797">
        <w:rPr>
          <w:rFonts w:ascii="Times New Roman" w:hAnsi="Times New Roman"/>
          <w:bCs/>
          <w:sz w:val="24"/>
        </w:rPr>
        <w:t xml:space="preserve">  </w:t>
      </w:r>
    </w:p>
    <w:p w14:paraId="155FEDCE" w14:textId="0503D1E5" w:rsidR="00BC001F" w:rsidRPr="00BC001F" w:rsidRDefault="00065797" w:rsidP="0071687E">
      <w:pPr>
        <w:pStyle w:val="ListParagraph"/>
        <w:numPr>
          <w:ilvl w:val="0"/>
          <w:numId w:val="1"/>
        </w:numPr>
        <w:tabs>
          <w:tab w:val="left" w:pos="567"/>
        </w:tabs>
        <w:spacing w:line="480" w:lineRule="auto"/>
        <w:ind w:left="0" w:firstLine="0"/>
        <w:jc w:val="left"/>
      </w:pPr>
      <w:r>
        <w:rPr>
          <w:rFonts w:ascii="Times New Roman" w:hAnsi="Times New Roman"/>
          <w:bCs/>
          <w:sz w:val="24"/>
        </w:rPr>
        <w:t>An individual generator of electricity is required to enter a commercial</w:t>
      </w:r>
      <w:r w:rsidR="00BC001F">
        <w:rPr>
          <w:rFonts w:ascii="Times New Roman" w:hAnsi="Times New Roman"/>
          <w:bCs/>
          <w:sz w:val="24"/>
        </w:rPr>
        <w:t>ly</w:t>
      </w:r>
      <w:r>
        <w:rPr>
          <w:rFonts w:ascii="Times New Roman" w:hAnsi="Times New Roman"/>
          <w:bCs/>
          <w:sz w:val="24"/>
        </w:rPr>
        <w:t xml:space="preserve"> negotiated REFIT power purchase agreement </w:t>
      </w:r>
      <w:r w:rsidR="00BC001F">
        <w:rPr>
          <w:rFonts w:ascii="Times New Roman" w:hAnsi="Times New Roman"/>
          <w:bCs/>
          <w:sz w:val="24"/>
        </w:rPr>
        <w:t xml:space="preserve">(“PPA”) </w:t>
      </w:r>
      <w:r>
        <w:rPr>
          <w:rFonts w:ascii="Times New Roman" w:hAnsi="Times New Roman"/>
          <w:bCs/>
          <w:sz w:val="24"/>
        </w:rPr>
        <w:t>with a licen</w:t>
      </w:r>
      <w:r w:rsidR="00EF6C61">
        <w:rPr>
          <w:rFonts w:ascii="Times New Roman" w:hAnsi="Times New Roman"/>
          <w:bCs/>
          <w:sz w:val="24"/>
        </w:rPr>
        <w:t>s</w:t>
      </w:r>
      <w:r>
        <w:rPr>
          <w:rFonts w:ascii="Times New Roman" w:hAnsi="Times New Roman"/>
          <w:bCs/>
          <w:sz w:val="24"/>
        </w:rPr>
        <w:t xml:space="preserve">ed supplier. The generator will be entitled to a unit price from the supplier. </w:t>
      </w:r>
      <w:r w:rsidR="0093520B">
        <w:rPr>
          <w:rFonts w:ascii="Times New Roman" w:hAnsi="Times New Roman"/>
          <w:bCs/>
          <w:sz w:val="24"/>
        </w:rPr>
        <w:t>Suppliers of electricity are subject to a public service obligation.</w:t>
      </w:r>
      <w:r w:rsidR="00BC001F" w:rsidRPr="00BC001F">
        <w:rPr>
          <w:bCs/>
        </w:rPr>
        <w:t xml:space="preserve"> </w:t>
      </w:r>
      <w:r w:rsidR="00BC001F">
        <w:rPr>
          <w:rFonts w:ascii="Times New Roman" w:hAnsi="Times New Roman"/>
          <w:bCs/>
          <w:sz w:val="24"/>
        </w:rPr>
        <w:t xml:space="preserve">In exchange for undertaking the public service obligation, suppliers of electricity receive support payments which top up the price </w:t>
      </w:r>
      <w:r w:rsidR="0093520B">
        <w:rPr>
          <w:rFonts w:ascii="Times New Roman" w:hAnsi="Times New Roman"/>
          <w:bCs/>
          <w:sz w:val="24"/>
        </w:rPr>
        <w:t xml:space="preserve">they </w:t>
      </w:r>
      <w:r w:rsidR="00BC001F">
        <w:rPr>
          <w:rFonts w:ascii="Times New Roman" w:hAnsi="Times New Roman"/>
          <w:bCs/>
          <w:sz w:val="24"/>
        </w:rPr>
        <w:t xml:space="preserve">pay for electricity in the integrated single electricity market to the levels specified in the REFIT rules.  Generators of electricity, such as RPD, are not subject to public service obligations and do not receive support payments.  They can benefit indirectly from REFIT support as the purchase of renewable energy by suppliers under the PPA can be on more favourable terms as a result of REFIT.  The higher price paid for a generator’s output under the PPA as a consequence of REFIT is a form of indirect subsidy. </w:t>
      </w:r>
      <w:r w:rsidR="00137192">
        <w:rPr>
          <w:rFonts w:ascii="Times New Roman" w:hAnsi="Times New Roman"/>
          <w:bCs/>
          <w:sz w:val="24"/>
        </w:rPr>
        <w:t>However, t</w:t>
      </w:r>
      <w:r w:rsidRPr="00BC001F">
        <w:rPr>
          <w:rFonts w:ascii="Times New Roman" w:hAnsi="Times New Roman"/>
          <w:bCs/>
          <w:sz w:val="24"/>
        </w:rPr>
        <w:t xml:space="preserve">he supplier </w:t>
      </w:r>
      <w:r w:rsidR="0093520B">
        <w:rPr>
          <w:rFonts w:ascii="Times New Roman" w:hAnsi="Times New Roman"/>
          <w:bCs/>
          <w:sz w:val="24"/>
        </w:rPr>
        <w:t xml:space="preserve">of the electricity </w:t>
      </w:r>
      <w:r w:rsidRPr="00BC001F">
        <w:rPr>
          <w:rFonts w:ascii="Times New Roman" w:hAnsi="Times New Roman"/>
          <w:bCs/>
          <w:sz w:val="24"/>
        </w:rPr>
        <w:t>receives the payments, not the generator</w:t>
      </w:r>
      <w:r w:rsidR="0093520B">
        <w:rPr>
          <w:rFonts w:ascii="Times New Roman" w:hAnsi="Times New Roman"/>
          <w:bCs/>
          <w:sz w:val="24"/>
        </w:rPr>
        <w:t xml:space="preserve"> of electricity</w:t>
      </w:r>
      <w:r w:rsidRPr="00BC001F">
        <w:rPr>
          <w:rFonts w:ascii="Times New Roman" w:hAnsi="Times New Roman"/>
          <w:bCs/>
          <w:sz w:val="24"/>
        </w:rPr>
        <w:t xml:space="preserve">.  </w:t>
      </w:r>
      <w:bookmarkStart w:id="1" w:name="_Hlk110610387"/>
      <w:r w:rsidRPr="00BC001F">
        <w:rPr>
          <w:rFonts w:ascii="Times New Roman" w:hAnsi="Times New Roman"/>
          <w:bCs/>
          <w:sz w:val="24"/>
        </w:rPr>
        <w:t>The actual obligation arising under REFIT is on the supplier. The benefit to the generator is the fact that the supplier is able to purchase renewables with the benefit of the subvention offered by REFIT</w:t>
      </w:r>
      <w:r w:rsidR="00BC001F">
        <w:rPr>
          <w:rFonts w:ascii="Times New Roman" w:hAnsi="Times New Roman"/>
          <w:bCs/>
          <w:sz w:val="24"/>
        </w:rPr>
        <w:t xml:space="preserve">, but a generator does not </w:t>
      </w:r>
      <w:r w:rsidR="00BC001F">
        <w:rPr>
          <w:rFonts w:ascii="Times New Roman" w:hAnsi="Times New Roman"/>
          <w:bCs/>
          <w:sz w:val="24"/>
        </w:rPr>
        <w:lastRenderedPageBreak/>
        <w:t>thereby undertake and has no obligation to deliver any public services as a consequence of REFIT.</w:t>
      </w:r>
      <w:r w:rsidRPr="00BC001F">
        <w:rPr>
          <w:rFonts w:ascii="Times New Roman" w:hAnsi="Times New Roman"/>
          <w:bCs/>
          <w:sz w:val="24"/>
        </w:rPr>
        <w:t xml:space="preserve"> </w:t>
      </w:r>
    </w:p>
    <w:bookmarkEnd w:id="1"/>
    <w:p w14:paraId="10E5D31A" w14:textId="77777777" w:rsidR="00BC001F" w:rsidRPr="00BC001F" w:rsidRDefault="00BC001F" w:rsidP="00BC001F">
      <w:pPr>
        <w:pStyle w:val="ListParagraph"/>
        <w:tabs>
          <w:tab w:val="left" w:pos="567"/>
        </w:tabs>
        <w:spacing w:line="480" w:lineRule="auto"/>
        <w:ind w:left="0"/>
        <w:jc w:val="left"/>
      </w:pPr>
      <w:r>
        <w:rPr>
          <w:rFonts w:ascii="Times New Roman" w:hAnsi="Times New Roman"/>
          <w:b/>
          <w:bCs/>
          <w:sz w:val="24"/>
          <w:u w:val="single"/>
        </w:rPr>
        <w:t>The evidence in relation to RPD</w:t>
      </w:r>
    </w:p>
    <w:p w14:paraId="372C302B" w14:textId="24D3CC00" w:rsidR="00065797" w:rsidRPr="00101A2E"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 xml:space="preserve">Mr. </w:t>
      </w:r>
      <w:r w:rsidRPr="00EB45AF">
        <w:rPr>
          <w:rFonts w:ascii="Times New Roman" w:hAnsi="Times New Roman"/>
          <w:bCs/>
          <w:sz w:val="24"/>
        </w:rPr>
        <w:t>Mark</w:t>
      </w:r>
      <w:r w:rsidR="000A6FFE" w:rsidRPr="00EB45AF">
        <w:rPr>
          <w:rFonts w:ascii="Times New Roman" w:hAnsi="Times New Roman"/>
          <w:bCs/>
          <w:sz w:val="24"/>
        </w:rPr>
        <w:t xml:space="preserve"> Fogarty</w:t>
      </w:r>
      <w:r w:rsidRPr="00EB45AF">
        <w:rPr>
          <w:rFonts w:ascii="Times New Roman" w:hAnsi="Times New Roman"/>
          <w:bCs/>
          <w:sz w:val="24"/>
        </w:rPr>
        <w:t>,</w:t>
      </w:r>
      <w:r>
        <w:rPr>
          <w:rFonts w:ascii="Times New Roman" w:hAnsi="Times New Roman"/>
          <w:bCs/>
          <w:sz w:val="24"/>
        </w:rPr>
        <w:t xml:space="preserve"> a director of RPD, swore the replying affidavit on behalf of RPD.  He addressed the legal status of the company.  </w:t>
      </w:r>
      <w:r w:rsidR="00BC001F">
        <w:rPr>
          <w:rFonts w:ascii="Times New Roman" w:hAnsi="Times New Roman"/>
          <w:bCs/>
          <w:sz w:val="24"/>
        </w:rPr>
        <w:t>A</w:t>
      </w:r>
      <w:r>
        <w:rPr>
          <w:rFonts w:ascii="Times New Roman" w:hAnsi="Times New Roman"/>
          <w:bCs/>
          <w:sz w:val="24"/>
        </w:rPr>
        <w:t>t the time of the original request for access to environmental information in February 2017</w:t>
      </w:r>
      <w:r w:rsidR="005301E9">
        <w:rPr>
          <w:rFonts w:ascii="Times New Roman" w:hAnsi="Times New Roman"/>
          <w:bCs/>
          <w:sz w:val="24"/>
        </w:rPr>
        <w:t>,</w:t>
      </w:r>
      <w:r>
        <w:rPr>
          <w:rFonts w:ascii="Times New Roman" w:hAnsi="Times New Roman"/>
          <w:bCs/>
          <w:sz w:val="24"/>
        </w:rPr>
        <w:t xml:space="preserve"> RPD was a joint venture vehicle set up by Coillte and ESB Wind for the purpose of developing, operating, maintain</w:t>
      </w:r>
      <w:r w:rsidR="000A6FFE">
        <w:rPr>
          <w:rFonts w:ascii="Times New Roman" w:hAnsi="Times New Roman"/>
          <w:bCs/>
          <w:sz w:val="24"/>
        </w:rPr>
        <w:t>ing</w:t>
      </w:r>
      <w:r>
        <w:rPr>
          <w:rFonts w:ascii="Times New Roman" w:hAnsi="Times New Roman"/>
          <w:bCs/>
          <w:sz w:val="24"/>
        </w:rPr>
        <w:t xml:space="preserve">, owning and managing the </w:t>
      </w:r>
      <w:proofErr w:type="spellStart"/>
      <w:r>
        <w:rPr>
          <w:rFonts w:ascii="Times New Roman" w:hAnsi="Times New Roman"/>
          <w:bCs/>
          <w:sz w:val="24"/>
        </w:rPr>
        <w:t>Raheenleagh</w:t>
      </w:r>
      <w:proofErr w:type="spellEnd"/>
      <w:r>
        <w:rPr>
          <w:rFonts w:ascii="Times New Roman" w:hAnsi="Times New Roman"/>
          <w:bCs/>
          <w:sz w:val="24"/>
        </w:rPr>
        <w:t xml:space="preserve"> wind farm.  They each owned 50% of the share capital of RPD.  He says that it was usual for wind farms to be held in companies which are special purpose vehicles for a number of reasons, including the requirement to obtain non-recourse project finance from lending institutions.  At para. 15 he avers:</w:t>
      </w:r>
    </w:p>
    <w:p w14:paraId="3540A8BB" w14:textId="61395B63" w:rsidR="00065797" w:rsidRPr="00101A2E" w:rsidRDefault="00065797" w:rsidP="00065797">
      <w:pPr>
        <w:pStyle w:val="ListParagraph"/>
        <w:spacing w:line="480" w:lineRule="auto"/>
        <w:ind w:left="567"/>
        <w:jc w:val="left"/>
        <w:rPr>
          <w:i/>
          <w:iCs/>
        </w:rPr>
      </w:pPr>
      <w:r>
        <w:rPr>
          <w:rFonts w:ascii="Times New Roman" w:hAnsi="Times New Roman"/>
          <w:bCs/>
          <w:i/>
          <w:iCs/>
          <w:sz w:val="24"/>
        </w:rPr>
        <w:t xml:space="preserve">“The joint venture between [ESB Wind] and Coillte was governed, inter alia, by a subscription and shareholders’ agreement entered into by [RPD, ESB Wind] and Coillte.  While Coillte was a shareholder, the Board of Directors comprised two nominees each from Coillte and [ESB Wind] (“The Coillte ESBWDL Board”) and was responsible for the supervision and management of the company.  The Coillte ESB WDL Board acted independently of </w:t>
      </w:r>
      <w:r w:rsidR="007104AB">
        <w:rPr>
          <w:rFonts w:ascii="Times New Roman" w:hAnsi="Times New Roman"/>
          <w:bCs/>
          <w:i/>
          <w:iCs/>
          <w:sz w:val="24"/>
        </w:rPr>
        <w:t xml:space="preserve">[RPD]’s </w:t>
      </w:r>
      <w:r>
        <w:rPr>
          <w:rFonts w:ascii="Times New Roman" w:hAnsi="Times New Roman"/>
          <w:bCs/>
          <w:i/>
          <w:iCs/>
          <w:sz w:val="24"/>
        </w:rPr>
        <w:t>shareholders in their actions, functions and duties under the Companies Act 2014 and all decision</w:t>
      </w:r>
      <w:r w:rsidR="009F6B58">
        <w:rPr>
          <w:rFonts w:ascii="Times New Roman" w:hAnsi="Times New Roman"/>
          <w:bCs/>
          <w:i/>
          <w:iCs/>
          <w:sz w:val="24"/>
        </w:rPr>
        <w:t>s</w:t>
      </w:r>
      <w:r>
        <w:rPr>
          <w:rFonts w:ascii="Times New Roman" w:hAnsi="Times New Roman"/>
          <w:bCs/>
          <w:i/>
          <w:iCs/>
          <w:sz w:val="24"/>
        </w:rPr>
        <w:t xml:space="preserve"> taken by The Coillte ESBWDL Board were based on determining of what was in the best interests of </w:t>
      </w:r>
      <w:r w:rsidR="001657CD">
        <w:rPr>
          <w:rFonts w:ascii="Times New Roman" w:hAnsi="Times New Roman"/>
          <w:bCs/>
          <w:i/>
          <w:iCs/>
          <w:sz w:val="24"/>
        </w:rPr>
        <w:t>[</w:t>
      </w:r>
      <w:r>
        <w:rPr>
          <w:rFonts w:ascii="Times New Roman" w:hAnsi="Times New Roman"/>
          <w:bCs/>
          <w:i/>
          <w:iCs/>
          <w:sz w:val="24"/>
        </w:rPr>
        <w:t>R</w:t>
      </w:r>
      <w:r w:rsidR="001657CD">
        <w:rPr>
          <w:rFonts w:ascii="Times New Roman" w:hAnsi="Times New Roman"/>
          <w:bCs/>
          <w:i/>
          <w:iCs/>
          <w:sz w:val="24"/>
        </w:rPr>
        <w:t>PD]</w:t>
      </w:r>
      <w:r>
        <w:rPr>
          <w:rFonts w:ascii="Times New Roman" w:hAnsi="Times New Roman"/>
          <w:bCs/>
          <w:i/>
          <w:iCs/>
          <w:sz w:val="24"/>
        </w:rPr>
        <w:t xml:space="preserve">.  I am advised that The Coillte ESBWDL Board met in person every two to four months and made all strategic decisions for the company.  I can confirm that the role and functions of </w:t>
      </w:r>
      <w:r w:rsidR="001657CD">
        <w:rPr>
          <w:rFonts w:ascii="Times New Roman" w:hAnsi="Times New Roman"/>
          <w:bCs/>
          <w:i/>
          <w:iCs/>
          <w:sz w:val="24"/>
        </w:rPr>
        <w:t>[</w:t>
      </w:r>
      <w:r>
        <w:rPr>
          <w:rFonts w:ascii="Times New Roman" w:hAnsi="Times New Roman"/>
          <w:bCs/>
          <w:i/>
          <w:iCs/>
          <w:sz w:val="24"/>
        </w:rPr>
        <w:t>R</w:t>
      </w:r>
      <w:r w:rsidR="001657CD">
        <w:rPr>
          <w:rFonts w:ascii="Times New Roman" w:hAnsi="Times New Roman"/>
          <w:bCs/>
          <w:i/>
          <w:iCs/>
          <w:sz w:val="24"/>
        </w:rPr>
        <w:t>PD]</w:t>
      </w:r>
      <w:r>
        <w:rPr>
          <w:rFonts w:ascii="Times New Roman" w:hAnsi="Times New Roman"/>
          <w:bCs/>
          <w:i/>
          <w:iCs/>
          <w:sz w:val="24"/>
        </w:rPr>
        <w:t xml:space="preserve">’s Board of Directors did not change when Coillte’s shareholding in </w:t>
      </w:r>
      <w:r w:rsidR="001657CD">
        <w:rPr>
          <w:rFonts w:ascii="Times New Roman" w:hAnsi="Times New Roman"/>
          <w:bCs/>
          <w:i/>
          <w:iCs/>
          <w:sz w:val="24"/>
        </w:rPr>
        <w:t>[</w:t>
      </w:r>
      <w:r>
        <w:rPr>
          <w:rFonts w:ascii="Times New Roman" w:hAnsi="Times New Roman"/>
          <w:bCs/>
          <w:i/>
          <w:iCs/>
          <w:sz w:val="24"/>
        </w:rPr>
        <w:t>R</w:t>
      </w:r>
      <w:r w:rsidR="001657CD">
        <w:rPr>
          <w:rFonts w:ascii="Times New Roman" w:hAnsi="Times New Roman"/>
          <w:bCs/>
          <w:i/>
          <w:iCs/>
          <w:sz w:val="24"/>
        </w:rPr>
        <w:t>PD]</w:t>
      </w:r>
      <w:r>
        <w:rPr>
          <w:rFonts w:ascii="Times New Roman" w:hAnsi="Times New Roman"/>
          <w:bCs/>
          <w:i/>
          <w:iCs/>
          <w:sz w:val="24"/>
        </w:rPr>
        <w:t xml:space="preserve"> was transferred to GR Wind.”</w:t>
      </w:r>
    </w:p>
    <w:p w14:paraId="0C95CFE0" w14:textId="294D16BE" w:rsidR="00065797" w:rsidRPr="00A7497E"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Mr.</w:t>
      </w:r>
      <w:r w:rsidRPr="00EB45AF">
        <w:rPr>
          <w:rFonts w:ascii="Times New Roman" w:hAnsi="Times New Roman"/>
          <w:bCs/>
          <w:sz w:val="24"/>
        </w:rPr>
        <w:t xml:space="preserve"> </w:t>
      </w:r>
      <w:r w:rsidR="000A6FFE" w:rsidRPr="00EB45AF">
        <w:rPr>
          <w:rFonts w:ascii="Times New Roman" w:hAnsi="Times New Roman"/>
          <w:bCs/>
          <w:sz w:val="24"/>
        </w:rPr>
        <w:t>Fogarty</w:t>
      </w:r>
      <w:r w:rsidR="000A6FFE">
        <w:rPr>
          <w:rFonts w:ascii="Times New Roman" w:hAnsi="Times New Roman"/>
          <w:bCs/>
          <w:sz w:val="24"/>
        </w:rPr>
        <w:t xml:space="preserve"> </w:t>
      </w:r>
      <w:r>
        <w:rPr>
          <w:rFonts w:ascii="Times New Roman" w:hAnsi="Times New Roman"/>
          <w:bCs/>
          <w:sz w:val="24"/>
        </w:rPr>
        <w:t xml:space="preserve">explained that Coillte entered into a Share Purchase Agreement with </w:t>
      </w:r>
      <w:proofErr w:type="spellStart"/>
      <w:r>
        <w:rPr>
          <w:rFonts w:ascii="Times New Roman" w:hAnsi="Times New Roman"/>
          <w:bCs/>
          <w:sz w:val="24"/>
        </w:rPr>
        <w:t>Greencoat</w:t>
      </w:r>
      <w:proofErr w:type="spellEnd"/>
      <w:r>
        <w:rPr>
          <w:rFonts w:ascii="Times New Roman" w:hAnsi="Times New Roman"/>
          <w:bCs/>
          <w:sz w:val="24"/>
        </w:rPr>
        <w:t xml:space="preserve"> Renewables plc pursuant to which it sold its 50% shareholding in RPD to GR </w:t>
      </w:r>
      <w:r>
        <w:rPr>
          <w:rFonts w:ascii="Times New Roman" w:hAnsi="Times New Roman"/>
          <w:bCs/>
          <w:sz w:val="24"/>
        </w:rPr>
        <w:lastRenderedPageBreak/>
        <w:t xml:space="preserve">Wind, a wholly owned subsidiary of </w:t>
      </w:r>
      <w:proofErr w:type="spellStart"/>
      <w:r>
        <w:rPr>
          <w:rFonts w:ascii="Times New Roman" w:hAnsi="Times New Roman"/>
          <w:bCs/>
          <w:sz w:val="24"/>
        </w:rPr>
        <w:t>Greencoat</w:t>
      </w:r>
      <w:proofErr w:type="spellEnd"/>
      <w:r>
        <w:rPr>
          <w:rFonts w:ascii="Times New Roman" w:hAnsi="Times New Roman"/>
          <w:bCs/>
          <w:sz w:val="24"/>
        </w:rPr>
        <w:t xml:space="preserve"> </w:t>
      </w:r>
      <w:r w:rsidR="000A6FFE">
        <w:rPr>
          <w:rFonts w:ascii="Times New Roman" w:hAnsi="Times New Roman"/>
          <w:bCs/>
          <w:sz w:val="24"/>
        </w:rPr>
        <w:t xml:space="preserve">Renewables </w:t>
      </w:r>
      <w:r>
        <w:rPr>
          <w:rFonts w:ascii="Times New Roman" w:hAnsi="Times New Roman"/>
          <w:bCs/>
          <w:sz w:val="24"/>
        </w:rPr>
        <w:t xml:space="preserve">plc.  The sale completed on 21 December 2018.  He confirmed that GR Wind and </w:t>
      </w:r>
      <w:proofErr w:type="spellStart"/>
      <w:r>
        <w:rPr>
          <w:rFonts w:ascii="Times New Roman" w:hAnsi="Times New Roman"/>
          <w:bCs/>
          <w:sz w:val="24"/>
        </w:rPr>
        <w:t>Greencoat</w:t>
      </w:r>
      <w:proofErr w:type="spellEnd"/>
      <w:r>
        <w:rPr>
          <w:rFonts w:ascii="Times New Roman" w:hAnsi="Times New Roman"/>
          <w:bCs/>
          <w:sz w:val="24"/>
        </w:rPr>
        <w:t xml:space="preserve"> Renewable</w:t>
      </w:r>
      <w:r w:rsidR="00FB3C61">
        <w:rPr>
          <w:rFonts w:ascii="Times New Roman" w:hAnsi="Times New Roman"/>
          <w:bCs/>
          <w:sz w:val="24"/>
        </w:rPr>
        <w:t>s</w:t>
      </w:r>
      <w:r>
        <w:rPr>
          <w:rFonts w:ascii="Times New Roman" w:hAnsi="Times New Roman"/>
          <w:bCs/>
          <w:sz w:val="24"/>
        </w:rPr>
        <w:t xml:space="preserve"> plc are private companies, and that Green Coat Renewables pl</w:t>
      </w:r>
      <w:r w:rsidR="00A823D1">
        <w:rPr>
          <w:rFonts w:ascii="Times New Roman" w:hAnsi="Times New Roman"/>
          <w:bCs/>
          <w:sz w:val="24"/>
        </w:rPr>
        <w:t>c</w:t>
      </w:r>
      <w:r>
        <w:rPr>
          <w:rFonts w:ascii="Times New Roman" w:hAnsi="Times New Roman"/>
          <w:bCs/>
          <w:sz w:val="24"/>
        </w:rPr>
        <w:t xml:space="preserve"> is listed on the Irish Stock Exchange.  On 21 December 2019, GR Wind executed a Deed of Adherence in relation to its shareholding in RPD. </w:t>
      </w:r>
    </w:p>
    <w:p w14:paraId="6A5471DB" w14:textId="77777777" w:rsidR="00065797" w:rsidRPr="00A7497E" w:rsidRDefault="00065797" w:rsidP="00065797">
      <w:pPr>
        <w:pStyle w:val="ListParagraph"/>
        <w:numPr>
          <w:ilvl w:val="0"/>
          <w:numId w:val="1"/>
        </w:numPr>
        <w:tabs>
          <w:tab w:val="left" w:pos="567"/>
        </w:tabs>
        <w:spacing w:line="480" w:lineRule="auto"/>
        <w:ind w:left="0" w:firstLine="0"/>
        <w:jc w:val="left"/>
      </w:pPr>
      <w:r>
        <w:rPr>
          <w:rFonts w:ascii="Times New Roman" w:hAnsi="Times New Roman"/>
          <w:bCs/>
          <w:sz w:val="24"/>
        </w:rPr>
        <w:t>At para. 18-20 he avers as follows;</w:t>
      </w:r>
    </w:p>
    <w:p w14:paraId="44A0C237" w14:textId="5AF91389" w:rsidR="00065797" w:rsidRDefault="00065797" w:rsidP="00065797">
      <w:pPr>
        <w:pStyle w:val="ListParagraph"/>
        <w:spacing w:line="480" w:lineRule="auto"/>
        <w:ind w:left="567"/>
        <w:jc w:val="left"/>
        <w:rPr>
          <w:rFonts w:ascii="Times New Roman" w:hAnsi="Times New Roman"/>
          <w:bCs/>
          <w:i/>
          <w:iCs/>
          <w:sz w:val="24"/>
        </w:rPr>
      </w:pPr>
      <w:r>
        <w:rPr>
          <w:rFonts w:ascii="Times New Roman" w:hAnsi="Times New Roman"/>
          <w:bCs/>
          <w:i/>
          <w:iCs/>
          <w:sz w:val="24"/>
        </w:rPr>
        <w:t xml:space="preserve">“18. The current Board of Directors comprise two nominees each from GR Wind and [ESB Wind].  The two members nominated by GR Wind are Paul O’Donnell </w:t>
      </w:r>
      <w:r w:rsidR="002B5446">
        <w:rPr>
          <w:rFonts w:ascii="Times New Roman" w:hAnsi="Times New Roman"/>
          <w:bCs/>
          <w:i/>
          <w:iCs/>
          <w:sz w:val="24"/>
        </w:rPr>
        <w:t xml:space="preserve">and </w:t>
      </w:r>
      <w:r>
        <w:rPr>
          <w:rFonts w:ascii="Times New Roman" w:hAnsi="Times New Roman"/>
          <w:bCs/>
          <w:i/>
          <w:iCs/>
          <w:sz w:val="24"/>
        </w:rPr>
        <w:t>Bertram Gautier.  I was nominated by [ESB Wind] to the Board on 1 May 2017 while Coillte was still a shareholder in [RPD] and David Farrell joined the board more recently on 1 February 2019, also nominated by [ESB Wind].  John Healy is the Company Secretary…</w:t>
      </w:r>
    </w:p>
    <w:p w14:paraId="664781C8" w14:textId="77777777" w:rsidR="00065797" w:rsidRDefault="00065797" w:rsidP="00065797">
      <w:pPr>
        <w:pStyle w:val="ListParagraph"/>
        <w:spacing w:line="480" w:lineRule="auto"/>
        <w:ind w:left="567"/>
        <w:jc w:val="left"/>
        <w:rPr>
          <w:rFonts w:ascii="Times New Roman" w:hAnsi="Times New Roman"/>
          <w:bCs/>
          <w:i/>
          <w:iCs/>
          <w:sz w:val="24"/>
        </w:rPr>
      </w:pPr>
    </w:p>
    <w:p w14:paraId="604AD2A3" w14:textId="014C457A" w:rsidR="00065797" w:rsidRDefault="00065797" w:rsidP="00065797">
      <w:pPr>
        <w:pStyle w:val="ListParagraph"/>
        <w:spacing w:line="480" w:lineRule="auto"/>
        <w:ind w:left="567"/>
        <w:jc w:val="left"/>
        <w:rPr>
          <w:rFonts w:ascii="Times New Roman" w:hAnsi="Times New Roman"/>
          <w:bCs/>
          <w:i/>
          <w:iCs/>
          <w:sz w:val="24"/>
        </w:rPr>
      </w:pPr>
      <w:r>
        <w:rPr>
          <w:rFonts w:ascii="Times New Roman" w:hAnsi="Times New Roman"/>
          <w:bCs/>
          <w:i/>
          <w:iCs/>
          <w:sz w:val="24"/>
        </w:rPr>
        <w:t xml:space="preserve">19. </w:t>
      </w:r>
      <w:r w:rsidR="00591115">
        <w:rPr>
          <w:rFonts w:ascii="Times New Roman" w:hAnsi="Times New Roman"/>
          <w:bCs/>
          <w:i/>
          <w:iCs/>
          <w:sz w:val="24"/>
        </w:rPr>
        <w:t>[</w:t>
      </w:r>
      <w:r>
        <w:rPr>
          <w:rFonts w:ascii="Times New Roman" w:hAnsi="Times New Roman"/>
          <w:bCs/>
          <w:i/>
          <w:iCs/>
          <w:sz w:val="24"/>
        </w:rPr>
        <w:t>R</w:t>
      </w:r>
      <w:r w:rsidR="00591115">
        <w:rPr>
          <w:rFonts w:ascii="Times New Roman" w:hAnsi="Times New Roman"/>
          <w:bCs/>
          <w:i/>
          <w:iCs/>
          <w:sz w:val="24"/>
        </w:rPr>
        <w:t>PD]</w:t>
      </w:r>
      <w:r>
        <w:rPr>
          <w:rFonts w:ascii="Times New Roman" w:hAnsi="Times New Roman"/>
          <w:bCs/>
          <w:i/>
          <w:iCs/>
          <w:sz w:val="24"/>
        </w:rPr>
        <w:t xml:space="preserve"> enjoys precisely the same powers and functions now as it did when Coillte was a 50% shareholder and the Board of Directors operates in the same way in which it did while Coillte was a shareholder. </w:t>
      </w:r>
      <w:r w:rsidR="00591115">
        <w:rPr>
          <w:rFonts w:ascii="Times New Roman" w:hAnsi="Times New Roman"/>
          <w:bCs/>
          <w:i/>
          <w:iCs/>
          <w:sz w:val="24"/>
        </w:rPr>
        <w:t>[</w:t>
      </w:r>
      <w:r>
        <w:rPr>
          <w:rFonts w:ascii="Times New Roman" w:hAnsi="Times New Roman"/>
          <w:bCs/>
          <w:i/>
          <w:iCs/>
          <w:sz w:val="24"/>
        </w:rPr>
        <w:t>R</w:t>
      </w:r>
      <w:r w:rsidR="00591115">
        <w:rPr>
          <w:rFonts w:ascii="Times New Roman" w:hAnsi="Times New Roman"/>
          <w:bCs/>
          <w:i/>
          <w:iCs/>
          <w:sz w:val="24"/>
        </w:rPr>
        <w:t>PD]</w:t>
      </w:r>
      <w:r>
        <w:rPr>
          <w:rFonts w:ascii="Times New Roman" w:hAnsi="Times New Roman"/>
          <w:bCs/>
          <w:i/>
          <w:iCs/>
          <w:sz w:val="24"/>
        </w:rPr>
        <w:t xml:space="preserve"> did not lose any powers as a result of 50% of its ownership transferring from a public to a private</w:t>
      </w:r>
      <w:r w:rsidR="008C52C6">
        <w:rPr>
          <w:rFonts w:ascii="Times New Roman" w:hAnsi="Times New Roman"/>
          <w:bCs/>
          <w:i/>
          <w:iCs/>
          <w:sz w:val="24"/>
        </w:rPr>
        <w:t xml:space="preserve"> </w:t>
      </w:r>
      <w:r w:rsidR="00B96660">
        <w:rPr>
          <w:rFonts w:ascii="Times New Roman" w:hAnsi="Times New Roman"/>
          <w:bCs/>
          <w:i/>
          <w:iCs/>
          <w:sz w:val="24"/>
        </w:rPr>
        <w:t>entity</w:t>
      </w:r>
      <w:r>
        <w:rPr>
          <w:rFonts w:ascii="Times New Roman" w:hAnsi="Times New Roman"/>
          <w:bCs/>
          <w:i/>
          <w:iCs/>
          <w:sz w:val="24"/>
        </w:rPr>
        <w:t xml:space="preserve">, nor indeed would it lose any of its powers if [ESB Wind] were to also decide to sell its 50% ownership to a private company. I am advised and understand that when </w:t>
      </w:r>
      <w:r w:rsidR="00EA6E89">
        <w:rPr>
          <w:rFonts w:ascii="Times New Roman" w:hAnsi="Times New Roman"/>
          <w:bCs/>
          <w:i/>
          <w:iCs/>
          <w:sz w:val="24"/>
        </w:rPr>
        <w:t>[</w:t>
      </w:r>
      <w:r>
        <w:rPr>
          <w:rFonts w:ascii="Times New Roman" w:hAnsi="Times New Roman"/>
          <w:bCs/>
          <w:i/>
          <w:iCs/>
          <w:sz w:val="24"/>
        </w:rPr>
        <w:t>R</w:t>
      </w:r>
      <w:r w:rsidR="00EA6E89">
        <w:rPr>
          <w:rFonts w:ascii="Times New Roman" w:hAnsi="Times New Roman"/>
          <w:bCs/>
          <w:i/>
          <w:iCs/>
          <w:sz w:val="24"/>
        </w:rPr>
        <w:t>PD]</w:t>
      </w:r>
      <w:r>
        <w:rPr>
          <w:rFonts w:ascii="Times New Roman" w:hAnsi="Times New Roman"/>
          <w:bCs/>
          <w:i/>
          <w:iCs/>
          <w:sz w:val="24"/>
        </w:rPr>
        <w:t xml:space="preserve"> was owned by [ESB Wind] and Coillte, this did not confer on it any special status or power over and above the normal powers that may be enjoyed by a similar undertaking in private ownership.  None of ESB or Coillte’s licence</w:t>
      </w:r>
      <w:r w:rsidR="00FE1A17">
        <w:rPr>
          <w:rFonts w:ascii="Times New Roman" w:hAnsi="Times New Roman"/>
          <w:bCs/>
          <w:i/>
          <w:iCs/>
          <w:sz w:val="24"/>
        </w:rPr>
        <w:t>s</w:t>
      </w:r>
      <w:r>
        <w:rPr>
          <w:rFonts w:ascii="Times New Roman" w:hAnsi="Times New Roman"/>
          <w:bCs/>
          <w:i/>
          <w:iCs/>
          <w:sz w:val="24"/>
        </w:rPr>
        <w:t xml:space="preserve"> to function were carried out through </w:t>
      </w:r>
      <w:r w:rsidR="003B7839">
        <w:rPr>
          <w:rFonts w:ascii="Times New Roman" w:hAnsi="Times New Roman"/>
          <w:bCs/>
          <w:i/>
          <w:iCs/>
          <w:sz w:val="24"/>
        </w:rPr>
        <w:t>[</w:t>
      </w:r>
      <w:r>
        <w:rPr>
          <w:rFonts w:ascii="Times New Roman" w:hAnsi="Times New Roman"/>
          <w:bCs/>
          <w:i/>
          <w:iCs/>
          <w:sz w:val="24"/>
        </w:rPr>
        <w:t>R</w:t>
      </w:r>
      <w:r w:rsidR="003B7839">
        <w:rPr>
          <w:rFonts w:ascii="Times New Roman" w:hAnsi="Times New Roman"/>
          <w:bCs/>
          <w:i/>
          <w:iCs/>
          <w:sz w:val="24"/>
        </w:rPr>
        <w:t>PD]</w:t>
      </w:r>
      <w:r>
        <w:rPr>
          <w:rFonts w:ascii="Times New Roman" w:hAnsi="Times New Roman"/>
          <w:bCs/>
          <w:i/>
          <w:iCs/>
          <w:sz w:val="24"/>
        </w:rPr>
        <w:t xml:space="preserve"> and it did not acquire any rights or special powers from ESB through [ESB Wind] or Coillte.”</w:t>
      </w:r>
    </w:p>
    <w:p w14:paraId="317F9028" w14:textId="77777777" w:rsidR="00065797" w:rsidRDefault="00065797" w:rsidP="00065797">
      <w:pPr>
        <w:pStyle w:val="ListParagraph"/>
        <w:spacing w:line="480" w:lineRule="auto"/>
        <w:ind w:left="567"/>
        <w:jc w:val="left"/>
        <w:rPr>
          <w:rFonts w:ascii="Times New Roman" w:hAnsi="Times New Roman"/>
          <w:bCs/>
          <w:sz w:val="24"/>
        </w:rPr>
      </w:pPr>
    </w:p>
    <w:p w14:paraId="05CA1950" w14:textId="730FABDC" w:rsidR="00065797" w:rsidRPr="0083716C" w:rsidRDefault="00065797" w:rsidP="00065797">
      <w:pPr>
        <w:pStyle w:val="ListParagraph"/>
        <w:spacing w:line="480" w:lineRule="auto"/>
        <w:ind w:left="567"/>
        <w:jc w:val="left"/>
        <w:rPr>
          <w:rFonts w:ascii="Times New Roman" w:hAnsi="Times New Roman"/>
          <w:bCs/>
          <w:i/>
          <w:iCs/>
          <w:sz w:val="24"/>
        </w:rPr>
      </w:pPr>
      <w:r>
        <w:rPr>
          <w:rFonts w:ascii="Times New Roman" w:hAnsi="Times New Roman"/>
          <w:bCs/>
          <w:i/>
          <w:iCs/>
          <w:sz w:val="24"/>
        </w:rPr>
        <w:lastRenderedPageBreak/>
        <w:t xml:space="preserve">20. </w:t>
      </w:r>
      <w:r w:rsidR="003B7839">
        <w:rPr>
          <w:rFonts w:ascii="Times New Roman" w:hAnsi="Times New Roman"/>
          <w:bCs/>
          <w:i/>
          <w:iCs/>
          <w:sz w:val="24"/>
        </w:rPr>
        <w:t>[</w:t>
      </w:r>
      <w:r>
        <w:rPr>
          <w:rFonts w:ascii="Times New Roman" w:hAnsi="Times New Roman"/>
          <w:bCs/>
          <w:i/>
          <w:iCs/>
          <w:sz w:val="24"/>
        </w:rPr>
        <w:t>R</w:t>
      </w:r>
      <w:r w:rsidR="003B7839">
        <w:rPr>
          <w:rFonts w:ascii="Times New Roman" w:hAnsi="Times New Roman"/>
          <w:bCs/>
          <w:i/>
          <w:iCs/>
          <w:sz w:val="24"/>
        </w:rPr>
        <w:t>PD]</w:t>
      </w:r>
      <w:r>
        <w:rPr>
          <w:rFonts w:ascii="Times New Roman" w:hAnsi="Times New Roman"/>
          <w:bCs/>
          <w:i/>
          <w:iCs/>
          <w:sz w:val="24"/>
        </w:rPr>
        <w:t xml:space="preserve"> contracts the day-to-day operations of the wind farm to [ESB Wind] pursuant to a Management and Operations Agreement dated 17 June 2015 (the “M &amp; O” Agreement”).  Details of the services provided by [ESB Wind] to </w:t>
      </w:r>
      <w:r w:rsidR="00442C0B">
        <w:rPr>
          <w:rFonts w:ascii="Times New Roman" w:hAnsi="Times New Roman"/>
          <w:bCs/>
          <w:i/>
          <w:iCs/>
          <w:sz w:val="24"/>
        </w:rPr>
        <w:t>[</w:t>
      </w:r>
      <w:r>
        <w:rPr>
          <w:rFonts w:ascii="Times New Roman" w:hAnsi="Times New Roman"/>
          <w:bCs/>
          <w:i/>
          <w:iCs/>
          <w:sz w:val="24"/>
        </w:rPr>
        <w:t>R</w:t>
      </w:r>
      <w:r w:rsidR="00442C0B">
        <w:rPr>
          <w:rFonts w:ascii="Times New Roman" w:hAnsi="Times New Roman"/>
          <w:bCs/>
          <w:i/>
          <w:iCs/>
          <w:sz w:val="24"/>
        </w:rPr>
        <w:t>PD]</w:t>
      </w:r>
      <w:r>
        <w:rPr>
          <w:rFonts w:ascii="Times New Roman" w:hAnsi="Times New Roman"/>
          <w:bCs/>
          <w:i/>
          <w:iCs/>
          <w:sz w:val="24"/>
        </w:rPr>
        <w:t xml:space="preserve"> are listed in Schedule 1 of that Agreement.  Schedule 1A lists the “operation and wind farm management” services [ESB Wind] provides to </w:t>
      </w:r>
      <w:r w:rsidR="00135CC6">
        <w:rPr>
          <w:rFonts w:ascii="Times New Roman" w:hAnsi="Times New Roman"/>
          <w:bCs/>
          <w:i/>
          <w:iCs/>
          <w:sz w:val="24"/>
        </w:rPr>
        <w:t>[</w:t>
      </w:r>
      <w:r>
        <w:rPr>
          <w:rFonts w:ascii="Times New Roman" w:hAnsi="Times New Roman"/>
          <w:bCs/>
          <w:i/>
          <w:iCs/>
          <w:sz w:val="24"/>
        </w:rPr>
        <w:t>R</w:t>
      </w:r>
      <w:r w:rsidR="00135CC6">
        <w:rPr>
          <w:rFonts w:ascii="Times New Roman" w:hAnsi="Times New Roman"/>
          <w:bCs/>
          <w:i/>
          <w:iCs/>
          <w:sz w:val="24"/>
        </w:rPr>
        <w:t>PD]</w:t>
      </w:r>
      <w:r>
        <w:rPr>
          <w:rFonts w:ascii="Times New Roman" w:hAnsi="Times New Roman"/>
          <w:bCs/>
          <w:i/>
          <w:iCs/>
          <w:sz w:val="24"/>
        </w:rPr>
        <w:t xml:space="preserve">.  Schedule 1B lists the “asset and general management services” [ESB Wind] provides to </w:t>
      </w:r>
      <w:r w:rsidR="00135CC6">
        <w:rPr>
          <w:rFonts w:ascii="Times New Roman" w:hAnsi="Times New Roman"/>
          <w:bCs/>
          <w:i/>
          <w:iCs/>
          <w:sz w:val="24"/>
        </w:rPr>
        <w:t>[</w:t>
      </w:r>
      <w:r>
        <w:rPr>
          <w:rFonts w:ascii="Times New Roman" w:hAnsi="Times New Roman"/>
          <w:bCs/>
          <w:i/>
          <w:iCs/>
          <w:sz w:val="24"/>
        </w:rPr>
        <w:t>R</w:t>
      </w:r>
      <w:r w:rsidR="00135CC6">
        <w:rPr>
          <w:rFonts w:ascii="Times New Roman" w:hAnsi="Times New Roman"/>
          <w:bCs/>
          <w:i/>
          <w:iCs/>
          <w:sz w:val="24"/>
        </w:rPr>
        <w:t>PD]</w:t>
      </w:r>
      <w:r>
        <w:rPr>
          <w:rFonts w:ascii="Times New Roman" w:hAnsi="Times New Roman"/>
          <w:bCs/>
          <w:i/>
          <w:iCs/>
          <w:sz w:val="24"/>
        </w:rPr>
        <w:t xml:space="preserve">…For this reason, </w:t>
      </w:r>
      <w:r w:rsidR="00135CC6">
        <w:rPr>
          <w:rFonts w:ascii="Times New Roman" w:hAnsi="Times New Roman"/>
          <w:bCs/>
          <w:i/>
          <w:iCs/>
          <w:sz w:val="24"/>
        </w:rPr>
        <w:t>[</w:t>
      </w:r>
      <w:r>
        <w:rPr>
          <w:rFonts w:ascii="Times New Roman" w:hAnsi="Times New Roman"/>
          <w:bCs/>
          <w:i/>
          <w:iCs/>
          <w:sz w:val="24"/>
        </w:rPr>
        <w:t>R</w:t>
      </w:r>
      <w:r w:rsidR="00135CC6">
        <w:rPr>
          <w:rFonts w:ascii="Times New Roman" w:hAnsi="Times New Roman"/>
          <w:bCs/>
          <w:i/>
          <w:iCs/>
          <w:sz w:val="24"/>
        </w:rPr>
        <w:t>PD]</w:t>
      </w:r>
      <w:r>
        <w:rPr>
          <w:rFonts w:ascii="Times New Roman" w:hAnsi="Times New Roman"/>
          <w:bCs/>
          <w:i/>
          <w:iCs/>
          <w:sz w:val="24"/>
        </w:rPr>
        <w:t xml:space="preserve"> does not have any employees and does not require staff.  Instead, the management of the wind farm is undertaken on foot of the M &amp; O Agreement.”</w:t>
      </w:r>
    </w:p>
    <w:p w14:paraId="50778EF6" w14:textId="1F11A54B" w:rsidR="00706A2D" w:rsidRPr="00F730E9" w:rsidRDefault="00065797" w:rsidP="00F730E9">
      <w:pPr>
        <w:pStyle w:val="ListParagraph"/>
        <w:numPr>
          <w:ilvl w:val="0"/>
          <w:numId w:val="1"/>
        </w:numPr>
        <w:tabs>
          <w:tab w:val="left" w:pos="567"/>
        </w:tabs>
        <w:spacing w:line="480" w:lineRule="auto"/>
        <w:ind w:left="0" w:firstLine="0"/>
        <w:jc w:val="left"/>
        <w:rPr>
          <w:rFonts w:ascii="Times New Roman" w:hAnsi="Times New Roman"/>
          <w:b/>
          <w:i/>
          <w:iCs/>
          <w:sz w:val="24"/>
        </w:rPr>
      </w:pPr>
      <w:r w:rsidRPr="00111C93">
        <w:rPr>
          <w:rFonts w:ascii="Times New Roman" w:hAnsi="Times New Roman"/>
          <w:bCs/>
          <w:sz w:val="24"/>
        </w:rPr>
        <w:t>These aver</w:t>
      </w:r>
      <w:r>
        <w:rPr>
          <w:rFonts w:ascii="Times New Roman" w:hAnsi="Times New Roman"/>
          <w:bCs/>
          <w:sz w:val="24"/>
        </w:rPr>
        <w:t xml:space="preserve">ments were not contested by RTK. </w:t>
      </w:r>
    </w:p>
    <w:p w14:paraId="14EAEBC8" w14:textId="7273184D" w:rsidR="00F44A22" w:rsidRPr="00065797" w:rsidRDefault="00F44A22" w:rsidP="00065797">
      <w:pPr>
        <w:pStyle w:val="ListParagraph"/>
        <w:tabs>
          <w:tab w:val="left" w:pos="567"/>
        </w:tabs>
        <w:spacing w:line="480" w:lineRule="auto"/>
        <w:ind w:left="0"/>
        <w:jc w:val="left"/>
        <w:rPr>
          <w:rFonts w:ascii="Times New Roman" w:hAnsi="Times New Roman"/>
          <w:bCs/>
          <w:sz w:val="24"/>
        </w:rPr>
      </w:pPr>
      <w:r w:rsidRPr="00065797">
        <w:rPr>
          <w:rFonts w:ascii="Times New Roman" w:hAnsi="Times New Roman"/>
          <w:b/>
          <w:sz w:val="24"/>
          <w:u w:val="single"/>
        </w:rPr>
        <w:t>RTK’s submissions to the High Court</w:t>
      </w:r>
      <w:r w:rsidRPr="00065797">
        <w:rPr>
          <w:rFonts w:ascii="Times New Roman" w:hAnsi="Times New Roman"/>
          <w:bCs/>
          <w:sz w:val="24"/>
        </w:rPr>
        <w:t xml:space="preserve"> </w:t>
      </w:r>
    </w:p>
    <w:p w14:paraId="7302054A" w14:textId="22D4AD28" w:rsidR="007B533A" w:rsidRPr="00F730E9" w:rsidRDefault="007B533A" w:rsidP="00F730E9">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RTK </w:t>
      </w:r>
      <w:r w:rsidR="00504555">
        <w:rPr>
          <w:rFonts w:ascii="Times New Roman" w:hAnsi="Times New Roman"/>
          <w:bCs/>
          <w:sz w:val="24"/>
        </w:rPr>
        <w:t xml:space="preserve">argued that </w:t>
      </w:r>
      <w:r w:rsidR="00451AA4">
        <w:rPr>
          <w:rFonts w:ascii="Times New Roman" w:hAnsi="Times New Roman"/>
          <w:bCs/>
          <w:sz w:val="24"/>
        </w:rPr>
        <w:t xml:space="preserve">RPD </w:t>
      </w:r>
      <w:r w:rsidR="00504555">
        <w:rPr>
          <w:rFonts w:ascii="Times New Roman" w:hAnsi="Times New Roman"/>
          <w:bCs/>
          <w:sz w:val="24"/>
        </w:rPr>
        <w:t xml:space="preserve">was essentially a special purpose vehicle established to facilitate the performance of the statutory functions of the ESB and Coillte.  It said Coillte and the ESB were both semi-State bodies and were emanations </w:t>
      </w:r>
      <w:r w:rsidR="00F71369">
        <w:rPr>
          <w:rFonts w:ascii="Times New Roman" w:hAnsi="Times New Roman"/>
          <w:bCs/>
          <w:sz w:val="24"/>
        </w:rPr>
        <w:t xml:space="preserve">of the State and public authorities.  </w:t>
      </w:r>
      <w:r w:rsidR="00451AA4">
        <w:rPr>
          <w:rFonts w:ascii="Times New Roman" w:hAnsi="Times New Roman"/>
          <w:bCs/>
          <w:sz w:val="24"/>
        </w:rPr>
        <w:t xml:space="preserve">RPD </w:t>
      </w:r>
      <w:r w:rsidR="00F71369">
        <w:rPr>
          <w:rFonts w:ascii="Times New Roman" w:hAnsi="Times New Roman"/>
          <w:bCs/>
          <w:sz w:val="24"/>
        </w:rPr>
        <w:t xml:space="preserve">constructed a generating station and was licensed to supply electricity and therefore it was exercising a public administrative function under national law.  </w:t>
      </w:r>
      <w:r w:rsidRPr="00F730E9">
        <w:rPr>
          <w:rFonts w:ascii="Times New Roman" w:hAnsi="Times New Roman"/>
          <w:bCs/>
          <w:sz w:val="24"/>
        </w:rPr>
        <w:t xml:space="preserve">It was thus a public authority within </w:t>
      </w:r>
      <w:r w:rsidR="00F730E9" w:rsidRPr="00F730E9">
        <w:rPr>
          <w:rFonts w:ascii="Times New Roman" w:hAnsi="Times New Roman"/>
          <w:bCs/>
          <w:sz w:val="24"/>
        </w:rPr>
        <w:t>c</w:t>
      </w:r>
      <w:r w:rsidRPr="00F730E9">
        <w:rPr>
          <w:rFonts w:ascii="Times New Roman" w:hAnsi="Times New Roman"/>
          <w:bCs/>
          <w:sz w:val="24"/>
        </w:rPr>
        <w:t>ategory (a</w:t>
      </w:r>
      <w:r w:rsidR="00F730E9">
        <w:rPr>
          <w:rFonts w:ascii="Times New Roman" w:hAnsi="Times New Roman"/>
          <w:bCs/>
          <w:sz w:val="24"/>
        </w:rPr>
        <w:t>).</w:t>
      </w:r>
      <w:r w:rsidR="00F71369" w:rsidRPr="00F730E9">
        <w:rPr>
          <w:rFonts w:ascii="Times New Roman" w:hAnsi="Times New Roman"/>
          <w:bCs/>
          <w:sz w:val="24"/>
        </w:rPr>
        <w:t xml:space="preserve"> </w:t>
      </w:r>
    </w:p>
    <w:p w14:paraId="7085349D" w14:textId="04CDED59" w:rsidR="002264E5" w:rsidRDefault="00F730E9"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Secondly, </w:t>
      </w:r>
      <w:r w:rsidR="00F71369">
        <w:rPr>
          <w:rFonts w:ascii="Times New Roman" w:hAnsi="Times New Roman"/>
          <w:bCs/>
          <w:sz w:val="24"/>
        </w:rPr>
        <w:t xml:space="preserve">RTK submitted that </w:t>
      </w:r>
      <w:r w:rsidR="00451AA4">
        <w:rPr>
          <w:rFonts w:ascii="Times New Roman" w:hAnsi="Times New Roman"/>
          <w:bCs/>
          <w:sz w:val="24"/>
        </w:rPr>
        <w:t xml:space="preserve">RPD </w:t>
      </w:r>
      <w:r w:rsidR="00F71369">
        <w:rPr>
          <w:rFonts w:ascii="Times New Roman" w:hAnsi="Times New Roman"/>
          <w:bCs/>
          <w:sz w:val="24"/>
        </w:rPr>
        <w:t xml:space="preserve">was </w:t>
      </w:r>
      <w:r>
        <w:rPr>
          <w:rFonts w:ascii="Times New Roman" w:hAnsi="Times New Roman"/>
          <w:bCs/>
          <w:sz w:val="24"/>
        </w:rPr>
        <w:t xml:space="preserve">a public authority within the meaning of category (b) as it was </w:t>
      </w:r>
      <w:r w:rsidR="00F71369">
        <w:rPr>
          <w:rFonts w:ascii="Times New Roman" w:hAnsi="Times New Roman"/>
          <w:bCs/>
          <w:sz w:val="24"/>
        </w:rPr>
        <w:t>entrusted with the performance of services of public interests as set out in the decision of the CJEU in</w:t>
      </w:r>
      <w:r w:rsidR="007B533A">
        <w:rPr>
          <w:rFonts w:ascii="Times New Roman" w:hAnsi="Times New Roman"/>
          <w:bCs/>
          <w:sz w:val="24"/>
        </w:rPr>
        <w:t xml:space="preserve"> </w:t>
      </w:r>
      <w:r w:rsidR="00F71369">
        <w:rPr>
          <w:rFonts w:ascii="Times New Roman" w:hAnsi="Times New Roman"/>
          <w:bCs/>
          <w:i/>
          <w:iCs/>
          <w:sz w:val="24"/>
        </w:rPr>
        <w:t>Fish Legal</w:t>
      </w:r>
      <w:r w:rsidR="00F71369">
        <w:rPr>
          <w:rFonts w:ascii="Times New Roman" w:hAnsi="Times New Roman"/>
          <w:bCs/>
          <w:sz w:val="24"/>
        </w:rPr>
        <w:t xml:space="preserve">.  It holds an authorisation to construct an electricity generating station and it is licensed to generate electricity.  It has been accepted into the </w:t>
      </w:r>
      <w:r>
        <w:rPr>
          <w:rFonts w:ascii="Times New Roman" w:hAnsi="Times New Roman"/>
          <w:bCs/>
          <w:sz w:val="24"/>
        </w:rPr>
        <w:t>s</w:t>
      </w:r>
      <w:r w:rsidR="00F71369">
        <w:rPr>
          <w:rFonts w:ascii="Times New Roman" w:hAnsi="Times New Roman"/>
          <w:bCs/>
          <w:sz w:val="24"/>
        </w:rPr>
        <w:t xml:space="preserve">tate </w:t>
      </w:r>
      <w:r>
        <w:rPr>
          <w:rFonts w:ascii="Times New Roman" w:hAnsi="Times New Roman"/>
          <w:bCs/>
          <w:sz w:val="24"/>
        </w:rPr>
        <w:t>a</w:t>
      </w:r>
      <w:r w:rsidR="00973E36">
        <w:rPr>
          <w:rFonts w:ascii="Times New Roman" w:hAnsi="Times New Roman"/>
          <w:bCs/>
          <w:sz w:val="24"/>
        </w:rPr>
        <w:t>ided R</w:t>
      </w:r>
      <w:r>
        <w:rPr>
          <w:rFonts w:ascii="Times New Roman" w:hAnsi="Times New Roman"/>
          <w:bCs/>
          <w:sz w:val="24"/>
        </w:rPr>
        <w:t>EFIT</w:t>
      </w:r>
      <w:r w:rsidR="00973E36">
        <w:rPr>
          <w:rFonts w:ascii="Times New Roman" w:hAnsi="Times New Roman"/>
          <w:bCs/>
          <w:sz w:val="24"/>
        </w:rPr>
        <w:t xml:space="preserve"> </w:t>
      </w:r>
      <w:r>
        <w:rPr>
          <w:rFonts w:ascii="Times New Roman" w:hAnsi="Times New Roman"/>
          <w:bCs/>
          <w:sz w:val="24"/>
        </w:rPr>
        <w:t>s</w:t>
      </w:r>
      <w:r w:rsidR="00973E36">
        <w:rPr>
          <w:rFonts w:ascii="Times New Roman" w:hAnsi="Times New Roman"/>
          <w:bCs/>
          <w:sz w:val="24"/>
        </w:rPr>
        <w:t>cheme which applies public service levies payable by electricity consumers to subsidise the purchase of renewa</w:t>
      </w:r>
      <w:r w:rsidR="00DB1BD1">
        <w:rPr>
          <w:rFonts w:ascii="Times New Roman" w:hAnsi="Times New Roman"/>
          <w:bCs/>
          <w:sz w:val="24"/>
        </w:rPr>
        <w:t>b</w:t>
      </w:r>
      <w:r w:rsidR="00973E36">
        <w:rPr>
          <w:rFonts w:ascii="Times New Roman" w:hAnsi="Times New Roman"/>
          <w:bCs/>
          <w:sz w:val="24"/>
        </w:rPr>
        <w:t>l</w:t>
      </w:r>
      <w:r w:rsidR="00DB1BD1">
        <w:rPr>
          <w:rFonts w:ascii="Times New Roman" w:hAnsi="Times New Roman"/>
          <w:bCs/>
          <w:sz w:val="24"/>
        </w:rPr>
        <w:t>e</w:t>
      </w:r>
      <w:r w:rsidR="00973E36">
        <w:rPr>
          <w:rFonts w:ascii="Times New Roman" w:hAnsi="Times New Roman"/>
          <w:bCs/>
          <w:sz w:val="24"/>
        </w:rPr>
        <w:t xml:space="preserve"> energy to help Ireland meet EU renewable energy targets.  RTK sa</w:t>
      </w:r>
      <w:r w:rsidR="007B533A">
        <w:rPr>
          <w:rFonts w:ascii="Times New Roman" w:hAnsi="Times New Roman"/>
          <w:bCs/>
          <w:sz w:val="24"/>
        </w:rPr>
        <w:t>id</w:t>
      </w:r>
      <w:r w:rsidR="001C5A21">
        <w:rPr>
          <w:rFonts w:ascii="Times New Roman" w:hAnsi="Times New Roman"/>
          <w:bCs/>
          <w:sz w:val="24"/>
        </w:rPr>
        <w:t xml:space="preserve"> </w:t>
      </w:r>
      <w:r w:rsidR="00973E36">
        <w:rPr>
          <w:rFonts w:ascii="Times New Roman" w:hAnsi="Times New Roman"/>
          <w:bCs/>
          <w:sz w:val="24"/>
        </w:rPr>
        <w:t xml:space="preserve">that </w:t>
      </w:r>
      <w:r w:rsidR="00451AA4">
        <w:rPr>
          <w:rFonts w:ascii="Times New Roman" w:hAnsi="Times New Roman"/>
          <w:bCs/>
          <w:sz w:val="24"/>
        </w:rPr>
        <w:t xml:space="preserve">RPD </w:t>
      </w:r>
      <w:r w:rsidR="00973E36">
        <w:rPr>
          <w:rFonts w:ascii="Times New Roman" w:hAnsi="Times New Roman"/>
          <w:bCs/>
          <w:sz w:val="24"/>
        </w:rPr>
        <w:t>is vested with special powers beyond those which result from the normal rules applicable between persons governed by private law for the purpose of p</w:t>
      </w:r>
      <w:r w:rsidR="00A823D1">
        <w:rPr>
          <w:rFonts w:ascii="Times New Roman" w:hAnsi="Times New Roman"/>
          <w:bCs/>
          <w:sz w:val="24"/>
        </w:rPr>
        <w:t>er</w:t>
      </w:r>
      <w:r w:rsidR="00973E36">
        <w:rPr>
          <w:rFonts w:ascii="Times New Roman" w:hAnsi="Times New Roman"/>
          <w:bCs/>
          <w:sz w:val="24"/>
        </w:rPr>
        <w:t>forming services in the public interest.  The special powers were those giv</w:t>
      </w:r>
      <w:r w:rsidR="007B533A">
        <w:rPr>
          <w:rFonts w:ascii="Times New Roman" w:hAnsi="Times New Roman"/>
          <w:bCs/>
          <w:sz w:val="24"/>
        </w:rPr>
        <w:t>en</w:t>
      </w:r>
      <w:r w:rsidR="00973E36">
        <w:rPr>
          <w:rFonts w:ascii="Times New Roman" w:hAnsi="Times New Roman"/>
          <w:bCs/>
          <w:sz w:val="24"/>
        </w:rPr>
        <w:t xml:space="preserve"> originally to </w:t>
      </w:r>
      <w:r w:rsidR="00973E36">
        <w:rPr>
          <w:rFonts w:ascii="Times New Roman" w:hAnsi="Times New Roman"/>
          <w:bCs/>
          <w:sz w:val="24"/>
        </w:rPr>
        <w:lastRenderedPageBreak/>
        <w:t xml:space="preserve">the ESB under the </w:t>
      </w:r>
      <w:r w:rsidR="001C5A21">
        <w:rPr>
          <w:rFonts w:ascii="Times New Roman" w:hAnsi="Times New Roman"/>
          <w:bCs/>
          <w:sz w:val="24"/>
        </w:rPr>
        <w:t xml:space="preserve">Electricity Supply Act, </w:t>
      </w:r>
      <w:r w:rsidR="00973E36">
        <w:rPr>
          <w:rFonts w:ascii="Times New Roman" w:hAnsi="Times New Roman"/>
          <w:bCs/>
          <w:sz w:val="24"/>
        </w:rPr>
        <w:t xml:space="preserve">1927 which, by virtue of the </w:t>
      </w:r>
      <w:r w:rsidR="001C5A21">
        <w:rPr>
          <w:rFonts w:ascii="Times New Roman" w:hAnsi="Times New Roman"/>
          <w:bCs/>
          <w:sz w:val="24"/>
        </w:rPr>
        <w:t>Electricity Supply Act,</w:t>
      </w:r>
      <w:r w:rsidR="00A823D1">
        <w:rPr>
          <w:rFonts w:ascii="Times New Roman" w:hAnsi="Times New Roman"/>
          <w:bCs/>
          <w:sz w:val="24"/>
        </w:rPr>
        <w:t xml:space="preserve"> </w:t>
      </w:r>
      <w:r w:rsidR="00973E36">
        <w:rPr>
          <w:rFonts w:ascii="Times New Roman" w:hAnsi="Times New Roman"/>
          <w:bCs/>
          <w:sz w:val="24"/>
        </w:rPr>
        <w:t>1999</w:t>
      </w:r>
      <w:r w:rsidR="000A6FFE">
        <w:rPr>
          <w:rFonts w:ascii="Times New Roman" w:hAnsi="Times New Roman"/>
          <w:bCs/>
          <w:sz w:val="24"/>
        </w:rPr>
        <w:t xml:space="preserve"> (“the Act of 1999”)</w:t>
      </w:r>
      <w:r w:rsidR="00973E36">
        <w:rPr>
          <w:rFonts w:ascii="Times New Roman" w:hAnsi="Times New Roman"/>
          <w:bCs/>
          <w:sz w:val="24"/>
        </w:rPr>
        <w:t xml:space="preserve">, have been conferred on authorisation holders such as </w:t>
      </w:r>
      <w:r w:rsidR="00451AA4">
        <w:rPr>
          <w:rFonts w:ascii="Times New Roman" w:hAnsi="Times New Roman"/>
          <w:bCs/>
          <w:sz w:val="24"/>
        </w:rPr>
        <w:t xml:space="preserve">RPD </w:t>
      </w:r>
      <w:r w:rsidR="00973E36">
        <w:rPr>
          <w:rFonts w:ascii="Times New Roman" w:hAnsi="Times New Roman"/>
          <w:bCs/>
          <w:sz w:val="24"/>
        </w:rPr>
        <w:t>and include</w:t>
      </w:r>
      <w:r>
        <w:rPr>
          <w:rFonts w:ascii="Times New Roman" w:hAnsi="Times New Roman"/>
          <w:bCs/>
          <w:sz w:val="24"/>
        </w:rPr>
        <w:t xml:space="preserve"> power to</w:t>
      </w:r>
      <w:r w:rsidR="00973E36">
        <w:rPr>
          <w:rFonts w:ascii="Times New Roman" w:hAnsi="Times New Roman"/>
          <w:bCs/>
          <w:sz w:val="24"/>
        </w:rPr>
        <w:t>:</w:t>
      </w:r>
    </w:p>
    <w:p w14:paraId="0B5D6442" w14:textId="74C7BBEB" w:rsidR="00973E36" w:rsidRDefault="00F730E9" w:rsidP="00323B8C">
      <w:pPr>
        <w:pStyle w:val="ListParagraph"/>
        <w:numPr>
          <w:ilvl w:val="0"/>
          <w:numId w:val="5"/>
        </w:numPr>
        <w:spacing w:line="480" w:lineRule="auto"/>
        <w:ind w:left="1134" w:hanging="567"/>
        <w:jc w:val="left"/>
        <w:rPr>
          <w:rFonts w:ascii="Times New Roman" w:hAnsi="Times New Roman"/>
          <w:bCs/>
          <w:sz w:val="24"/>
        </w:rPr>
      </w:pPr>
      <w:bookmarkStart w:id="2" w:name="_Hlk110613211"/>
      <w:r>
        <w:rPr>
          <w:rFonts w:ascii="Times New Roman" w:hAnsi="Times New Roman"/>
          <w:bCs/>
          <w:sz w:val="24"/>
        </w:rPr>
        <w:t>C</w:t>
      </w:r>
      <w:r w:rsidR="00973E36">
        <w:rPr>
          <w:rFonts w:ascii="Times New Roman" w:hAnsi="Times New Roman"/>
          <w:bCs/>
          <w:sz w:val="24"/>
        </w:rPr>
        <w:t xml:space="preserve">ut trees, scrubs or hedges under s.98 of the </w:t>
      </w:r>
      <w:r w:rsidR="00E1100A">
        <w:rPr>
          <w:rFonts w:ascii="Times New Roman" w:hAnsi="Times New Roman"/>
          <w:bCs/>
          <w:sz w:val="24"/>
        </w:rPr>
        <w:t xml:space="preserve">Act of </w:t>
      </w:r>
      <w:r w:rsidR="00973E36">
        <w:rPr>
          <w:rFonts w:ascii="Times New Roman" w:hAnsi="Times New Roman"/>
          <w:bCs/>
          <w:sz w:val="24"/>
        </w:rPr>
        <w:t>1927 (as amended)</w:t>
      </w:r>
      <w:r w:rsidR="00A823D1">
        <w:rPr>
          <w:rFonts w:ascii="Times New Roman" w:hAnsi="Times New Roman"/>
          <w:bCs/>
          <w:sz w:val="24"/>
        </w:rPr>
        <w:t>,</w:t>
      </w:r>
    </w:p>
    <w:p w14:paraId="7BB806B1" w14:textId="4DA3734E" w:rsidR="00973E36" w:rsidRDefault="00973E36" w:rsidP="00323B8C">
      <w:pPr>
        <w:pStyle w:val="ListParagraph"/>
        <w:numPr>
          <w:ilvl w:val="0"/>
          <w:numId w:val="5"/>
        </w:numPr>
        <w:spacing w:line="480" w:lineRule="auto"/>
        <w:ind w:left="1134" w:hanging="567"/>
        <w:jc w:val="left"/>
        <w:rPr>
          <w:rFonts w:ascii="Times New Roman" w:hAnsi="Times New Roman"/>
          <w:bCs/>
          <w:sz w:val="24"/>
        </w:rPr>
      </w:pPr>
      <w:r>
        <w:rPr>
          <w:rFonts w:ascii="Times New Roman" w:hAnsi="Times New Roman"/>
          <w:bCs/>
          <w:sz w:val="24"/>
        </w:rPr>
        <w:t>Exercise the functions of the ESB in relation to C</w:t>
      </w:r>
      <w:r w:rsidR="007A7A3C">
        <w:rPr>
          <w:rFonts w:ascii="Times New Roman" w:hAnsi="Times New Roman"/>
          <w:bCs/>
          <w:sz w:val="24"/>
        </w:rPr>
        <w:t xml:space="preserve">ompulsory </w:t>
      </w:r>
      <w:r>
        <w:rPr>
          <w:rFonts w:ascii="Times New Roman" w:hAnsi="Times New Roman"/>
          <w:bCs/>
          <w:sz w:val="24"/>
        </w:rPr>
        <w:t>P</w:t>
      </w:r>
      <w:r w:rsidR="007A7A3C">
        <w:rPr>
          <w:rFonts w:ascii="Times New Roman" w:hAnsi="Times New Roman"/>
          <w:bCs/>
          <w:sz w:val="24"/>
        </w:rPr>
        <w:t xml:space="preserve">urchase </w:t>
      </w:r>
      <w:r>
        <w:rPr>
          <w:rFonts w:ascii="Times New Roman" w:hAnsi="Times New Roman"/>
          <w:bCs/>
          <w:sz w:val="24"/>
        </w:rPr>
        <w:t>O</w:t>
      </w:r>
      <w:r w:rsidR="007A7A3C">
        <w:rPr>
          <w:rFonts w:ascii="Times New Roman" w:hAnsi="Times New Roman"/>
          <w:bCs/>
          <w:sz w:val="24"/>
        </w:rPr>
        <w:t>rder (CPO)</w:t>
      </w:r>
      <w:r>
        <w:rPr>
          <w:rFonts w:ascii="Times New Roman" w:hAnsi="Times New Roman"/>
          <w:bCs/>
          <w:sz w:val="24"/>
        </w:rPr>
        <w:t xml:space="preserve"> pursuant to s.45 of the Act of 1927 and s.47 of the </w:t>
      </w:r>
      <w:r w:rsidR="00A823D1">
        <w:rPr>
          <w:rFonts w:ascii="Times New Roman" w:hAnsi="Times New Roman"/>
          <w:bCs/>
          <w:sz w:val="24"/>
        </w:rPr>
        <w:t xml:space="preserve">Act of </w:t>
      </w:r>
      <w:r>
        <w:rPr>
          <w:rFonts w:ascii="Times New Roman" w:hAnsi="Times New Roman"/>
          <w:bCs/>
          <w:sz w:val="24"/>
        </w:rPr>
        <w:t>1999</w:t>
      </w:r>
      <w:r w:rsidR="00A823D1">
        <w:rPr>
          <w:rFonts w:ascii="Times New Roman" w:hAnsi="Times New Roman"/>
          <w:bCs/>
          <w:sz w:val="24"/>
        </w:rPr>
        <w:t>,</w:t>
      </w:r>
    </w:p>
    <w:p w14:paraId="2E9769F6" w14:textId="35672D3A" w:rsidR="00973E36" w:rsidRDefault="00973E36" w:rsidP="00323B8C">
      <w:pPr>
        <w:pStyle w:val="ListParagraph"/>
        <w:numPr>
          <w:ilvl w:val="0"/>
          <w:numId w:val="5"/>
        </w:numPr>
        <w:spacing w:line="480" w:lineRule="auto"/>
        <w:ind w:left="1134" w:hanging="567"/>
        <w:jc w:val="left"/>
        <w:rPr>
          <w:rFonts w:ascii="Times New Roman" w:hAnsi="Times New Roman"/>
          <w:bCs/>
          <w:sz w:val="24"/>
        </w:rPr>
      </w:pPr>
      <w:r>
        <w:rPr>
          <w:rFonts w:ascii="Times New Roman" w:hAnsi="Times New Roman"/>
          <w:bCs/>
          <w:sz w:val="24"/>
        </w:rPr>
        <w:t xml:space="preserve">Exercise the ESB’s powers to lay electric lines under ss. 51 and 52(1) of the </w:t>
      </w:r>
      <w:r w:rsidR="00E1100A">
        <w:rPr>
          <w:rFonts w:ascii="Times New Roman" w:hAnsi="Times New Roman"/>
          <w:bCs/>
          <w:sz w:val="24"/>
        </w:rPr>
        <w:t xml:space="preserve">Act of </w:t>
      </w:r>
      <w:r>
        <w:rPr>
          <w:rFonts w:ascii="Times New Roman" w:hAnsi="Times New Roman"/>
          <w:bCs/>
          <w:sz w:val="24"/>
        </w:rPr>
        <w:t>1927 pursuant to s.47 of the</w:t>
      </w:r>
      <w:r w:rsidR="00A823D1">
        <w:rPr>
          <w:rFonts w:ascii="Times New Roman" w:hAnsi="Times New Roman"/>
          <w:bCs/>
          <w:sz w:val="24"/>
        </w:rPr>
        <w:t xml:space="preserve"> Act of</w:t>
      </w:r>
      <w:r>
        <w:rPr>
          <w:rFonts w:ascii="Times New Roman" w:hAnsi="Times New Roman"/>
          <w:bCs/>
          <w:sz w:val="24"/>
        </w:rPr>
        <w:t xml:space="preserve"> 1999, </w:t>
      </w:r>
    </w:p>
    <w:p w14:paraId="7AC4D330" w14:textId="3042F5D9" w:rsidR="00973E36" w:rsidRDefault="00973E36" w:rsidP="00323B8C">
      <w:pPr>
        <w:pStyle w:val="ListParagraph"/>
        <w:numPr>
          <w:ilvl w:val="0"/>
          <w:numId w:val="5"/>
        </w:numPr>
        <w:spacing w:line="480" w:lineRule="auto"/>
        <w:ind w:left="1134" w:hanging="567"/>
        <w:jc w:val="left"/>
        <w:rPr>
          <w:rFonts w:ascii="Times New Roman" w:hAnsi="Times New Roman"/>
          <w:bCs/>
          <w:sz w:val="24"/>
        </w:rPr>
      </w:pPr>
      <w:r>
        <w:rPr>
          <w:rFonts w:ascii="Times New Roman" w:hAnsi="Times New Roman"/>
          <w:bCs/>
          <w:sz w:val="24"/>
        </w:rPr>
        <w:t xml:space="preserve">Exercise the ESB’s powers under sub-sections (1) to (5) and (9) of s.53 of the </w:t>
      </w:r>
      <w:r w:rsidR="00E1100A">
        <w:rPr>
          <w:rFonts w:ascii="Times New Roman" w:hAnsi="Times New Roman"/>
          <w:bCs/>
          <w:sz w:val="24"/>
        </w:rPr>
        <w:t xml:space="preserve">Act of </w:t>
      </w:r>
      <w:r>
        <w:rPr>
          <w:rFonts w:ascii="Times New Roman" w:hAnsi="Times New Roman"/>
          <w:bCs/>
          <w:sz w:val="24"/>
        </w:rPr>
        <w:t xml:space="preserve">1927 as applied by s.49 of the </w:t>
      </w:r>
      <w:r w:rsidR="00A823D1">
        <w:rPr>
          <w:rFonts w:ascii="Times New Roman" w:hAnsi="Times New Roman"/>
          <w:bCs/>
          <w:sz w:val="24"/>
        </w:rPr>
        <w:t xml:space="preserve">Act of </w:t>
      </w:r>
      <w:r>
        <w:rPr>
          <w:rFonts w:ascii="Times New Roman" w:hAnsi="Times New Roman"/>
          <w:bCs/>
          <w:sz w:val="24"/>
        </w:rPr>
        <w:t>1999 in relation to way leaves across land for electric lines (including the power to enter on land or buildings for specific purposes)</w:t>
      </w:r>
      <w:r w:rsidR="00DF1F4D">
        <w:rPr>
          <w:rFonts w:ascii="Times New Roman" w:hAnsi="Times New Roman"/>
          <w:bCs/>
          <w:sz w:val="24"/>
        </w:rPr>
        <w:t xml:space="preserve">, and </w:t>
      </w:r>
    </w:p>
    <w:p w14:paraId="02F2388E" w14:textId="5982C407" w:rsidR="00973E36" w:rsidRPr="00A97593" w:rsidRDefault="00DF1F4D" w:rsidP="00323B8C">
      <w:pPr>
        <w:pStyle w:val="ListParagraph"/>
        <w:numPr>
          <w:ilvl w:val="0"/>
          <w:numId w:val="5"/>
        </w:numPr>
        <w:spacing w:line="480" w:lineRule="auto"/>
        <w:ind w:left="1134" w:hanging="567"/>
        <w:jc w:val="left"/>
        <w:rPr>
          <w:rFonts w:ascii="Times New Roman" w:hAnsi="Times New Roman"/>
          <w:bCs/>
          <w:sz w:val="24"/>
        </w:rPr>
      </w:pPr>
      <w:r>
        <w:rPr>
          <w:rFonts w:ascii="Times New Roman" w:hAnsi="Times New Roman"/>
          <w:bCs/>
          <w:sz w:val="24"/>
        </w:rPr>
        <w:t>B</w:t>
      </w:r>
      <w:r w:rsidR="00973E36">
        <w:rPr>
          <w:rFonts w:ascii="Times New Roman" w:hAnsi="Times New Roman"/>
          <w:bCs/>
          <w:sz w:val="24"/>
        </w:rPr>
        <w:t xml:space="preserve">e considered a “public authority” for the purposes of the </w:t>
      </w:r>
      <w:r w:rsidR="00527F82">
        <w:rPr>
          <w:rFonts w:ascii="Times New Roman" w:hAnsi="Times New Roman"/>
          <w:bCs/>
          <w:sz w:val="24"/>
        </w:rPr>
        <w:t>Acquisition of L</w:t>
      </w:r>
      <w:r w:rsidR="00973E36">
        <w:rPr>
          <w:rFonts w:ascii="Times New Roman" w:hAnsi="Times New Roman"/>
          <w:bCs/>
          <w:sz w:val="24"/>
        </w:rPr>
        <w:t>and (Assessment of Compensation</w:t>
      </w:r>
      <w:r w:rsidR="00E930F9">
        <w:rPr>
          <w:rFonts w:ascii="Times New Roman" w:hAnsi="Times New Roman"/>
          <w:bCs/>
          <w:sz w:val="24"/>
        </w:rPr>
        <w:t>)</w:t>
      </w:r>
      <w:r w:rsidR="00973E36">
        <w:rPr>
          <w:rFonts w:ascii="Times New Roman" w:hAnsi="Times New Roman"/>
          <w:bCs/>
          <w:sz w:val="24"/>
        </w:rPr>
        <w:t xml:space="preserve"> Act 19</w:t>
      </w:r>
      <w:r w:rsidR="00E930F9">
        <w:rPr>
          <w:rFonts w:ascii="Times New Roman" w:hAnsi="Times New Roman"/>
          <w:bCs/>
          <w:sz w:val="24"/>
        </w:rPr>
        <w:t xml:space="preserve">19 pursuant to s.45(5) of the </w:t>
      </w:r>
      <w:r w:rsidR="00A823D1">
        <w:rPr>
          <w:rFonts w:ascii="Times New Roman" w:hAnsi="Times New Roman"/>
          <w:bCs/>
          <w:sz w:val="24"/>
        </w:rPr>
        <w:t xml:space="preserve">Act of </w:t>
      </w:r>
      <w:r w:rsidR="00E930F9">
        <w:rPr>
          <w:rFonts w:ascii="Times New Roman" w:hAnsi="Times New Roman"/>
          <w:bCs/>
          <w:sz w:val="24"/>
        </w:rPr>
        <w:t xml:space="preserve">1999. </w:t>
      </w:r>
    </w:p>
    <w:bookmarkEnd w:id="2"/>
    <w:p w14:paraId="6CE9C0CD" w14:textId="4E001973" w:rsidR="00A97593" w:rsidRDefault="00A97593" w:rsidP="00323B8C">
      <w:pPr>
        <w:pStyle w:val="ListParagraph"/>
        <w:numPr>
          <w:ilvl w:val="0"/>
          <w:numId w:val="1"/>
        </w:numPr>
        <w:tabs>
          <w:tab w:val="left" w:pos="567"/>
        </w:tabs>
        <w:spacing w:line="480" w:lineRule="auto"/>
        <w:ind w:left="0" w:firstLine="0"/>
        <w:jc w:val="left"/>
        <w:rPr>
          <w:rFonts w:ascii="Times New Roman" w:hAnsi="Times New Roman"/>
          <w:bCs/>
          <w:sz w:val="24"/>
        </w:rPr>
      </w:pPr>
      <w:r w:rsidRPr="00A97593">
        <w:rPr>
          <w:rFonts w:ascii="Times New Roman" w:hAnsi="Times New Roman"/>
          <w:bCs/>
          <w:sz w:val="24"/>
        </w:rPr>
        <w:t xml:space="preserve"> </w:t>
      </w:r>
      <w:r w:rsidR="00E930F9">
        <w:rPr>
          <w:rFonts w:ascii="Times New Roman" w:hAnsi="Times New Roman"/>
          <w:bCs/>
          <w:sz w:val="24"/>
        </w:rPr>
        <w:t xml:space="preserve">It also argued that </w:t>
      </w:r>
      <w:r w:rsidR="00451AA4">
        <w:rPr>
          <w:rFonts w:ascii="Times New Roman" w:hAnsi="Times New Roman"/>
          <w:bCs/>
          <w:sz w:val="24"/>
        </w:rPr>
        <w:t xml:space="preserve">RPD </w:t>
      </w:r>
      <w:r w:rsidR="00E930F9">
        <w:rPr>
          <w:rFonts w:ascii="Times New Roman" w:hAnsi="Times New Roman"/>
          <w:bCs/>
          <w:sz w:val="24"/>
        </w:rPr>
        <w:t>was conferred with certain powers under both the Planning and Development Act</w:t>
      </w:r>
      <w:r w:rsidR="009402D4">
        <w:rPr>
          <w:rFonts w:ascii="Times New Roman" w:hAnsi="Times New Roman"/>
          <w:bCs/>
          <w:sz w:val="24"/>
        </w:rPr>
        <w:t>,</w:t>
      </w:r>
      <w:r w:rsidR="00E930F9">
        <w:rPr>
          <w:rFonts w:ascii="Times New Roman" w:hAnsi="Times New Roman"/>
          <w:bCs/>
          <w:sz w:val="24"/>
        </w:rPr>
        <w:t xml:space="preserve"> 2000 and the Planning and Development Regulations</w:t>
      </w:r>
      <w:r w:rsidR="009402D4">
        <w:rPr>
          <w:rFonts w:ascii="Times New Roman" w:hAnsi="Times New Roman"/>
          <w:bCs/>
          <w:sz w:val="24"/>
        </w:rPr>
        <w:t>,</w:t>
      </w:r>
      <w:r w:rsidR="00E930F9">
        <w:rPr>
          <w:rFonts w:ascii="Times New Roman" w:hAnsi="Times New Roman"/>
          <w:bCs/>
          <w:sz w:val="24"/>
        </w:rPr>
        <w:t xml:space="preserve"> 2001-2019 as it is entitled by law to the benefit of certain exempted development provisions solely because it holds certain licenses from the CRU.</w:t>
      </w:r>
      <w:r w:rsidR="001C5A21">
        <w:rPr>
          <w:rFonts w:ascii="Times New Roman" w:hAnsi="Times New Roman"/>
          <w:bCs/>
          <w:sz w:val="24"/>
        </w:rPr>
        <w:t xml:space="preserve"> </w:t>
      </w:r>
      <w:r w:rsidR="00E930F9">
        <w:rPr>
          <w:rFonts w:ascii="Times New Roman" w:hAnsi="Times New Roman"/>
          <w:bCs/>
          <w:sz w:val="24"/>
        </w:rPr>
        <w:t xml:space="preserve"> </w:t>
      </w:r>
    </w:p>
    <w:p w14:paraId="74C59C0B" w14:textId="6DB93283" w:rsidR="002F47E8" w:rsidRDefault="00E930F9" w:rsidP="002F47E8">
      <w:pPr>
        <w:pStyle w:val="ListParagraph"/>
        <w:numPr>
          <w:ilvl w:val="0"/>
          <w:numId w:val="1"/>
        </w:numPr>
        <w:tabs>
          <w:tab w:val="left" w:pos="567"/>
        </w:tabs>
        <w:spacing w:line="480" w:lineRule="auto"/>
        <w:ind w:left="0" w:firstLine="0"/>
        <w:jc w:val="left"/>
        <w:rPr>
          <w:rFonts w:ascii="Times New Roman" w:hAnsi="Times New Roman"/>
          <w:bCs/>
          <w:sz w:val="24"/>
        </w:rPr>
      </w:pPr>
      <w:r w:rsidRPr="001C5A21">
        <w:rPr>
          <w:rFonts w:ascii="Times New Roman" w:hAnsi="Times New Roman"/>
          <w:bCs/>
          <w:sz w:val="24"/>
        </w:rPr>
        <w:t>In relation to the third category of public authorit</w:t>
      </w:r>
      <w:r w:rsidR="00F730E9">
        <w:rPr>
          <w:rFonts w:ascii="Times New Roman" w:hAnsi="Times New Roman"/>
          <w:bCs/>
          <w:sz w:val="24"/>
        </w:rPr>
        <w:t>ies</w:t>
      </w:r>
      <w:r w:rsidRPr="001C5A21">
        <w:rPr>
          <w:rFonts w:ascii="Times New Roman" w:hAnsi="Times New Roman"/>
          <w:bCs/>
          <w:sz w:val="24"/>
        </w:rPr>
        <w:t xml:space="preserve">, </w:t>
      </w:r>
      <w:r w:rsidR="00F730E9">
        <w:rPr>
          <w:rFonts w:ascii="Times New Roman" w:hAnsi="Times New Roman"/>
          <w:bCs/>
          <w:sz w:val="24"/>
        </w:rPr>
        <w:t>category</w:t>
      </w:r>
      <w:r w:rsidR="00E41058">
        <w:rPr>
          <w:rFonts w:ascii="Times New Roman" w:hAnsi="Times New Roman"/>
          <w:bCs/>
          <w:sz w:val="24"/>
        </w:rPr>
        <w:t xml:space="preserve"> (c)</w:t>
      </w:r>
      <w:r w:rsidR="00F730E9">
        <w:rPr>
          <w:rFonts w:ascii="Times New Roman" w:hAnsi="Times New Roman"/>
          <w:bCs/>
          <w:sz w:val="24"/>
        </w:rPr>
        <w:t xml:space="preserve">, </w:t>
      </w:r>
      <w:r w:rsidRPr="001C5A21">
        <w:rPr>
          <w:rFonts w:ascii="Times New Roman" w:hAnsi="Times New Roman"/>
          <w:bCs/>
          <w:sz w:val="24"/>
        </w:rPr>
        <w:t xml:space="preserve">RTK </w:t>
      </w:r>
      <w:r w:rsidR="001C5A21" w:rsidRPr="001C5A21">
        <w:rPr>
          <w:rFonts w:ascii="Times New Roman" w:hAnsi="Times New Roman"/>
          <w:bCs/>
          <w:sz w:val="24"/>
        </w:rPr>
        <w:t xml:space="preserve">submitted that RPD was established as a company for the purposes of generating electricity which, it said, is a public responsibility or function or service.  Second, while it </w:t>
      </w:r>
      <w:r w:rsidRPr="001C5A21">
        <w:rPr>
          <w:rFonts w:ascii="Times New Roman" w:hAnsi="Times New Roman"/>
          <w:bCs/>
          <w:sz w:val="24"/>
        </w:rPr>
        <w:t xml:space="preserve">noted that the </w:t>
      </w:r>
      <w:r w:rsidR="00DF1F4D">
        <w:rPr>
          <w:rFonts w:ascii="Times New Roman" w:hAnsi="Times New Roman"/>
          <w:bCs/>
          <w:sz w:val="24"/>
        </w:rPr>
        <w:t>c</w:t>
      </w:r>
      <w:r w:rsidRPr="001C5A21">
        <w:rPr>
          <w:rFonts w:ascii="Times New Roman" w:hAnsi="Times New Roman"/>
          <w:bCs/>
          <w:sz w:val="24"/>
        </w:rPr>
        <w:t>ommissioner made no findings on either the ownership or the control of RP</w:t>
      </w:r>
      <w:r w:rsidR="00890475" w:rsidRPr="001C5A21">
        <w:rPr>
          <w:rFonts w:ascii="Times New Roman" w:hAnsi="Times New Roman"/>
          <w:bCs/>
          <w:sz w:val="24"/>
        </w:rPr>
        <w:t>D</w:t>
      </w:r>
      <w:r w:rsidR="001C5A21" w:rsidRPr="001C5A21">
        <w:rPr>
          <w:rFonts w:ascii="Times New Roman" w:hAnsi="Times New Roman"/>
          <w:bCs/>
          <w:sz w:val="24"/>
        </w:rPr>
        <w:t xml:space="preserve">, </w:t>
      </w:r>
      <w:r w:rsidRPr="001C5A21">
        <w:rPr>
          <w:rFonts w:ascii="Times New Roman" w:hAnsi="Times New Roman"/>
          <w:bCs/>
          <w:sz w:val="24"/>
        </w:rPr>
        <w:t>RTK submitted that at the date of its request on 19 May 2017</w:t>
      </w:r>
      <w:r w:rsidR="009402D4">
        <w:rPr>
          <w:rFonts w:ascii="Times New Roman" w:hAnsi="Times New Roman"/>
          <w:bCs/>
          <w:sz w:val="24"/>
        </w:rPr>
        <w:t>,</w:t>
      </w:r>
      <w:r w:rsidRPr="001C5A21">
        <w:rPr>
          <w:rFonts w:ascii="Times New Roman" w:hAnsi="Times New Roman"/>
          <w:bCs/>
          <w:sz w:val="24"/>
        </w:rPr>
        <w:t xml:space="preserve"> </w:t>
      </w:r>
      <w:r w:rsidR="00451AA4" w:rsidRPr="001C5A21">
        <w:rPr>
          <w:rFonts w:ascii="Times New Roman" w:hAnsi="Times New Roman"/>
          <w:bCs/>
          <w:sz w:val="24"/>
        </w:rPr>
        <w:t xml:space="preserve">RPD </w:t>
      </w:r>
      <w:r w:rsidRPr="001C5A21">
        <w:rPr>
          <w:rFonts w:ascii="Times New Roman" w:hAnsi="Times New Roman"/>
          <w:bCs/>
          <w:sz w:val="24"/>
        </w:rPr>
        <w:t>was owned equally by ESB and Coillte.  The Board of Directors comprised of two nominees from each of ESB Wind and Coillte who were responsible for the management and supervision of RP</w:t>
      </w:r>
      <w:r w:rsidR="00890475" w:rsidRPr="001C5A21">
        <w:rPr>
          <w:rFonts w:ascii="Times New Roman" w:hAnsi="Times New Roman"/>
          <w:bCs/>
          <w:sz w:val="24"/>
        </w:rPr>
        <w:t>D</w:t>
      </w:r>
      <w:r w:rsidRPr="001C5A21">
        <w:rPr>
          <w:rFonts w:ascii="Times New Roman" w:hAnsi="Times New Roman"/>
          <w:bCs/>
          <w:sz w:val="24"/>
        </w:rPr>
        <w:t>.  It contract</w:t>
      </w:r>
      <w:r w:rsidR="001C5A21" w:rsidRPr="001C5A21">
        <w:rPr>
          <w:rFonts w:ascii="Times New Roman" w:hAnsi="Times New Roman"/>
          <w:bCs/>
          <w:sz w:val="24"/>
        </w:rPr>
        <w:t>ed</w:t>
      </w:r>
      <w:r w:rsidRPr="001C5A21">
        <w:rPr>
          <w:rFonts w:ascii="Times New Roman" w:hAnsi="Times New Roman"/>
          <w:bCs/>
          <w:sz w:val="24"/>
        </w:rPr>
        <w:t xml:space="preserve"> its daily operations to </w:t>
      </w:r>
      <w:r w:rsidRPr="001C5A21">
        <w:rPr>
          <w:rFonts w:ascii="Times New Roman" w:hAnsi="Times New Roman"/>
          <w:bCs/>
          <w:sz w:val="24"/>
        </w:rPr>
        <w:lastRenderedPageBreak/>
        <w:t xml:space="preserve">ESB Wind pursuant to a Management and Operations Agreement dated 17 June 2015.  </w:t>
      </w:r>
      <w:r w:rsidR="001C5A21" w:rsidRPr="001C5A21">
        <w:rPr>
          <w:rFonts w:ascii="Times New Roman" w:hAnsi="Times New Roman"/>
          <w:bCs/>
          <w:sz w:val="24"/>
        </w:rPr>
        <w:t xml:space="preserve">In the circumstances </w:t>
      </w:r>
      <w:r w:rsidRPr="001C5A21">
        <w:rPr>
          <w:rFonts w:ascii="Times New Roman" w:hAnsi="Times New Roman"/>
          <w:bCs/>
          <w:sz w:val="24"/>
        </w:rPr>
        <w:t xml:space="preserve">RTK submitted that </w:t>
      </w:r>
      <w:r w:rsidR="00451AA4" w:rsidRPr="001C5A21">
        <w:rPr>
          <w:rFonts w:ascii="Times New Roman" w:hAnsi="Times New Roman"/>
          <w:bCs/>
          <w:sz w:val="24"/>
        </w:rPr>
        <w:t xml:space="preserve">RPD </w:t>
      </w:r>
      <w:r w:rsidRPr="001C5A21">
        <w:rPr>
          <w:rFonts w:ascii="Times New Roman" w:hAnsi="Times New Roman"/>
          <w:bCs/>
          <w:sz w:val="24"/>
        </w:rPr>
        <w:t>could only operate with the consent of ESB Wind</w:t>
      </w:r>
      <w:r w:rsidR="001C5A21" w:rsidRPr="001C5A21">
        <w:rPr>
          <w:rFonts w:ascii="Times New Roman" w:hAnsi="Times New Roman"/>
          <w:bCs/>
          <w:sz w:val="24"/>
        </w:rPr>
        <w:t>,</w:t>
      </w:r>
      <w:r w:rsidRPr="001C5A21">
        <w:rPr>
          <w:rFonts w:ascii="Times New Roman" w:hAnsi="Times New Roman"/>
          <w:bCs/>
          <w:sz w:val="24"/>
        </w:rPr>
        <w:t xml:space="preserve"> giv</w:t>
      </w:r>
      <w:r w:rsidR="001C5A21" w:rsidRPr="001C5A21">
        <w:rPr>
          <w:rFonts w:ascii="Times New Roman" w:hAnsi="Times New Roman"/>
          <w:bCs/>
          <w:sz w:val="24"/>
        </w:rPr>
        <w:t>e</w:t>
      </w:r>
      <w:r w:rsidRPr="001C5A21">
        <w:rPr>
          <w:rFonts w:ascii="Times New Roman" w:hAnsi="Times New Roman"/>
          <w:bCs/>
          <w:sz w:val="24"/>
        </w:rPr>
        <w:t xml:space="preserve">n its joint venture SPV status.  It argued that </w:t>
      </w:r>
      <w:r w:rsidR="00451AA4" w:rsidRPr="001C5A21">
        <w:rPr>
          <w:rFonts w:ascii="Times New Roman" w:hAnsi="Times New Roman"/>
          <w:bCs/>
          <w:sz w:val="24"/>
        </w:rPr>
        <w:t xml:space="preserve">RPD </w:t>
      </w:r>
      <w:r w:rsidRPr="001C5A21">
        <w:rPr>
          <w:rFonts w:ascii="Times New Roman" w:hAnsi="Times New Roman"/>
          <w:bCs/>
          <w:sz w:val="24"/>
        </w:rPr>
        <w:t xml:space="preserve">did not determine its affairs in a genuinely autonomous manner because the ESB </w:t>
      </w:r>
      <w:r w:rsidRPr="001C5A21">
        <w:rPr>
          <w:rFonts w:ascii="Times New Roman" w:hAnsi="Times New Roman"/>
          <w:bCs/>
          <w:i/>
          <w:iCs/>
          <w:sz w:val="24"/>
        </w:rPr>
        <w:t xml:space="preserve">“could </w:t>
      </w:r>
      <w:r w:rsidR="006F1F5A" w:rsidRPr="001C5A21">
        <w:rPr>
          <w:rFonts w:ascii="Times New Roman" w:hAnsi="Times New Roman"/>
          <w:bCs/>
          <w:i/>
          <w:iCs/>
          <w:sz w:val="24"/>
        </w:rPr>
        <w:t>at the material time…exert decisive influence over it</w:t>
      </w:r>
      <w:r w:rsidR="006F1F5A" w:rsidRPr="00062C75">
        <w:rPr>
          <w:rFonts w:ascii="Times New Roman" w:hAnsi="Times New Roman"/>
          <w:bCs/>
          <w:i/>
          <w:iCs/>
          <w:sz w:val="24"/>
        </w:rPr>
        <w:t>.</w:t>
      </w:r>
      <w:r w:rsidRPr="00062C75">
        <w:rPr>
          <w:rFonts w:ascii="Times New Roman" w:hAnsi="Times New Roman"/>
          <w:bCs/>
          <w:i/>
          <w:iCs/>
          <w:sz w:val="24"/>
        </w:rPr>
        <w:t>”</w:t>
      </w:r>
      <w:r w:rsidR="006F1F5A" w:rsidRPr="00BB3216">
        <w:rPr>
          <w:rFonts w:ascii="Times New Roman" w:hAnsi="Times New Roman"/>
          <w:bCs/>
          <w:i/>
          <w:iCs/>
          <w:sz w:val="24"/>
        </w:rPr>
        <w:t xml:space="preserve"> </w:t>
      </w:r>
    </w:p>
    <w:p w14:paraId="28F39674" w14:textId="74D3B6BC" w:rsidR="00A97593" w:rsidRPr="009C110C" w:rsidRDefault="006F1F5A" w:rsidP="007809F9">
      <w:pPr>
        <w:pStyle w:val="ListParagraph"/>
        <w:numPr>
          <w:ilvl w:val="0"/>
          <w:numId w:val="1"/>
        </w:numPr>
        <w:tabs>
          <w:tab w:val="left" w:pos="567"/>
        </w:tabs>
        <w:spacing w:line="480" w:lineRule="auto"/>
        <w:ind w:left="0" w:firstLine="0"/>
        <w:jc w:val="left"/>
        <w:rPr>
          <w:rFonts w:ascii="Times New Roman" w:hAnsi="Times New Roman"/>
          <w:bCs/>
          <w:sz w:val="24"/>
        </w:rPr>
      </w:pPr>
      <w:r w:rsidRPr="002F47E8">
        <w:rPr>
          <w:rFonts w:ascii="Times New Roman" w:hAnsi="Times New Roman"/>
          <w:bCs/>
          <w:sz w:val="24"/>
        </w:rPr>
        <w:t xml:space="preserve">RTK also asserted that </w:t>
      </w:r>
      <w:r w:rsidR="00451AA4" w:rsidRPr="002F47E8">
        <w:rPr>
          <w:rFonts w:ascii="Times New Roman" w:hAnsi="Times New Roman"/>
          <w:bCs/>
          <w:sz w:val="24"/>
        </w:rPr>
        <w:t xml:space="preserve">RPD </w:t>
      </w:r>
      <w:r w:rsidRPr="00115D80">
        <w:rPr>
          <w:rFonts w:ascii="Times New Roman" w:hAnsi="Times New Roman"/>
          <w:bCs/>
          <w:sz w:val="24"/>
        </w:rPr>
        <w:t xml:space="preserve">was an emanation of the State within the meaning of the relevant </w:t>
      </w:r>
      <w:r w:rsidRPr="007809F9">
        <w:rPr>
          <w:rFonts w:ascii="Times New Roman" w:hAnsi="Times New Roman"/>
          <w:bCs/>
          <w:iCs/>
          <w:sz w:val="24"/>
        </w:rPr>
        <w:t>jurisprudence</w:t>
      </w:r>
      <w:r w:rsidRPr="00CA5D25">
        <w:rPr>
          <w:rFonts w:ascii="Times New Roman" w:hAnsi="Times New Roman"/>
          <w:bCs/>
          <w:i/>
          <w:iCs/>
          <w:sz w:val="24"/>
        </w:rPr>
        <w:t xml:space="preserve"> </w:t>
      </w:r>
      <w:r w:rsidRPr="00CA5D25">
        <w:rPr>
          <w:rFonts w:ascii="Times New Roman" w:hAnsi="Times New Roman"/>
          <w:bCs/>
          <w:sz w:val="24"/>
        </w:rPr>
        <w:t xml:space="preserve">and that this was relevant to the assessment as to whether or not </w:t>
      </w:r>
      <w:r w:rsidR="00451AA4" w:rsidRPr="009C110C">
        <w:rPr>
          <w:rFonts w:ascii="Times New Roman" w:hAnsi="Times New Roman"/>
          <w:bCs/>
          <w:sz w:val="24"/>
        </w:rPr>
        <w:t xml:space="preserve">RPD </w:t>
      </w:r>
      <w:r w:rsidRPr="009C110C">
        <w:rPr>
          <w:rFonts w:ascii="Times New Roman" w:hAnsi="Times New Roman"/>
          <w:bCs/>
          <w:sz w:val="24"/>
        </w:rPr>
        <w:t xml:space="preserve">was under the control of a public authority. </w:t>
      </w:r>
    </w:p>
    <w:p w14:paraId="600A4D03" w14:textId="6927BC71" w:rsidR="00D360D8" w:rsidRDefault="001C5A21"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For these reasons it asserted that RPD was a public authority within the meaning of each of paragraphs (a), (b) and (c) of Article 2 of the Directive.  </w:t>
      </w:r>
      <w:r w:rsidR="00D360D8">
        <w:rPr>
          <w:rFonts w:ascii="Times New Roman" w:hAnsi="Times New Roman"/>
          <w:bCs/>
          <w:sz w:val="24"/>
        </w:rPr>
        <w:t xml:space="preserve"> </w:t>
      </w:r>
      <w:r>
        <w:rPr>
          <w:rFonts w:ascii="Times New Roman" w:hAnsi="Times New Roman"/>
          <w:bCs/>
          <w:sz w:val="24"/>
        </w:rPr>
        <w:t xml:space="preserve"> </w:t>
      </w:r>
    </w:p>
    <w:p w14:paraId="62A98E04" w14:textId="3D152562" w:rsidR="00D360D8" w:rsidRPr="00D360D8" w:rsidRDefault="00D360D8" w:rsidP="00D360D8">
      <w:pPr>
        <w:pStyle w:val="ListParagraph"/>
        <w:tabs>
          <w:tab w:val="left" w:pos="567"/>
        </w:tabs>
        <w:spacing w:line="480" w:lineRule="auto"/>
        <w:ind w:left="0"/>
        <w:jc w:val="left"/>
        <w:rPr>
          <w:rFonts w:ascii="Times New Roman" w:hAnsi="Times New Roman"/>
          <w:b/>
          <w:sz w:val="24"/>
          <w:u w:val="single"/>
        </w:rPr>
      </w:pPr>
      <w:r>
        <w:rPr>
          <w:rFonts w:ascii="Times New Roman" w:hAnsi="Times New Roman"/>
          <w:b/>
          <w:sz w:val="24"/>
          <w:u w:val="single"/>
        </w:rPr>
        <w:t>The decision of the High Court</w:t>
      </w:r>
    </w:p>
    <w:p w14:paraId="559447FD" w14:textId="65C4F2CC" w:rsidR="00D360D8" w:rsidRDefault="00D360D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The </w:t>
      </w:r>
      <w:r w:rsidR="002B5446">
        <w:rPr>
          <w:rFonts w:ascii="Times New Roman" w:hAnsi="Times New Roman"/>
          <w:bCs/>
          <w:sz w:val="24"/>
        </w:rPr>
        <w:t>appeal to the High Court is an appeal on a point of law. Thus</w:t>
      </w:r>
      <w:r w:rsidR="00F35D08">
        <w:rPr>
          <w:rFonts w:ascii="Times New Roman" w:hAnsi="Times New Roman"/>
          <w:bCs/>
          <w:sz w:val="24"/>
        </w:rPr>
        <w:t>,</w:t>
      </w:r>
      <w:r w:rsidR="002B5446">
        <w:rPr>
          <w:rFonts w:ascii="Times New Roman" w:hAnsi="Times New Roman"/>
          <w:bCs/>
          <w:sz w:val="24"/>
        </w:rPr>
        <w:t xml:space="preserve"> the starting point </w:t>
      </w:r>
      <w:r w:rsidR="00A27F5E">
        <w:rPr>
          <w:rFonts w:ascii="Times New Roman" w:hAnsi="Times New Roman"/>
          <w:bCs/>
          <w:sz w:val="24"/>
        </w:rPr>
        <w:t xml:space="preserve">for the High Court </w:t>
      </w:r>
      <w:r w:rsidR="002B5446">
        <w:rPr>
          <w:rFonts w:ascii="Times New Roman" w:hAnsi="Times New Roman"/>
          <w:bCs/>
          <w:sz w:val="24"/>
        </w:rPr>
        <w:t>must be to identify the relevant law</w:t>
      </w:r>
      <w:r w:rsidR="00570A5B">
        <w:rPr>
          <w:rFonts w:ascii="Times New Roman" w:hAnsi="Times New Roman"/>
          <w:bCs/>
          <w:sz w:val="24"/>
        </w:rPr>
        <w:t xml:space="preserve"> and then ascertain whether the commissioner had erred in law in his decision.  </w:t>
      </w:r>
      <w:r w:rsidR="00D44337">
        <w:rPr>
          <w:rFonts w:ascii="Times New Roman" w:hAnsi="Times New Roman"/>
          <w:bCs/>
          <w:sz w:val="24"/>
        </w:rPr>
        <w:t xml:space="preserve"> In his judgment</w:t>
      </w:r>
      <w:r w:rsidR="00366D67">
        <w:rPr>
          <w:rFonts w:ascii="Times New Roman" w:hAnsi="Times New Roman"/>
          <w:bCs/>
          <w:sz w:val="24"/>
        </w:rPr>
        <w:t xml:space="preserve"> delivered on </w:t>
      </w:r>
      <w:r w:rsidR="00376982">
        <w:rPr>
          <w:rFonts w:ascii="Times New Roman" w:hAnsi="Times New Roman"/>
          <w:bCs/>
          <w:sz w:val="24"/>
        </w:rPr>
        <w:t>25 January 2021</w:t>
      </w:r>
      <w:r w:rsidR="00CF6A61">
        <w:rPr>
          <w:rFonts w:ascii="Times New Roman" w:hAnsi="Times New Roman"/>
          <w:bCs/>
          <w:sz w:val="24"/>
        </w:rPr>
        <w:t xml:space="preserve"> (</w:t>
      </w:r>
      <w:r w:rsidR="002765C3" w:rsidRPr="007809F9">
        <w:rPr>
          <w:rFonts w:ascii="Times New Roman" w:hAnsi="Times New Roman"/>
          <w:bCs/>
          <w:i/>
          <w:iCs/>
          <w:sz w:val="24"/>
        </w:rPr>
        <w:t>Right to Know CLG v</w:t>
      </w:r>
      <w:r w:rsidR="008F573E">
        <w:rPr>
          <w:rFonts w:ascii="Times New Roman" w:hAnsi="Times New Roman"/>
          <w:bCs/>
          <w:i/>
          <w:iCs/>
          <w:sz w:val="24"/>
        </w:rPr>
        <w:t>.</w:t>
      </w:r>
      <w:r w:rsidR="002765C3" w:rsidRPr="007809F9">
        <w:rPr>
          <w:rFonts w:ascii="Times New Roman" w:hAnsi="Times New Roman"/>
          <w:bCs/>
          <w:i/>
          <w:iCs/>
          <w:sz w:val="24"/>
        </w:rPr>
        <w:t xml:space="preserve"> Commissioner </w:t>
      </w:r>
      <w:r w:rsidR="006D6842" w:rsidRPr="007809F9">
        <w:rPr>
          <w:rFonts w:ascii="Times New Roman" w:hAnsi="Times New Roman"/>
          <w:bCs/>
          <w:i/>
          <w:iCs/>
          <w:sz w:val="24"/>
        </w:rPr>
        <w:t>for Environmental Information</w:t>
      </w:r>
      <w:r w:rsidR="006D6842">
        <w:rPr>
          <w:rFonts w:ascii="Times New Roman" w:hAnsi="Times New Roman"/>
          <w:bCs/>
          <w:sz w:val="24"/>
        </w:rPr>
        <w:t xml:space="preserve"> [2021] IEHC 46)</w:t>
      </w:r>
      <w:r>
        <w:rPr>
          <w:rFonts w:ascii="Times New Roman" w:hAnsi="Times New Roman"/>
          <w:bCs/>
          <w:sz w:val="24"/>
        </w:rPr>
        <w:t xml:space="preserve"> </w:t>
      </w:r>
      <w:r w:rsidR="00216736">
        <w:rPr>
          <w:rFonts w:ascii="Times New Roman" w:hAnsi="Times New Roman"/>
          <w:bCs/>
          <w:sz w:val="24"/>
        </w:rPr>
        <w:t xml:space="preserve"> Owens J </w:t>
      </w:r>
      <w:r>
        <w:rPr>
          <w:rFonts w:ascii="Times New Roman" w:hAnsi="Times New Roman"/>
          <w:bCs/>
          <w:sz w:val="24"/>
        </w:rPr>
        <w:t>consider</w:t>
      </w:r>
      <w:r w:rsidR="000A3D70">
        <w:rPr>
          <w:rFonts w:ascii="Times New Roman" w:hAnsi="Times New Roman"/>
          <w:bCs/>
          <w:sz w:val="24"/>
        </w:rPr>
        <w:t>ed</w:t>
      </w:r>
      <w:r>
        <w:rPr>
          <w:rFonts w:ascii="Times New Roman" w:hAnsi="Times New Roman"/>
          <w:bCs/>
          <w:sz w:val="24"/>
        </w:rPr>
        <w:t xml:space="preserve"> the decision of the CJEU in </w:t>
      </w:r>
      <w:r>
        <w:rPr>
          <w:rFonts w:ascii="Times New Roman" w:hAnsi="Times New Roman"/>
          <w:bCs/>
          <w:i/>
          <w:iCs/>
          <w:sz w:val="24"/>
        </w:rPr>
        <w:t>Fish Legal</w:t>
      </w:r>
      <w:r w:rsidR="000A3D70">
        <w:rPr>
          <w:rFonts w:ascii="Times New Roman" w:hAnsi="Times New Roman"/>
          <w:bCs/>
          <w:sz w:val="24"/>
        </w:rPr>
        <w:t>.</w:t>
      </w:r>
      <w:r>
        <w:rPr>
          <w:rFonts w:ascii="Times New Roman" w:hAnsi="Times New Roman"/>
          <w:bCs/>
          <w:sz w:val="24"/>
        </w:rPr>
        <w:t xml:space="preserve">  </w:t>
      </w:r>
      <w:r w:rsidR="000A3D70">
        <w:rPr>
          <w:rFonts w:ascii="Times New Roman" w:hAnsi="Times New Roman"/>
          <w:bCs/>
          <w:sz w:val="24"/>
        </w:rPr>
        <w:t>Th</w:t>
      </w:r>
      <w:r>
        <w:rPr>
          <w:rFonts w:ascii="Times New Roman" w:hAnsi="Times New Roman"/>
          <w:bCs/>
          <w:sz w:val="24"/>
        </w:rPr>
        <w:t xml:space="preserve">e </w:t>
      </w:r>
      <w:r w:rsidR="000A3D70">
        <w:rPr>
          <w:rFonts w:ascii="Times New Roman" w:hAnsi="Times New Roman"/>
          <w:bCs/>
          <w:sz w:val="24"/>
        </w:rPr>
        <w:t xml:space="preserve">trial judge </w:t>
      </w:r>
      <w:r>
        <w:rPr>
          <w:rFonts w:ascii="Times New Roman" w:hAnsi="Times New Roman"/>
          <w:bCs/>
          <w:sz w:val="24"/>
        </w:rPr>
        <w:t xml:space="preserve">cited paras. 51-56 of the judgment which addressed the first two categories of public authorities defined in Art. 2(2) of the Directive.  </w:t>
      </w:r>
    </w:p>
    <w:p w14:paraId="496812B5" w14:textId="34435365" w:rsidR="00C603DB" w:rsidRPr="00C603DB" w:rsidRDefault="00C603DB" w:rsidP="00C603DB">
      <w:pPr>
        <w:pStyle w:val="ListParagraph"/>
        <w:spacing w:line="480" w:lineRule="auto"/>
        <w:ind w:left="567"/>
        <w:rPr>
          <w:rFonts w:ascii="Times New Roman" w:hAnsi="Times New Roman"/>
          <w:bCs/>
          <w:i/>
          <w:iCs/>
          <w:sz w:val="24"/>
        </w:rPr>
      </w:pPr>
      <w:r>
        <w:rPr>
          <w:rFonts w:ascii="Times New Roman" w:hAnsi="Times New Roman"/>
          <w:bCs/>
          <w:i/>
          <w:iCs/>
          <w:sz w:val="24"/>
        </w:rPr>
        <w:t>“</w:t>
      </w:r>
      <w:r w:rsidRPr="00C603DB">
        <w:rPr>
          <w:rFonts w:ascii="Times New Roman" w:hAnsi="Times New Roman"/>
          <w:bCs/>
          <w:i/>
          <w:iCs/>
          <w:sz w:val="24"/>
        </w:rPr>
        <w:t>51      Entities which, organically, are administrative authorities, namely those which form part of the public administration or the executive of the State at whatever level, are public authorities for the purposes of Article 2(2)(a) of Directive 2003/4. This first category includes all legal persons governed by public law which have been set up by the State and which it alone can decide to dissolve.</w:t>
      </w:r>
    </w:p>
    <w:p w14:paraId="38A2797B" w14:textId="77777777" w:rsidR="00C603DB" w:rsidRPr="00C603DB" w:rsidRDefault="00C603DB" w:rsidP="00C603DB">
      <w:pPr>
        <w:pStyle w:val="ListParagraph"/>
        <w:spacing w:line="480" w:lineRule="auto"/>
        <w:ind w:left="567"/>
        <w:rPr>
          <w:rFonts w:ascii="Times New Roman" w:hAnsi="Times New Roman"/>
          <w:bCs/>
          <w:i/>
          <w:iCs/>
          <w:sz w:val="24"/>
        </w:rPr>
      </w:pPr>
    </w:p>
    <w:p w14:paraId="4C1B2FBC" w14:textId="77777777"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lastRenderedPageBreak/>
        <w:t>52      The second category of public authorities, defined in Article 2(2)(b) of Directive 2003/4, concerns administrative authorities defined in functional terms, namely entities, be they legal persons governed by public law or by private law, which are entrusted, under the legal regime which is applicable to them, with the performance of services of public interest, inter alia in the environmental field, and which are, for this purpose, vested with special powers beyond those which result from the normal rules applicable in relations between persons governed by private law.</w:t>
      </w:r>
    </w:p>
    <w:p w14:paraId="4A032726" w14:textId="77777777" w:rsidR="00C603DB" w:rsidRPr="00C603DB" w:rsidRDefault="00C603DB" w:rsidP="00C603DB">
      <w:pPr>
        <w:pStyle w:val="ListParagraph"/>
        <w:spacing w:line="480" w:lineRule="auto"/>
        <w:ind w:left="567"/>
        <w:rPr>
          <w:rFonts w:ascii="Times New Roman" w:hAnsi="Times New Roman"/>
          <w:bCs/>
          <w:i/>
          <w:iCs/>
          <w:sz w:val="24"/>
        </w:rPr>
      </w:pPr>
    </w:p>
    <w:p w14:paraId="7601AD33" w14:textId="77777777"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t>53      In the present instance, it is not in dispute that the water companies concerned are entrusted, under the applicable national law, in particular the WIA 1991, with services of public interest, namely the maintenance and development of water and sewerage infrastructure as well as water supply and sewage treatment, activities in relation to which, as the European Commission has observed, a number of environmental directives relating to water protection must indeed be complied with.</w:t>
      </w:r>
    </w:p>
    <w:p w14:paraId="395E79E9" w14:textId="77777777" w:rsidR="00C603DB" w:rsidRPr="00C603DB" w:rsidRDefault="00C603DB" w:rsidP="00C603DB">
      <w:pPr>
        <w:pStyle w:val="ListParagraph"/>
        <w:spacing w:line="480" w:lineRule="auto"/>
        <w:ind w:left="567"/>
        <w:rPr>
          <w:rFonts w:ascii="Times New Roman" w:hAnsi="Times New Roman"/>
          <w:bCs/>
          <w:i/>
          <w:iCs/>
          <w:sz w:val="24"/>
        </w:rPr>
      </w:pPr>
    </w:p>
    <w:p w14:paraId="7877A733" w14:textId="77777777"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t>54      It is also clear from the information provided by the referring tribunal that, in order to perform those functions and provide those services, the water companies concerned have certain powers under the applicable national law, such as the power of compulsory purchase, the power to make byelaws relating to waterways and land in their ownership, the power to discharge water in certain circumstances, including into private watercourses, the right to impose temporary hosepipe bans and the power to decide, in relation to certain customers and subject to strict conditions, to cut off the supply of water.</w:t>
      </w:r>
    </w:p>
    <w:p w14:paraId="21563B47" w14:textId="77777777" w:rsidR="00C603DB" w:rsidRPr="00C603DB" w:rsidRDefault="00C603DB" w:rsidP="00C603DB">
      <w:pPr>
        <w:pStyle w:val="ListParagraph"/>
        <w:spacing w:line="480" w:lineRule="auto"/>
        <w:ind w:left="567"/>
        <w:rPr>
          <w:rFonts w:ascii="Times New Roman" w:hAnsi="Times New Roman"/>
          <w:bCs/>
          <w:i/>
          <w:iCs/>
          <w:sz w:val="24"/>
        </w:rPr>
      </w:pPr>
    </w:p>
    <w:p w14:paraId="042CCE11" w14:textId="77777777"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lastRenderedPageBreak/>
        <w:t>55      It is for the referring tribunal to determine whether, having regard to the specific rules attaching to them in the applicable national legislation, these rights and powers accorded to the water companies concerned can be classified as special powers.</w:t>
      </w:r>
    </w:p>
    <w:p w14:paraId="45EA094A" w14:textId="77777777" w:rsidR="00C603DB" w:rsidRPr="00C603DB" w:rsidRDefault="00C603DB" w:rsidP="00C603DB">
      <w:pPr>
        <w:pStyle w:val="ListParagraph"/>
        <w:spacing w:line="480" w:lineRule="auto"/>
        <w:ind w:left="567"/>
        <w:rPr>
          <w:rFonts w:ascii="Times New Roman" w:hAnsi="Times New Roman"/>
          <w:bCs/>
          <w:i/>
          <w:iCs/>
          <w:sz w:val="24"/>
        </w:rPr>
      </w:pPr>
    </w:p>
    <w:p w14:paraId="335619FC" w14:textId="3E732EAE" w:rsidR="00D360D8" w:rsidRPr="00C603DB" w:rsidRDefault="00C603DB" w:rsidP="00C603DB">
      <w:pPr>
        <w:pStyle w:val="ListParagraph"/>
        <w:spacing w:line="480" w:lineRule="auto"/>
        <w:ind w:left="567"/>
        <w:jc w:val="left"/>
        <w:rPr>
          <w:rFonts w:ascii="Times New Roman" w:hAnsi="Times New Roman"/>
          <w:bCs/>
          <w:i/>
          <w:iCs/>
          <w:sz w:val="24"/>
        </w:rPr>
      </w:pPr>
      <w:r w:rsidRPr="00C603DB">
        <w:rPr>
          <w:rFonts w:ascii="Times New Roman" w:hAnsi="Times New Roman"/>
          <w:bCs/>
          <w:i/>
          <w:iCs/>
          <w:sz w:val="24"/>
        </w:rPr>
        <w:t>56      In the light of the foregoing, the answer to the first two questions referred is that, in order to determine whether entities such as the water companies concerned can be classified as legal persons which perform ‘public administrative functions’ under national law, within the meaning of Article 2(2)(b) of Directive 2003/4, it should be examined whether those entities are vested, under the national law which is applicable to them, with special powers beyond those which result from the normal rules applicable in relations between persons governed by private law.</w:t>
      </w:r>
      <w:r w:rsidR="00D360D8" w:rsidRPr="00C603DB">
        <w:rPr>
          <w:rFonts w:ascii="Times New Roman" w:hAnsi="Times New Roman"/>
          <w:bCs/>
          <w:i/>
          <w:iCs/>
          <w:sz w:val="24"/>
        </w:rPr>
        <w:t>”</w:t>
      </w:r>
    </w:p>
    <w:p w14:paraId="122AA277" w14:textId="4FA37950" w:rsidR="00D360D8" w:rsidRDefault="00D360D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trial judge noted that the concept of public administrative authorities is defined in functional terms and that it was therefore necessary to examine the functions of the entity and to determine whether those functions are public in nature.  He held that the legal regime applicable to </w:t>
      </w:r>
      <w:r w:rsidR="00451AA4">
        <w:rPr>
          <w:rFonts w:ascii="Times New Roman" w:hAnsi="Times New Roman"/>
          <w:bCs/>
          <w:sz w:val="24"/>
        </w:rPr>
        <w:t xml:space="preserve">RPD </w:t>
      </w:r>
      <w:r w:rsidR="00612AEB">
        <w:rPr>
          <w:rFonts w:ascii="Times New Roman" w:hAnsi="Times New Roman"/>
          <w:bCs/>
          <w:sz w:val="24"/>
        </w:rPr>
        <w:t xml:space="preserve">is the </w:t>
      </w:r>
      <w:r w:rsidR="00CF7150">
        <w:rPr>
          <w:rFonts w:ascii="Times New Roman" w:hAnsi="Times New Roman"/>
          <w:bCs/>
          <w:sz w:val="24"/>
        </w:rPr>
        <w:t xml:space="preserve">Act of </w:t>
      </w:r>
      <w:r w:rsidR="00612AEB">
        <w:rPr>
          <w:rFonts w:ascii="Times New Roman" w:hAnsi="Times New Roman"/>
          <w:bCs/>
          <w:sz w:val="24"/>
        </w:rPr>
        <w:t xml:space="preserve">1999 as amended.  He first considered whether this regime </w:t>
      </w:r>
      <w:r w:rsidR="00612AEB">
        <w:rPr>
          <w:rFonts w:ascii="Times New Roman" w:hAnsi="Times New Roman"/>
          <w:bCs/>
          <w:i/>
          <w:iCs/>
          <w:sz w:val="24"/>
        </w:rPr>
        <w:t xml:space="preserve">“entrusted” </w:t>
      </w:r>
      <w:r w:rsidR="00451AA4">
        <w:rPr>
          <w:rFonts w:ascii="Times New Roman" w:hAnsi="Times New Roman"/>
          <w:bCs/>
          <w:sz w:val="24"/>
        </w:rPr>
        <w:t xml:space="preserve">RPD </w:t>
      </w:r>
      <w:r w:rsidR="00612AEB">
        <w:rPr>
          <w:rFonts w:ascii="Times New Roman" w:hAnsi="Times New Roman"/>
          <w:bCs/>
          <w:i/>
          <w:iCs/>
          <w:sz w:val="24"/>
        </w:rPr>
        <w:t>“with the performance of services of public interest”</w:t>
      </w:r>
      <w:r w:rsidR="00612AEB">
        <w:rPr>
          <w:rFonts w:ascii="Times New Roman" w:hAnsi="Times New Roman"/>
          <w:bCs/>
          <w:sz w:val="24"/>
        </w:rPr>
        <w:t xml:space="preserve">.  In paras. 41-44 he set out the basis for his conclusion that </w:t>
      </w:r>
      <w:r w:rsidR="00451AA4">
        <w:rPr>
          <w:rFonts w:ascii="Times New Roman" w:hAnsi="Times New Roman"/>
          <w:bCs/>
          <w:sz w:val="24"/>
        </w:rPr>
        <w:t xml:space="preserve">RPD </w:t>
      </w:r>
      <w:r w:rsidR="00612AEB">
        <w:rPr>
          <w:rFonts w:ascii="Times New Roman" w:hAnsi="Times New Roman"/>
          <w:bCs/>
          <w:sz w:val="24"/>
        </w:rPr>
        <w:t>was entrusted with the performance of services of public interest:</w:t>
      </w:r>
    </w:p>
    <w:p w14:paraId="5555D15F" w14:textId="77777777" w:rsidR="00C603DB" w:rsidRPr="00C603DB" w:rsidRDefault="00C603DB" w:rsidP="00C603DB">
      <w:pPr>
        <w:pStyle w:val="ListParagraph"/>
        <w:spacing w:line="480" w:lineRule="auto"/>
        <w:ind w:left="567"/>
        <w:rPr>
          <w:rFonts w:ascii="Times New Roman" w:hAnsi="Times New Roman"/>
          <w:bCs/>
          <w:i/>
          <w:iCs/>
          <w:sz w:val="24"/>
        </w:rPr>
      </w:pPr>
      <w:r>
        <w:rPr>
          <w:rFonts w:ascii="Times New Roman" w:hAnsi="Times New Roman"/>
          <w:bCs/>
          <w:i/>
          <w:iCs/>
          <w:sz w:val="24"/>
        </w:rPr>
        <w:t>“</w:t>
      </w:r>
      <w:r w:rsidRPr="00C603DB">
        <w:rPr>
          <w:rFonts w:ascii="Times New Roman" w:hAnsi="Times New Roman"/>
          <w:bCs/>
          <w:i/>
          <w:iCs/>
          <w:sz w:val="24"/>
        </w:rPr>
        <w:t>41. Sections 9BA, 18, 39 and 40A of the 1999 Act and the Electricity Regulation Act 1999 (Criteria for Determination of Authorisations) Order 1999 (S.I. 309/1999) (the 1999 Regulations) are relevant. The purposes for which public service obligations may be imposed under s.39 include security and regularity of supply, environmental protection, climate protection and electricity produced using renewable, sustainable or alternative forms of energy.</w:t>
      </w:r>
    </w:p>
    <w:p w14:paraId="10A4D97E" w14:textId="77777777" w:rsidR="009736A1" w:rsidRDefault="009736A1" w:rsidP="00C603DB">
      <w:pPr>
        <w:pStyle w:val="ListParagraph"/>
        <w:spacing w:line="480" w:lineRule="auto"/>
        <w:ind w:left="567"/>
        <w:rPr>
          <w:rFonts w:ascii="Times New Roman" w:hAnsi="Times New Roman"/>
          <w:bCs/>
          <w:i/>
          <w:iCs/>
          <w:sz w:val="24"/>
        </w:rPr>
      </w:pPr>
    </w:p>
    <w:p w14:paraId="584E1D0D" w14:textId="2A4E15BE"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lastRenderedPageBreak/>
        <w:t>42. The levy imposed by regulations made under s.39(5) is designed to cover the costs of complying with public service obligations and to enable holders of licences or authorisations under the Act to get a reasonable rate of return on the capital costs of complying with an order under s.39. This is the basis for the “REFIT” scheme.</w:t>
      </w:r>
    </w:p>
    <w:p w14:paraId="517394E1" w14:textId="77777777" w:rsidR="009736A1" w:rsidRDefault="009736A1" w:rsidP="00C603DB">
      <w:pPr>
        <w:pStyle w:val="ListParagraph"/>
        <w:spacing w:line="480" w:lineRule="auto"/>
        <w:ind w:left="567"/>
        <w:rPr>
          <w:rFonts w:ascii="Times New Roman" w:hAnsi="Times New Roman"/>
          <w:bCs/>
          <w:i/>
          <w:iCs/>
          <w:sz w:val="24"/>
        </w:rPr>
      </w:pPr>
    </w:p>
    <w:p w14:paraId="497EF955" w14:textId="1F38647B" w:rsidR="00C603DB" w:rsidRPr="00C603DB" w:rsidRDefault="00C603DB" w:rsidP="00C603DB">
      <w:pPr>
        <w:pStyle w:val="ListParagraph"/>
        <w:spacing w:line="480" w:lineRule="auto"/>
        <w:ind w:left="567"/>
        <w:rPr>
          <w:rFonts w:ascii="Times New Roman" w:hAnsi="Times New Roman"/>
          <w:bCs/>
          <w:i/>
          <w:iCs/>
          <w:sz w:val="24"/>
        </w:rPr>
      </w:pPr>
      <w:r w:rsidRPr="00C603DB">
        <w:rPr>
          <w:rFonts w:ascii="Times New Roman" w:hAnsi="Times New Roman"/>
          <w:bCs/>
          <w:i/>
          <w:iCs/>
          <w:sz w:val="24"/>
        </w:rPr>
        <w:t>43. Commercial generators of electricity may be private in the sense that they are responsible only to shareholders in the private sector or they may be directly or indirectly under the control of semi-State companies. The focus of the examination mandated by the European Court of Justice is on entrustment and on “services of public interest” by</w:t>
      </w:r>
      <w:r w:rsidR="009736A1">
        <w:rPr>
          <w:rFonts w:ascii="Times New Roman" w:hAnsi="Times New Roman"/>
          <w:bCs/>
          <w:i/>
          <w:iCs/>
          <w:sz w:val="24"/>
        </w:rPr>
        <w:t xml:space="preserve"> </w:t>
      </w:r>
      <w:r w:rsidRPr="00C603DB">
        <w:rPr>
          <w:rFonts w:ascii="Times New Roman" w:hAnsi="Times New Roman"/>
          <w:bCs/>
          <w:i/>
          <w:iCs/>
          <w:sz w:val="24"/>
        </w:rPr>
        <w:t>reference to the national rules as set out in the statute rather than monopoly or number of entities carrying on an activity or ownership or control of the provider of the service.</w:t>
      </w:r>
    </w:p>
    <w:p w14:paraId="1A152F3D" w14:textId="77777777" w:rsidR="009736A1" w:rsidRDefault="009736A1" w:rsidP="00C603DB">
      <w:pPr>
        <w:pStyle w:val="ListParagraph"/>
        <w:spacing w:line="480" w:lineRule="auto"/>
        <w:ind w:left="567"/>
        <w:jc w:val="left"/>
        <w:rPr>
          <w:rFonts w:ascii="Times New Roman" w:hAnsi="Times New Roman"/>
          <w:bCs/>
          <w:i/>
          <w:iCs/>
          <w:sz w:val="24"/>
        </w:rPr>
      </w:pPr>
    </w:p>
    <w:p w14:paraId="67A0EB84" w14:textId="3DB13BAD" w:rsidR="00612AEB" w:rsidRDefault="00C603DB" w:rsidP="00C603DB">
      <w:pPr>
        <w:pStyle w:val="ListParagraph"/>
        <w:spacing w:line="480" w:lineRule="auto"/>
        <w:ind w:left="567"/>
        <w:jc w:val="left"/>
        <w:rPr>
          <w:rFonts w:ascii="Times New Roman" w:hAnsi="Times New Roman"/>
          <w:bCs/>
          <w:sz w:val="24"/>
        </w:rPr>
      </w:pPr>
      <w:r w:rsidRPr="00C603DB">
        <w:rPr>
          <w:rFonts w:ascii="Times New Roman" w:hAnsi="Times New Roman"/>
          <w:bCs/>
          <w:i/>
          <w:iCs/>
          <w:sz w:val="24"/>
        </w:rPr>
        <w:t xml:space="preserve">44. The provisions of the 1999 Act make clear beyond argument that </w:t>
      </w:r>
      <w:r w:rsidR="00451AA4" w:rsidRPr="008E52FD">
        <w:rPr>
          <w:rFonts w:ascii="Times New Roman" w:hAnsi="Times New Roman"/>
          <w:bCs/>
          <w:i/>
          <w:iCs/>
          <w:sz w:val="24"/>
        </w:rPr>
        <w:t>RP</w:t>
      </w:r>
      <w:r w:rsidR="005C5B4D" w:rsidRPr="007809F9">
        <w:rPr>
          <w:rFonts w:ascii="Times New Roman" w:hAnsi="Times New Roman"/>
          <w:bCs/>
          <w:i/>
          <w:iCs/>
          <w:sz w:val="24"/>
        </w:rPr>
        <w:t>[</w:t>
      </w:r>
      <w:r w:rsidR="00451AA4" w:rsidRPr="008E52FD">
        <w:rPr>
          <w:rFonts w:ascii="Times New Roman" w:hAnsi="Times New Roman"/>
          <w:bCs/>
          <w:i/>
          <w:iCs/>
          <w:sz w:val="24"/>
        </w:rPr>
        <w:t>D</w:t>
      </w:r>
      <w:r w:rsidR="005C5B4D" w:rsidRPr="008E52FD">
        <w:rPr>
          <w:rFonts w:ascii="Times New Roman" w:hAnsi="Times New Roman"/>
          <w:bCs/>
          <w:i/>
          <w:iCs/>
          <w:sz w:val="24"/>
        </w:rPr>
        <w:t>]</w:t>
      </w:r>
      <w:r w:rsidR="00451AA4">
        <w:rPr>
          <w:rFonts w:ascii="Times New Roman" w:hAnsi="Times New Roman"/>
          <w:bCs/>
          <w:i/>
          <w:iCs/>
          <w:sz w:val="24"/>
        </w:rPr>
        <w:t xml:space="preserve"> </w:t>
      </w:r>
      <w:r w:rsidRPr="00C603DB">
        <w:rPr>
          <w:rFonts w:ascii="Times New Roman" w:hAnsi="Times New Roman"/>
          <w:bCs/>
          <w:i/>
          <w:iCs/>
          <w:sz w:val="24"/>
        </w:rPr>
        <w:t xml:space="preserve">has been “entrusted” by Irish law with “the performance of services of public interest”. While </w:t>
      </w:r>
      <w:r w:rsidR="00451AA4">
        <w:rPr>
          <w:rFonts w:ascii="Times New Roman" w:hAnsi="Times New Roman"/>
          <w:bCs/>
          <w:i/>
          <w:iCs/>
          <w:sz w:val="24"/>
        </w:rPr>
        <w:t>RP</w:t>
      </w:r>
      <w:r w:rsidR="005C5B4D">
        <w:rPr>
          <w:rFonts w:ascii="Times New Roman" w:hAnsi="Times New Roman"/>
          <w:bCs/>
          <w:i/>
          <w:iCs/>
          <w:sz w:val="24"/>
        </w:rPr>
        <w:t>[</w:t>
      </w:r>
      <w:r w:rsidR="00451AA4">
        <w:rPr>
          <w:rFonts w:ascii="Times New Roman" w:hAnsi="Times New Roman"/>
          <w:bCs/>
          <w:i/>
          <w:iCs/>
          <w:sz w:val="24"/>
        </w:rPr>
        <w:t>D</w:t>
      </w:r>
      <w:r w:rsidR="005C5B4D">
        <w:rPr>
          <w:rFonts w:ascii="Times New Roman" w:hAnsi="Times New Roman"/>
          <w:bCs/>
          <w:i/>
          <w:iCs/>
          <w:sz w:val="24"/>
        </w:rPr>
        <w:t>]</w:t>
      </w:r>
      <w:r w:rsidR="00451AA4">
        <w:rPr>
          <w:rFonts w:ascii="Times New Roman" w:hAnsi="Times New Roman"/>
          <w:bCs/>
          <w:i/>
          <w:iCs/>
          <w:sz w:val="24"/>
        </w:rPr>
        <w:t xml:space="preserve"> </w:t>
      </w:r>
      <w:r w:rsidRPr="00C603DB">
        <w:rPr>
          <w:rFonts w:ascii="Times New Roman" w:hAnsi="Times New Roman"/>
          <w:bCs/>
          <w:i/>
          <w:iCs/>
          <w:sz w:val="24"/>
        </w:rPr>
        <w:t>is excluded from the ambit of Part IX of the 1999 Act relating to administrative sanctions, the other provisions which I have referred to bring it within the test set out in para. 52.</w:t>
      </w:r>
      <w:r>
        <w:rPr>
          <w:rFonts w:ascii="Times New Roman" w:hAnsi="Times New Roman"/>
          <w:bCs/>
          <w:i/>
          <w:iCs/>
          <w:sz w:val="24"/>
        </w:rPr>
        <w:t>”</w:t>
      </w:r>
      <w:r w:rsidR="00612AEB">
        <w:rPr>
          <w:rFonts w:ascii="Times New Roman" w:hAnsi="Times New Roman"/>
          <w:bCs/>
          <w:sz w:val="24"/>
        </w:rPr>
        <w:t xml:space="preserve"> </w:t>
      </w:r>
    </w:p>
    <w:p w14:paraId="7B886018" w14:textId="24A7AC10" w:rsidR="00672109" w:rsidRDefault="00612AEB"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In paras. 45-53 of his judgment he considered the powers conferred on </w:t>
      </w:r>
      <w:r w:rsidR="00451AA4">
        <w:rPr>
          <w:rFonts w:ascii="Times New Roman" w:hAnsi="Times New Roman"/>
          <w:bCs/>
          <w:sz w:val="24"/>
        </w:rPr>
        <w:t xml:space="preserve">RPD </w:t>
      </w:r>
      <w:r>
        <w:rPr>
          <w:rFonts w:ascii="Times New Roman" w:hAnsi="Times New Roman"/>
          <w:bCs/>
          <w:sz w:val="24"/>
        </w:rPr>
        <w:t>under the</w:t>
      </w:r>
      <w:r w:rsidR="00F66EBD">
        <w:rPr>
          <w:rFonts w:ascii="Times New Roman" w:hAnsi="Times New Roman"/>
          <w:bCs/>
          <w:sz w:val="24"/>
        </w:rPr>
        <w:t xml:space="preserve"> Act of</w:t>
      </w:r>
      <w:r>
        <w:rPr>
          <w:rFonts w:ascii="Times New Roman" w:hAnsi="Times New Roman"/>
          <w:bCs/>
          <w:sz w:val="24"/>
        </w:rPr>
        <w:t xml:space="preserve"> 1999.  He noted that where exercised, these powers affect private landowners who are forced to give rights to </w:t>
      </w:r>
      <w:r w:rsidR="00451AA4">
        <w:rPr>
          <w:rFonts w:ascii="Times New Roman" w:hAnsi="Times New Roman"/>
          <w:bCs/>
          <w:sz w:val="24"/>
        </w:rPr>
        <w:t xml:space="preserve">RPD </w:t>
      </w:r>
      <w:r>
        <w:rPr>
          <w:rFonts w:ascii="Times New Roman" w:hAnsi="Times New Roman"/>
          <w:bCs/>
          <w:sz w:val="24"/>
        </w:rPr>
        <w:t>and that the powers are a vital part of the legislation.  He observed that without the advantages giv</w:t>
      </w:r>
      <w:r w:rsidR="000A3D70">
        <w:rPr>
          <w:rFonts w:ascii="Times New Roman" w:hAnsi="Times New Roman"/>
          <w:bCs/>
          <w:sz w:val="24"/>
        </w:rPr>
        <w:t>en</w:t>
      </w:r>
      <w:r>
        <w:rPr>
          <w:rFonts w:ascii="Times New Roman" w:hAnsi="Times New Roman"/>
          <w:bCs/>
          <w:sz w:val="24"/>
        </w:rPr>
        <w:t xml:space="preserve"> by Part XIII of the </w:t>
      </w:r>
      <w:r w:rsidR="00F66EBD">
        <w:rPr>
          <w:rFonts w:ascii="Times New Roman" w:hAnsi="Times New Roman"/>
          <w:bCs/>
          <w:sz w:val="24"/>
        </w:rPr>
        <w:t xml:space="preserve">Act of </w:t>
      </w:r>
      <w:r>
        <w:rPr>
          <w:rFonts w:ascii="Times New Roman" w:hAnsi="Times New Roman"/>
          <w:bCs/>
          <w:sz w:val="24"/>
        </w:rPr>
        <w:t>1999</w:t>
      </w:r>
      <w:r w:rsidR="00F66EBD">
        <w:rPr>
          <w:rFonts w:ascii="Times New Roman" w:hAnsi="Times New Roman"/>
          <w:bCs/>
          <w:sz w:val="24"/>
        </w:rPr>
        <w:t xml:space="preserve"> </w:t>
      </w:r>
      <w:r>
        <w:rPr>
          <w:rFonts w:ascii="Times New Roman" w:hAnsi="Times New Roman"/>
          <w:bCs/>
          <w:sz w:val="24"/>
        </w:rPr>
        <w:t>many of the authorisations to construct generating stations and licenses to generate electricity for supply to the National Grid</w:t>
      </w:r>
      <w:r w:rsidR="002229C0">
        <w:rPr>
          <w:rFonts w:ascii="Times New Roman" w:hAnsi="Times New Roman"/>
          <w:bCs/>
          <w:sz w:val="24"/>
        </w:rPr>
        <w:t xml:space="preserve"> would be useless as</w:t>
      </w:r>
      <w:r w:rsidR="00672109">
        <w:rPr>
          <w:rFonts w:ascii="Times New Roman" w:hAnsi="Times New Roman"/>
          <w:bCs/>
          <w:sz w:val="24"/>
        </w:rPr>
        <w:t>:</w:t>
      </w:r>
    </w:p>
    <w:p w14:paraId="423956E0" w14:textId="14AF5541" w:rsidR="00612AEB" w:rsidRDefault="002229C0" w:rsidP="00672109">
      <w:pPr>
        <w:pStyle w:val="ListParagraph"/>
        <w:spacing w:line="480" w:lineRule="auto"/>
        <w:ind w:left="567"/>
        <w:jc w:val="left"/>
        <w:rPr>
          <w:rFonts w:ascii="Times New Roman" w:hAnsi="Times New Roman"/>
          <w:bCs/>
          <w:sz w:val="24"/>
        </w:rPr>
      </w:pPr>
      <w:r>
        <w:rPr>
          <w:rFonts w:ascii="Times New Roman" w:hAnsi="Times New Roman"/>
          <w:bCs/>
          <w:i/>
          <w:iCs/>
          <w:sz w:val="24"/>
        </w:rPr>
        <w:lastRenderedPageBreak/>
        <w:t>“The promoters of these projects would be faced with the perhaps impossible task of persuading private landowners to part with land and wayleaves nec</w:t>
      </w:r>
      <w:r w:rsidRPr="002229C0">
        <w:rPr>
          <w:rFonts w:ascii="Times New Roman" w:hAnsi="Times New Roman"/>
          <w:bCs/>
          <w:i/>
          <w:iCs/>
          <w:sz w:val="24"/>
        </w:rPr>
        <w:t>essary for infrastructure required to connect to the grid on reasonable terms.</w:t>
      </w:r>
      <w:r w:rsidR="007467C0">
        <w:rPr>
          <w:rFonts w:ascii="Times New Roman" w:hAnsi="Times New Roman"/>
          <w:bCs/>
          <w:i/>
          <w:iCs/>
          <w:sz w:val="24"/>
        </w:rPr>
        <w:t>”</w:t>
      </w:r>
      <w:r>
        <w:rPr>
          <w:rFonts w:ascii="Times New Roman" w:hAnsi="Times New Roman"/>
          <w:bCs/>
          <w:i/>
          <w:iCs/>
          <w:sz w:val="24"/>
        </w:rPr>
        <w:t xml:space="preserve"> </w:t>
      </w:r>
    </w:p>
    <w:p w14:paraId="5FA50C70" w14:textId="06DED31B" w:rsidR="007467C0" w:rsidRDefault="007467C0"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He concluded that </w:t>
      </w:r>
      <w:r w:rsidR="00451AA4">
        <w:rPr>
          <w:rFonts w:ascii="Times New Roman" w:hAnsi="Times New Roman"/>
          <w:bCs/>
          <w:sz w:val="24"/>
        </w:rPr>
        <w:t xml:space="preserve">RPD </w:t>
      </w:r>
      <w:r>
        <w:rPr>
          <w:rFonts w:ascii="Times New Roman" w:hAnsi="Times New Roman"/>
          <w:bCs/>
          <w:sz w:val="24"/>
        </w:rPr>
        <w:t>was en</w:t>
      </w:r>
      <w:r w:rsidR="00F730E9">
        <w:rPr>
          <w:rFonts w:ascii="Times New Roman" w:hAnsi="Times New Roman"/>
          <w:bCs/>
          <w:sz w:val="24"/>
        </w:rPr>
        <w:t>dowed</w:t>
      </w:r>
      <w:r>
        <w:rPr>
          <w:rFonts w:ascii="Times New Roman" w:hAnsi="Times New Roman"/>
          <w:bCs/>
          <w:sz w:val="24"/>
        </w:rPr>
        <w:t xml:space="preserve"> with special powers.   At para. 48 he held:</w:t>
      </w:r>
    </w:p>
    <w:p w14:paraId="4E70F53D" w14:textId="4417B993" w:rsidR="007467C0" w:rsidRPr="007467C0" w:rsidRDefault="007467C0" w:rsidP="007467C0">
      <w:pPr>
        <w:pStyle w:val="ListParagraph"/>
        <w:spacing w:line="480" w:lineRule="auto"/>
        <w:ind w:left="567"/>
        <w:jc w:val="left"/>
        <w:rPr>
          <w:rFonts w:ascii="Times New Roman" w:hAnsi="Times New Roman"/>
          <w:bCs/>
          <w:i/>
          <w:iCs/>
          <w:sz w:val="24"/>
        </w:rPr>
      </w:pPr>
      <w:r>
        <w:rPr>
          <w:rFonts w:ascii="Times New Roman" w:hAnsi="Times New Roman"/>
          <w:bCs/>
          <w:i/>
          <w:iCs/>
          <w:sz w:val="24"/>
        </w:rPr>
        <w:t>“</w:t>
      </w:r>
      <w:r w:rsidRPr="007467C0">
        <w:rPr>
          <w:rFonts w:ascii="Times New Roman" w:hAnsi="Times New Roman"/>
          <w:bCs/>
          <w:i/>
          <w:iCs/>
          <w:sz w:val="24"/>
        </w:rPr>
        <w:t>Entities governed by private law and outside the statutory regime have no right of access to valuable State infrastructure or to supply electricity. They have no right of compulsory acquisition for private or commercial purposes. Holders of authorisations under the 1999 Act are entrusted by public law with rights and responsibilities and they are given “special powers” in that context.</w:t>
      </w:r>
      <w:r>
        <w:rPr>
          <w:rFonts w:ascii="Times New Roman" w:hAnsi="Times New Roman"/>
          <w:bCs/>
          <w:i/>
          <w:iCs/>
          <w:sz w:val="24"/>
        </w:rPr>
        <w:t>”</w:t>
      </w:r>
    </w:p>
    <w:p w14:paraId="2F41E290" w14:textId="621D25E1" w:rsidR="006676BE" w:rsidRDefault="006676BE"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trial judge held that the role of the regulator in controlling the exercise of the powers under Part XIII did not alter their character as </w:t>
      </w:r>
      <w:r>
        <w:rPr>
          <w:rFonts w:ascii="Times New Roman" w:hAnsi="Times New Roman"/>
          <w:bCs/>
          <w:i/>
          <w:iCs/>
          <w:sz w:val="24"/>
        </w:rPr>
        <w:t>“special powers beyond those which result from the normal rules applicable in relations between persons governed by private law”</w:t>
      </w:r>
      <w:r>
        <w:rPr>
          <w:rFonts w:ascii="Times New Roman" w:hAnsi="Times New Roman"/>
          <w:bCs/>
          <w:sz w:val="24"/>
        </w:rPr>
        <w:t xml:space="preserve">.  He held that there are similar provisions to those in Part </w:t>
      </w:r>
      <w:r w:rsidR="00A46DCB">
        <w:rPr>
          <w:rFonts w:ascii="Times New Roman" w:hAnsi="Times New Roman"/>
          <w:bCs/>
          <w:sz w:val="24"/>
        </w:rPr>
        <w:t>V</w:t>
      </w:r>
      <w:r>
        <w:rPr>
          <w:rFonts w:ascii="Times New Roman" w:hAnsi="Times New Roman"/>
          <w:bCs/>
          <w:sz w:val="24"/>
        </w:rPr>
        <w:t>III of the</w:t>
      </w:r>
      <w:r w:rsidR="003C7CBC">
        <w:rPr>
          <w:rFonts w:ascii="Times New Roman" w:hAnsi="Times New Roman"/>
          <w:bCs/>
          <w:sz w:val="24"/>
        </w:rPr>
        <w:t xml:space="preserve"> Act of</w:t>
      </w:r>
      <w:r>
        <w:rPr>
          <w:rFonts w:ascii="Times New Roman" w:hAnsi="Times New Roman"/>
          <w:bCs/>
          <w:sz w:val="24"/>
        </w:rPr>
        <w:t xml:space="preserve"> 1999</w:t>
      </w:r>
      <w:r w:rsidR="008E52FD">
        <w:rPr>
          <w:rFonts w:ascii="Times New Roman" w:hAnsi="Times New Roman"/>
          <w:bCs/>
          <w:sz w:val="24"/>
        </w:rPr>
        <w:t xml:space="preserve"> </w:t>
      </w:r>
      <w:r>
        <w:rPr>
          <w:rFonts w:ascii="Times New Roman" w:hAnsi="Times New Roman"/>
          <w:bCs/>
          <w:sz w:val="24"/>
        </w:rPr>
        <w:t>in many other acts of the Oireachtas which give compulsory acquisition powers:</w:t>
      </w:r>
    </w:p>
    <w:p w14:paraId="117D0AAB" w14:textId="4854A676" w:rsidR="006676BE" w:rsidRPr="006676BE" w:rsidRDefault="006676BE" w:rsidP="006676BE">
      <w:pPr>
        <w:pStyle w:val="ListParagraph"/>
        <w:spacing w:line="480" w:lineRule="auto"/>
        <w:ind w:left="567"/>
        <w:jc w:val="left"/>
        <w:rPr>
          <w:rFonts w:ascii="Times New Roman" w:hAnsi="Times New Roman"/>
          <w:bCs/>
          <w:sz w:val="24"/>
        </w:rPr>
      </w:pPr>
      <w:r>
        <w:rPr>
          <w:rFonts w:ascii="Times New Roman" w:hAnsi="Times New Roman"/>
          <w:bCs/>
          <w:i/>
          <w:iCs/>
          <w:sz w:val="24"/>
        </w:rPr>
        <w:t>“</w:t>
      </w:r>
      <w:r w:rsidRPr="006676BE">
        <w:rPr>
          <w:rFonts w:ascii="Times New Roman" w:hAnsi="Times New Roman"/>
          <w:bCs/>
          <w:i/>
          <w:iCs/>
          <w:sz w:val="24"/>
        </w:rPr>
        <w:t>Their purpose is to provide independent regulatory supervision. These provisions require that proposed schemes for works involving compulsory acquisition of land or interference with property rights must be confirmed or approved by a body which is independent of the acquiring authority. The presence of this type of limitation on powers of compulsion is not decisive when considering whether an entity is conferred with “special powers” for the purposes of the test set out in paragraph 52</w:t>
      </w:r>
      <w:r>
        <w:rPr>
          <w:rFonts w:ascii="Times New Roman" w:hAnsi="Times New Roman"/>
          <w:bCs/>
          <w:i/>
          <w:iCs/>
          <w:sz w:val="24"/>
        </w:rPr>
        <w:t xml:space="preserve"> </w:t>
      </w:r>
      <w:r w:rsidRPr="006676BE">
        <w:rPr>
          <w:rFonts w:ascii="Times New Roman" w:hAnsi="Times New Roman"/>
          <w:bCs/>
          <w:i/>
          <w:iCs/>
          <w:sz w:val="24"/>
        </w:rPr>
        <w:t>[of Fish Legal].</w:t>
      </w:r>
      <w:r>
        <w:rPr>
          <w:rFonts w:ascii="Times New Roman" w:hAnsi="Times New Roman"/>
          <w:bCs/>
          <w:i/>
          <w:iCs/>
          <w:sz w:val="24"/>
        </w:rPr>
        <w:t xml:space="preserve">” </w:t>
      </w:r>
    </w:p>
    <w:p w14:paraId="2010FAD3" w14:textId="419AC0AC" w:rsidR="000A3D70" w:rsidRDefault="006676BE"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trial judge concluded that the </w:t>
      </w:r>
      <w:r w:rsidR="00F730E9">
        <w:rPr>
          <w:rFonts w:ascii="Times New Roman" w:hAnsi="Times New Roman"/>
          <w:bCs/>
          <w:sz w:val="24"/>
        </w:rPr>
        <w:t>c</w:t>
      </w:r>
      <w:r>
        <w:rPr>
          <w:rFonts w:ascii="Times New Roman" w:hAnsi="Times New Roman"/>
          <w:bCs/>
          <w:sz w:val="24"/>
        </w:rPr>
        <w:t xml:space="preserve">ommissioner erred in law in deciding that </w:t>
      </w:r>
      <w:r w:rsidR="00451AA4">
        <w:rPr>
          <w:rFonts w:ascii="Times New Roman" w:hAnsi="Times New Roman"/>
          <w:bCs/>
          <w:sz w:val="24"/>
        </w:rPr>
        <w:t xml:space="preserve">RPD </w:t>
      </w:r>
      <w:r>
        <w:rPr>
          <w:rFonts w:ascii="Times New Roman" w:hAnsi="Times New Roman"/>
          <w:bCs/>
          <w:sz w:val="24"/>
        </w:rPr>
        <w:t xml:space="preserve">was not a public authority within Article 2(2)(b) of the </w:t>
      </w:r>
      <w:bookmarkStart w:id="3" w:name="_Hlk108452319"/>
      <w:r>
        <w:rPr>
          <w:rFonts w:ascii="Times New Roman" w:hAnsi="Times New Roman"/>
          <w:bCs/>
          <w:sz w:val="24"/>
        </w:rPr>
        <w:t xml:space="preserve">Directive. </w:t>
      </w:r>
    </w:p>
    <w:p w14:paraId="1A754512" w14:textId="13430B0C" w:rsidR="00A67EB6" w:rsidRDefault="006676BE"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He also held that </w:t>
      </w:r>
      <w:r w:rsidR="00451AA4">
        <w:rPr>
          <w:rFonts w:ascii="Times New Roman" w:hAnsi="Times New Roman"/>
          <w:bCs/>
          <w:sz w:val="24"/>
        </w:rPr>
        <w:t xml:space="preserve">RPD </w:t>
      </w:r>
      <w:bookmarkEnd w:id="3"/>
      <w:r>
        <w:rPr>
          <w:rFonts w:ascii="Times New Roman" w:hAnsi="Times New Roman"/>
          <w:bCs/>
          <w:sz w:val="24"/>
        </w:rPr>
        <w:t xml:space="preserve">is a </w:t>
      </w:r>
      <w:r>
        <w:rPr>
          <w:rFonts w:ascii="Times New Roman" w:hAnsi="Times New Roman"/>
          <w:bCs/>
          <w:i/>
          <w:iCs/>
          <w:sz w:val="24"/>
        </w:rPr>
        <w:t>“public authority”</w:t>
      </w:r>
      <w:r>
        <w:rPr>
          <w:rFonts w:ascii="Times New Roman" w:hAnsi="Times New Roman"/>
          <w:bCs/>
          <w:sz w:val="24"/>
        </w:rPr>
        <w:t xml:space="preserve"> within the meaning of Article 2(2)(c) of the Directive because it is under the </w:t>
      </w:r>
      <w:r>
        <w:rPr>
          <w:rFonts w:ascii="Times New Roman" w:hAnsi="Times New Roman"/>
          <w:bCs/>
          <w:i/>
          <w:iCs/>
          <w:sz w:val="24"/>
        </w:rPr>
        <w:t>“control”</w:t>
      </w:r>
      <w:r>
        <w:rPr>
          <w:rFonts w:ascii="Times New Roman" w:hAnsi="Times New Roman"/>
          <w:bCs/>
          <w:sz w:val="24"/>
        </w:rPr>
        <w:t xml:space="preserve"> of the ESB which itself is a public authority </w:t>
      </w:r>
      <w:r>
        <w:rPr>
          <w:rFonts w:ascii="Times New Roman" w:hAnsi="Times New Roman"/>
          <w:bCs/>
          <w:sz w:val="24"/>
        </w:rPr>
        <w:lastRenderedPageBreak/>
        <w:t xml:space="preserve">within the meaning of Article 2(2)(b).  The trial judge noted that the </w:t>
      </w:r>
      <w:r w:rsidR="00F730E9">
        <w:rPr>
          <w:rFonts w:ascii="Times New Roman" w:hAnsi="Times New Roman"/>
          <w:bCs/>
          <w:sz w:val="24"/>
        </w:rPr>
        <w:t>c</w:t>
      </w:r>
      <w:r>
        <w:rPr>
          <w:rFonts w:ascii="Times New Roman" w:hAnsi="Times New Roman"/>
          <w:bCs/>
          <w:sz w:val="24"/>
        </w:rPr>
        <w:t xml:space="preserve">ommissioner reasoned that the provision by </w:t>
      </w:r>
      <w:r w:rsidR="00451AA4">
        <w:rPr>
          <w:rFonts w:ascii="Times New Roman" w:hAnsi="Times New Roman"/>
          <w:bCs/>
          <w:sz w:val="24"/>
        </w:rPr>
        <w:t xml:space="preserve">RPD </w:t>
      </w:r>
      <w:r>
        <w:rPr>
          <w:rFonts w:ascii="Times New Roman" w:hAnsi="Times New Roman"/>
          <w:bCs/>
          <w:sz w:val="24"/>
        </w:rPr>
        <w:t xml:space="preserve">of electricity as a generator is not a </w:t>
      </w:r>
      <w:r>
        <w:rPr>
          <w:rFonts w:ascii="Times New Roman" w:hAnsi="Times New Roman"/>
          <w:bCs/>
          <w:i/>
          <w:iCs/>
          <w:sz w:val="24"/>
        </w:rPr>
        <w:t>“public service”</w:t>
      </w:r>
      <w:r>
        <w:rPr>
          <w:rFonts w:ascii="Times New Roman" w:hAnsi="Times New Roman"/>
          <w:bCs/>
          <w:sz w:val="24"/>
        </w:rPr>
        <w:t xml:space="preserve"> and therefore does not involve having </w:t>
      </w:r>
      <w:r>
        <w:rPr>
          <w:rFonts w:ascii="Times New Roman" w:hAnsi="Times New Roman"/>
          <w:bCs/>
          <w:i/>
          <w:iCs/>
          <w:sz w:val="24"/>
        </w:rPr>
        <w:t xml:space="preserve">“public responsibilities or functions” </w:t>
      </w:r>
      <w:r>
        <w:rPr>
          <w:rFonts w:ascii="Times New Roman" w:hAnsi="Times New Roman"/>
          <w:bCs/>
          <w:sz w:val="24"/>
        </w:rPr>
        <w:t>as set out in Art. 2(2)(c) of the Directive because electricity is b</w:t>
      </w:r>
      <w:r w:rsidR="00A67EB6">
        <w:rPr>
          <w:rFonts w:ascii="Times New Roman" w:hAnsi="Times New Roman"/>
          <w:bCs/>
          <w:sz w:val="24"/>
        </w:rPr>
        <w:t xml:space="preserve">eing provided by a number of producers in a commercial market. </w:t>
      </w:r>
      <w:r w:rsidR="009B47AE">
        <w:rPr>
          <w:rFonts w:ascii="Times New Roman" w:hAnsi="Times New Roman"/>
          <w:bCs/>
          <w:sz w:val="24"/>
        </w:rPr>
        <w:t xml:space="preserve">The </w:t>
      </w:r>
      <w:r w:rsidR="003B3782">
        <w:rPr>
          <w:rFonts w:ascii="Times New Roman" w:hAnsi="Times New Roman"/>
          <w:bCs/>
          <w:sz w:val="24"/>
        </w:rPr>
        <w:t>c</w:t>
      </w:r>
      <w:r w:rsidR="009B47AE">
        <w:rPr>
          <w:rFonts w:ascii="Times New Roman" w:hAnsi="Times New Roman"/>
          <w:bCs/>
          <w:sz w:val="24"/>
        </w:rPr>
        <w:t xml:space="preserve">ommissioner had not, </w:t>
      </w:r>
      <w:r w:rsidR="00A67EB6">
        <w:rPr>
          <w:rFonts w:ascii="Times New Roman" w:hAnsi="Times New Roman"/>
          <w:bCs/>
          <w:sz w:val="24"/>
        </w:rPr>
        <w:t>therefore</w:t>
      </w:r>
      <w:r w:rsidR="009B47AE">
        <w:rPr>
          <w:rFonts w:ascii="Times New Roman" w:hAnsi="Times New Roman"/>
          <w:bCs/>
          <w:sz w:val="24"/>
        </w:rPr>
        <w:t>, considered</w:t>
      </w:r>
      <w:r w:rsidR="00A67EB6">
        <w:rPr>
          <w:rFonts w:ascii="Times New Roman" w:hAnsi="Times New Roman"/>
          <w:bCs/>
          <w:sz w:val="24"/>
        </w:rPr>
        <w:t xml:space="preserve"> the issue </w:t>
      </w:r>
      <w:r w:rsidR="003B3782">
        <w:rPr>
          <w:rFonts w:ascii="Times New Roman" w:hAnsi="Times New Roman"/>
          <w:bCs/>
          <w:sz w:val="24"/>
        </w:rPr>
        <w:t xml:space="preserve">of </w:t>
      </w:r>
      <w:r w:rsidR="00A67EB6">
        <w:rPr>
          <w:rFonts w:ascii="Times New Roman" w:hAnsi="Times New Roman"/>
          <w:bCs/>
          <w:sz w:val="24"/>
        </w:rPr>
        <w:t xml:space="preserve">whether </w:t>
      </w:r>
      <w:r w:rsidR="00451AA4">
        <w:rPr>
          <w:rFonts w:ascii="Times New Roman" w:hAnsi="Times New Roman"/>
          <w:bCs/>
          <w:sz w:val="24"/>
        </w:rPr>
        <w:t xml:space="preserve">RPD </w:t>
      </w:r>
      <w:r w:rsidR="00A67EB6">
        <w:rPr>
          <w:rFonts w:ascii="Times New Roman" w:hAnsi="Times New Roman"/>
          <w:bCs/>
          <w:sz w:val="24"/>
        </w:rPr>
        <w:t xml:space="preserve">was </w:t>
      </w:r>
      <w:r w:rsidR="00A67EB6">
        <w:rPr>
          <w:rFonts w:ascii="Times New Roman" w:hAnsi="Times New Roman"/>
          <w:bCs/>
          <w:i/>
          <w:iCs/>
          <w:sz w:val="24"/>
        </w:rPr>
        <w:t>“under the control of”</w:t>
      </w:r>
      <w:r w:rsidR="00A67EB6">
        <w:rPr>
          <w:rFonts w:ascii="Times New Roman" w:hAnsi="Times New Roman"/>
          <w:bCs/>
          <w:sz w:val="24"/>
        </w:rPr>
        <w:t xml:space="preserve"> one or more </w:t>
      </w:r>
      <w:r w:rsidR="00A67EB6">
        <w:rPr>
          <w:rFonts w:ascii="Times New Roman" w:hAnsi="Times New Roman"/>
          <w:bCs/>
          <w:i/>
          <w:iCs/>
          <w:sz w:val="24"/>
        </w:rPr>
        <w:t>“public authorities”</w:t>
      </w:r>
      <w:r w:rsidR="00A67EB6">
        <w:rPr>
          <w:rFonts w:ascii="Times New Roman" w:hAnsi="Times New Roman"/>
          <w:bCs/>
          <w:sz w:val="24"/>
        </w:rPr>
        <w:t xml:space="preserve">.  </w:t>
      </w:r>
    </w:p>
    <w:p w14:paraId="21C7E501" w14:textId="77777777" w:rsidR="00A67EB6" w:rsidRDefault="00A67EB6"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trial judge noted that the test as to whether an entity comes within Article 2(2)(c) was dealt with in para. 73 of the judgment in </w:t>
      </w:r>
      <w:r>
        <w:rPr>
          <w:rFonts w:ascii="Times New Roman" w:hAnsi="Times New Roman"/>
          <w:bCs/>
          <w:i/>
          <w:iCs/>
          <w:sz w:val="24"/>
        </w:rPr>
        <w:t>Fish Legal</w:t>
      </w:r>
      <w:r>
        <w:rPr>
          <w:rFonts w:ascii="Times New Roman" w:hAnsi="Times New Roman"/>
          <w:bCs/>
          <w:sz w:val="24"/>
        </w:rPr>
        <w:t xml:space="preserve"> which provides as follows:</w:t>
      </w:r>
    </w:p>
    <w:p w14:paraId="2363B552" w14:textId="5E031160" w:rsidR="00AB1EA3" w:rsidRPr="00AB1EA3" w:rsidRDefault="00AB1EA3" w:rsidP="00A67EB6">
      <w:pPr>
        <w:pStyle w:val="ListParagraph"/>
        <w:spacing w:line="480" w:lineRule="auto"/>
        <w:ind w:left="567"/>
        <w:jc w:val="left"/>
        <w:rPr>
          <w:rFonts w:ascii="Times New Roman" w:hAnsi="Times New Roman"/>
          <w:bCs/>
          <w:i/>
          <w:iCs/>
          <w:sz w:val="24"/>
        </w:rPr>
      </w:pPr>
      <w:r>
        <w:rPr>
          <w:rFonts w:ascii="Times New Roman" w:hAnsi="Times New Roman"/>
          <w:bCs/>
          <w:i/>
          <w:iCs/>
          <w:sz w:val="24"/>
        </w:rPr>
        <w:t>“</w:t>
      </w:r>
      <w:r w:rsidRPr="00AB1EA3">
        <w:rPr>
          <w:rFonts w:ascii="Times New Roman" w:hAnsi="Times New Roman"/>
          <w:bCs/>
          <w:i/>
          <w:iCs/>
          <w:sz w:val="24"/>
        </w:rPr>
        <w:t>73</w:t>
      </w:r>
      <w:r>
        <w:rPr>
          <w:rFonts w:ascii="Times New Roman" w:hAnsi="Times New Roman"/>
          <w:bCs/>
          <w:i/>
          <w:iCs/>
          <w:sz w:val="24"/>
        </w:rPr>
        <w:t xml:space="preserve">.  </w:t>
      </w:r>
      <w:r w:rsidRPr="00AB1EA3">
        <w:rPr>
          <w:rFonts w:ascii="Times New Roman" w:hAnsi="Times New Roman"/>
          <w:bCs/>
          <w:i/>
          <w:iCs/>
          <w:sz w:val="24"/>
        </w:rPr>
        <w:t>In the light of the foregoing, the answer to the third and fourth questions referred is that undertakings, such as the water companies concerned, which provide public services relating to the environment are under the control of a body or person falling within Article 2(2)(a) or (b) of Directive 2003/4, and should therefore be classified as ‘public authorities’ by virtue of Article 2(2)(c) of that directive, if they do not determine in a genuinely autonomous manner the way in which they provide those services since a public authority covered by Article 2(2)(a) or (b) of the directive is in a position to exert decisive influence on their action in the environmental field.</w:t>
      </w:r>
      <w:r>
        <w:rPr>
          <w:rFonts w:ascii="Times New Roman" w:hAnsi="Times New Roman"/>
          <w:bCs/>
          <w:i/>
          <w:iCs/>
          <w:sz w:val="24"/>
        </w:rPr>
        <w:t xml:space="preserve">”  </w:t>
      </w:r>
    </w:p>
    <w:p w14:paraId="493AF616" w14:textId="0E0B8AD4" w:rsidR="00D360D8" w:rsidRDefault="00D360D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w:t>
      </w:r>
      <w:r w:rsidR="00A67EB6">
        <w:rPr>
          <w:rFonts w:ascii="Times New Roman" w:hAnsi="Times New Roman"/>
          <w:bCs/>
          <w:sz w:val="24"/>
        </w:rPr>
        <w:t>The trial judge noted that the test of control is a functional test which does not depend on the power of management of the directors as defined in the constitution of RP</w:t>
      </w:r>
      <w:r w:rsidR="000A3D70">
        <w:rPr>
          <w:rFonts w:ascii="Times New Roman" w:hAnsi="Times New Roman"/>
          <w:bCs/>
          <w:sz w:val="24"/>
        </w:rPr>
        <w:t>D</w:t>
      </w:r>
      <w:r w:rsidR="00A67EB6">
        <w:rPr>
          <w:rFonts w:ascii="Times New Roman" w:hAnsi="Times New Roman"/>
          <w:bCs/>
          <w:sz w:val="24"/>
        </w:rPr>
        <w:t xml:space="preserve">.  He concluded that at the time </w:t>
      </w:r>
      <w:r w:rsidR="00A67EB6" w:rsidRPr="008E52FD">
        <w:rPr>
          <w:rFonts w:ascii="Times New Roman" w:hAnsi="Times New Roman"/>
          <w:bCs/>
          <w:sz w:val="24"/>
        </w:rPr>
        <w:t xml:space="preserve">RTK sought the information from </w:t>
      </w:r>
      <w:r w:rsidR="00451AA4" w:rsidRPr="008E52FD">
        <w:rPr>
          <w:rFonts w:ascii="Times New Roman" w:hAnsi="Times New Roman"/>
          <w:bCs/>
          <w:sz w:val="24"/>
        </w:rPr>
        <w:t>RPD</w:t>
      </w:r>
      <w:r w:rsidR="00797E65" w:rsidRPr="007809F9">
        <w:rPr>
          <w:rFonts w:ascii="Times New Roman" w:hAnsi="Times New Roman"/>
          <w:bCs/>
          <w:sz w:val="24"/>
        </w:rPr>
        <w:t>,</w:t>
      </w:r>
      <w:r w:rsidR="00451AA4" w:rsidRPr="008E52FD">
        <w:rPr>
          <w:rFonts w:ascii="Times New Roman" w:hAnsi="Times New Roman"/>
          <w:bCs/>
          <w:sz w:val="24"/>
        </w:rPr>
        <w:t xml:space="preserve"> </w:t>
      </w:r>
      <w:r w:rsidR="00A67EB6" w:rsidRPr="008E52FD">
        <w:rPr>
          <w:rFonts w:ascii="Times New Roman" w:hAnsi="Times New Roman"/>
          <w:bCs/>
          <w:sz w:val="24"/>
        </w:rPr>
        <w:t>the joint venture partners were Coillte and ESB (</w:t>
      </w:r>
      <w:r w:rsidR="00030EBE">
        <w:rPr>
          <w:rFonts w:ascii="Times New Roman" w:hAnsi="Times New Roman"/>
          <w:bCs/>
          <w:sz w:val="24"/>
        </w:rPr>
        <w:t>a mistake on the part of the trial judge who intended to refer to ESB Wind</w:t>
      </w:r>
      <w:r w:rsidR="00A67EB6" w:rsidRPr="008E52FD">
        <w:rPr>
          <w:rFonts w:ascii="Times New Roman" w:hAnsi="Times New Roman"/>
          <w:bCs/>
          <w:sz w:val="24"/>
        </w:rPr>
        <w:t xml:space="preserve">).  </w:t>
      </w:r>
      <w:r w:rsidR="00A67EB6">
        <w:rPr>
          <w:rFonts w:ascii="Times New Roman" w:hAnsi="Times New Roman"/>
          <w:bCs/>
          <w:sz w:val="24"/>
        </w:rPr>
        <w:t xml:space="preserve">They were both public authorities within the meaning of Article 2(2)(a) or Article 2(2)(b) of the Directive.  As they were both public authorities </w:t>
      </w:r>
      <w:r w:rsidR="00A67EB6">
        <w:rPr>
          <w:rFonts w:ascii="Times New Roman" w:hAnsi="Times New Roman"/>
          <w:bCs/>
          <w:i/>
          <w:iCs/>
          <w:sz w:val="24"/>
        </w:rPr>
        <w:t xml:space="preserve">“one of them could not exercise decisive influence over the other on activities of </w:t>
      </w:r>
      <w:r w:rsidR="00451AA4">
        <w:rPr>
          <w:rFonts w:ascii="Times New Roman" w:hAnsi="Times New Roman"/>
          <w:bCs/>
          <w:i/>
          <w:iCs/>
          <w:sz w:val="24"/>
        </w:rPr>
        <w:t xml:space="preserve">RPD </w:t>
      </w:r>
      <w:r w:rsidR="00A67EB6">
        <w:rPr>
          <w:rFonts w:ascii="Times New Roman" w:hAnsi="Times New Roman"/>
          <w:bCs/>
          <w:i/>
          <w:iCs/>
          <w:sz w:val="24"/>
        </w:rPr>
        <w:t xml:space="preserve">having a bearing on the environment so as to bring </w:t>
      </w:r>
      <w:r w:rsidR="00451AA4">
        <w:rPr>
          <w:rFonts w:ascii="Times New Roman" w:hAnsi="Times New Roman"/>
          <w:bCs/>
          <w:i/>
          <w:iCs/>
          <w:sz w:val="24"/>
        </w:rPr>
        <w:t xml:space="preserve">RPD </w:t>
      </w:r>
      <w:r w:rsidR="00A67EB6">
        <w:rPr>
          <w:rFonts w:ascii="Times New Roman" w:hAnsi="Times New Roman"/>
          <w:bCs/>
          <w:i/>
          <w:iCs/>
          <w:sz w:val="24"/>
        </w:rPr>
        <w:t>outside Article 2(2)(c).”</w:t>
      </w:r>
    </w:p>
    <w:p w14:paraId="3B37DBE3" w14:textId="195D5E28" w:rsidR="000A3D70" w:rsidRPr="00F730E9" w:rsidRDefault="00D360D8" w:rsidP="00F730E9">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 xml:space="preserve"> </w:t>
      </w:r>
      <w:r w:rsidR="00A67EB6">
        <w:rPr>
          <w:rFonts w:ascii="Times New Roman" w:hAnsi="Times New Roman"/>
          <w:bCs/>
          <w:sz w:val="24"/>
        </w:rPr>
        <w:t>As regards the situation where Coillte had been replaced by GR Wind he held as follows:</w:t>
      </w:r>
      <w:r w:rsidR="000A3D70">
        <w:rPr>
          <w:rFonts w:ascii="Times New Roman" w:hAnsi="Times New Roman"/>
          <w:bCs/>
          <w:sz w:val="24"/>
        </w:rPr>
        <w:t xml:space="preserve"> </w:t>
      </w:r>
    </w:p>
    <w:p w14:paraId="4776CC46" w14:textId="152B4F68" w:rsidR="000A3D70" w:rsidRDefault="000A3D70" w:rsidP="000A3D70">
      <w:pPr>
        <w:pStyle w:val="ListParagraph"/>
        <w:spacing w:line="480" w:lineRule="auto"/>
        <w:ind w:left="567"/>
        <w:jc w:val="left"/>
        <w:rPr>
          <w:rFonts w:ascii="Times New Roman" w:hAnsi="Times New Roman"/>
          <w:bCs/>
          <w:sz w:val="24"/>
        </w:rPr>
      </w:pPr>
      <w:r w:rsidRPr="000A3D70">
        <w:rPr>
          <w:rFonts w:ascii="Times New Roman" w:hAnsi="Times New Roman"/>
          <w:bCs/>
          <w:i/>
          <w:iCs/>
          <w:sz w:val="24"/>
        </w:rPr>
        <w:t>“76. RP</w:t>
      </w:r>
      <w:r w:rsidR="005C5B4D">
        <w:rPr>
          <w:rFonts w:ascii="Times New Roman" w:hAnsi="Times New Roman"/>
          <w:bCs/>
          <w:i/>
          <w:iCs/>
          <w:sz w:val="24"/>
        </w:rPr>
        <w:t>[D]</w:t>
      </w:r>
      <w:r w:rsidRPr="000A3D70">
        <w:rPr>
          <w:rFonts w:ascii="Times New Roman" w:hAnsi="Times New Roman"/>
          <w:bCs/>
          <w:i/>
          <w:iCs/>
          <w:sz w:val="24"/>
        </w:rPr>
        <w:t xml:space="preserve"> is a venture under joint control. This puts each of the two controllers of the issued shares in a position to exert decisive influence on “action” of RP</w:t>
      </w:r>
      <w:r w:rsidR="005C5B4D">
        <w:rPr>
          <w:rFonts w:ascii="Times New Roman" w:hAnsi="Times New Roman"/>
          <w:bCs/>
          <w:i/>
          <w:iCs/>
          <w:sz w:val="24"/>
        </w:rPr>
        <w:t>[D]</w:t>
      </w:r>
      <w:r w:rsidRPr="000A3D70">
        <w:rPr>
          <w:rFonts w:ascii="Times New Roman" w:hAnsi="Times New Roman"/>
          <w:bCs/>
          <w:i/>
          <w:iCs/>
          <w:sz w:val="24"/>
        </w:rPr>
        <w:t xml:space="preserve"> “in the environmental field”. The ESB holds half of the issued shares through a subsidiary company and also provides day-to-day management for RP</w:t>
      </w:r>
      <w:r w:rsidR="005C5B4D">
        <w:rPr>
          <w:rFonts w:ascii="Times New Roman" w:hAnsi="Times New Roman"/>
          <w:bCs/>
          <w:i/>
          <w:iCs/>
          <w:sz w:val="24"/>
        </w:rPr>
        <w:t>[D]</w:t>
      </w:r>
      <w:r w:rsidRPr="000A3D70">
        <w:rPr>
          <w:rFonts w:ascii="Times New Roman" w:hAnsi="Times New Roman"/>
          <w:bCs/>
          <w:i/>
          <w:iCs/>
          <w:sz w:val="24"/>
        </w:rPr>
        <w:t>. These facts lead inexorably to a legal conclusion that RP</w:t>
      </w:r>
      <w:r w:rsidR="005C5B4D">
        <w:rPr>
          <w:rFonts w:ascii="Times New Roman" w:hAnsi="Times New Roman"/>
          <w:bCs/>
          <w:i/>
          <w:iCs/>
          <w:sz w:val="24"/>
        </w:rPr>
        <w:t>[D]</w:t>
      </w:r>
      <w:r w:rsidRPr="000A3D70">
        <w:rPr>
          <w:rFonts w:ascii="Times New Roman" w:hAnsi="Times New Roman"/>
          <w:bCs/>
          <w:i/>
          <w:iCs/>
          <w:sz w:val="24"/>
        </w:rPr>
        <w:t xml:space="preserve"> is “under the control of” the ESB for the purposes of the test mandated by Article 2(2)(c). All of the day-to-day operational activities of RP</w:t>
      </w:r>
      <w:r w:rsidR="005C5B4D">
        <w:rPr>
          <w:rFonts w:ascii="Times New Roman" w:hAnsi="Times New Roman"/>
          <w:bCs/>
          <w:i/>
          <w:iCs/>
          <w:sz w:val="24"/>
        </w:rPr>
        <w:t>[D]</w:t>
      </w:r>
      <w:r w:rsidRPr="000A3D70">
        <w:rPr>
          <w:rFonts w:ascii="Times New Roman" w:hAnsi="Times New Roman"/>
          <w:bCs/>
          <w:i/>
          <w:iCs/>
          <w:sz w:val="24"/>
        </w:rPr>
        <w:t xml:space="preserve"> are operated through the ESB group.”</w:t>
      </w:r>
    </w:p>
    <w:p w14:paraId="08A5BC3A" w14:textId="512C403F" w:rsidR="00A67EB6" w:rsidRPr="000A3D70" w:rsidRDefault="00BB50CF" w:rsidP="00F801CE">
      <w:pPr>
        <w:pStyle w:val="ListParagraph"/>
        <w:numPr>
          <w:ilvl w:val="0"/>
          <w:numId w:val="1"/>
        </w:numPr>
        <w:tabs>
          <w:tab w:val="left" w:pos="567"/>
        </w:tabs>
        <w:spacing w:line="480" w:lineRule="auto"/>
        <w:ind w:left="0" w:firstLine="0"/>
        <w:jc w:val="left"/>
        <w:rPr>
          <w:rFonts w:ascii="Times New Roman" w:hAnsi="Times New Roman"/>
          <w:bCs/>
          <w:sz w:val="24"/>
        </w:rPr>
      </w:pPr>
      <w:r w:rsidRPr="000A3D70">
        <w:rPr>
          <w:rFonts w:ascii="Times New Roman" w:hAnsi="Times New Roman"/>
          <w:bCs/>
          <w:sz w:val="24"/>
        </w:rPr>
        <w:t xml:space="preserve">He therefore determined the issue of control, which had not been determined by the </w:t>
      </w:r>
      <w:r w:rsidR="00F730E9">
        <w:rPr>
          <w:rFonts w:ascii="Times New Roman" w:hAnsi="Times New Roman"/>
          <w:bCs/>
          <w:sz w:val="24"/>
        </w:rPr>
        <w:t>c</w:t>
      </w:r>
      <w:r w:rsidRPr="000A3D70">
        <w:rPr>
          <w:rFonts w:ascii="Times New Roman" w:hAnsi="Times New Roman"/>
          <w:bCs/>
          <w:sz w:val="24"/>
        </w:rPr>
        <w:t>ommissioner</w:t>
      </w:r>
      <w:r w:rsidR="009F1C9C">
        <w:rPr>
          <w:rFonts w:ascii="Times New Roman" w:hAnsi="Times New Roman"/>
          <w:bCs/>
          <w:sz w:val="24"/>
        </w:rPr>
        <w:t>,</w:t>
      </w:r>
      <w:r w:rsidRPr="000A3D70">
        <w:rPr>
          <w:rFonts w:ascii="Times New Roman" w:hAnsi="Times New Roman"/>
          <w:bCs/>
          <w:sz w:val="24"/>
        </w:rPr>
        <w:t xml:space="preserve"> and concluded that </w:t>
      </w:r>
      <w:r w:rsidR="00451AA4" w:rsidRPr="000A3D70">
        <w:rPr>
          <w:rFonts w:ascii="Times New Roman" w:hAnsi="Times New Roman"/>
          <w:bCs/>
          <w:sz w:val="24"/>
        </w:rPr>
        <w:t xml:space="preserve">RPD </w:t>
      </w:r>
      <w:r w:rsidRPr="000A3D70">
        <w:rPr>
          <w:rFonts w:ascii="Times New Roman" w:hAnsi="Times New Roman"/>
          <w:bCs/>
          <w:sz w:val="24"/>
        </w:rPr>
        <w:t>was a public authority within the meaning of Article 2(2)(c)</w:t>
      </w:r>
      <w:r w:rsidR="00A67EB6" w:rsidRPr="000A3D70">
        <w:rPr>
          <w:rFonts w:ascii="Times New Roman" w:hAnsi="Times New Roman"/>
          <w:bCs/>
          <w:sz w:val="24"/>
        </w:rPr>
        <w:t xml:space="preserve"> </w:t>
      </w:r>
      <w:r w:rsidRPr="000A3D70">
        <w:rPr>
          <w:rFonts w:ascii="Times New Roman" w:hAnsi="Times New Roman"/>
          <w:bCs/>
          <w:sz w:val="24"/>
        </w:rPr>
        <w:t xml:space="preserve">of the Directive also.  </w:t>
      </w:r>
    </w:p>
    <w:p w14:paraId="08F4B262" w14:textId="10253959" w:rsidR="00BB50CF" w:rsidRPr="00BB50CF" w:rsidRDefault="00BB50CF" w:rsidP="00BB50CF">
      <w:pPr>
        <w:pStyle w:val="ListParagraph"/>
        <w:tabs>
          <w:tab w:val="left" w:pos="567"/>
        </w:tabs>
        <w:spacing w:line="480" w:lineRule="auto"/>
        <w:ind w:left="0"/>
        <w:jc w:val="left"/>
        <w:rPr>
          <w:rFonts w:ascii="Times New Roman" w:hAnsi="Times New Roman"/>
          <w:b/>
          <w:sz w:val="24"/>
          <w:u w:val="single"/>
        </w:rPr>
      </w:pPr>
      <w:r>
        <w:rPr>
          <w:rFonts w:ascii="Times New Roman" w:hAnsi="Times New Roman"/>
          <w:b/>
          <w:sz w:val="24"/>
          <w:u w:val="single"/>
        </w:rPr>
        <w:t xml:space="preserve">The </w:t>
      </w:r>
      <w:r w:rsidR="00454660">
        <w:rPr>
          <w:rFonts w:ascii="Times New Roman" w:hAnsi="Times New Roman"/>
          <w:b/>
          <w:sz w:val="24"/>
          <w:u w:val="single"/>
        </w:rPr>
        <w:t>A</w:t>
      </w:r>
      <w:r>
        <w:rPr>
          <w:rFonts w:ascii="Times New Roman" w:hAnsi="Times New Roman"/>
          <w:b/>
          <w:sz w:val="24"/>
          <w:u w:val="single"/>
        </w:rPr>
        <w:t>ppeal</w:t>
      </w:r>
    </w:p>
    <w:p w14:paraId="6D9439B0" w14:textId="3CC784FB" w:rsidR="00BB50CF" w:rsidRDefault="00451AA4"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RPD </w:t>
      </w:r>
      <w:r w:rsidR="00BB50CF">
        <w:rPr>
          <w:rFonts w:ascii="Times New Roman" w:hAnsi="Times New Roman"/>
          <w:bCs/>
          <w:sz w:val="24"/>
        </w:rPr>
        <w:t xml:space="preserve">appealed the decision of the High Court to this court.  The </w:t>
      </w:r>
      <w:r w:rsidR="00F730E9">
        <w:rPr>
          <w:rFonts w:ascii="Times New Roman" w:hAnsi="Times New Roman"/>
          <w:bCs/>
          <w:sz w:val="24"/>
        </w:rPr>
        <w:t>c</w:t>
      </w:r>
      <w:r w:rsidR="00BB50CF">
        <w:rPr>
          <w:rFonts w:ascii="Times New Roman" w:hAnsi="Times New Roman"/>
          <w:bCs/>
          <w:sz w:val="24"/>
        </w:rPr>
        <w:t>ommission</w:t>
      </w:r>
      <w:r w:rsidR="000A3D70">
        <w:rPr>
          <w:rFonts w:ascii="Times New Roman" w:hAnsi="Times New Roman"/>
          <w:bCs/>
          <w:sz w:val="24"/>
        </w:rPr>
        <w:t>er</w:t>
      </w:r>
      <w:r w:rsidR="00BB50CF">
        <w:rPr>
          <w:rFonts w:ascii="Times New Roman" w:hAnsi="Times New Roman"/>
          <w:bCs/>
          <w:sz w:val="24"/>
        </w:rPr>
        <w:t xml:space="preserve"> did not participate in the appeal to this court</w:t>
      </w:r>
      <w:r w:rsidR="00570A5B" w:rsidRPr="007809F9">
        <w:rPr>
          <w:rFonts w:ascii="Times New Roman" w:hAnsi="Times New Roman"/>
          <w:bCs/>
          <w:sz w:val="24"/>
        </w:rPr>
        <w:t>,</w:t>
      </w:r>
      <w:r w:rsidR="00570A5B">
        <w:rPr>
          <w:rFonts w:ascii="Times New Roman" w:hAnsi="Times New Roman"/>
          <w:bCs/>
          <w:sz w:val="24"/>
        </w:rPr>
        <w:t xml:space="preserve"> which was opposed by RTK</w:t>
      </w:r>
      <w:r w:rsidR="00BB50CF">
        <w:rPr>
          <w:rFonts w:ascii="Times New Roman" w:hAnsi="Times New Roman"/>
          <w:bCs/>
          <w:sz w:val="24"/>
        </w:rPr>
        <w:t xml:space="preserve">.  </w:t>
      </w:r>
      <w:r w:rsidR="00570A5B">
        <w:rPr>
          <w:rFonts w:ascii="Times New Roman" w:hAnsi="Times New Roman"/>
          <w:bCs/>
          <w:sz w:val="24"/>
        </w:rPr>
        <w:t>It was submitted that t</w:t>
      </w:r>
      <w:r w:rsidR="00BB50CF">
        <w:rPr>
          <w:rFonts w:ascii="Times New Roman" w:hAnsi="Times New Roman"/>
          <w:bCs/>
          <w:sz w:val="24"/>
        </w:rPr>
        <w:t>he</w:t>
      </w:r>
      <w:r w:rsidR="00570A5B">
        <w:rPr>
          <w:rFonts w:ascii="Times New Roman" w:hAnsi="Times New Roman"/>
          <w:bCs/>
          <w:sz w:val="24"/>
        </w:rPr>
        <w:t xml:space="preserve"> appeal raised</w:t>
      </w:r>
      <w:r w:rsidR="00BB50CF">
        <w:rPr>
          <w:rFonts w:ascii="Times New Roman" w:hAnsi="Times New Roman"/>
          <w:bCs/>
          <w:sz w:val="24"/>
        </w:rPr>
        <w:t xml:space="preserve"> five issues </w:t>
      </w:r>
      <w:r w:rsidR="00570A5B">
        <w:rPr>
          <w:rFonts w:ascii="Times New Roman" w:hAnsi="Times New Roman"/>
          <w:bCs/>
          <w:sz w:val="24"/>
        </w:rPr>
        <w:t>for</w:t>
      </w:r>
      <w:r w:rsidR="00F730E9">
        <w:rPr>
          <w:rFonts w:ascii="Times New Roman" w:hAnsi="Times New Roman"/>
          <w:bCs/>
          <w:sz w:val="24"/>
        </w:rPr>
        <w:t xml:space="preserve"> determin</w:t>
      </w:r>
      <w:r w:rsidR="00570A5B">
        <w:rPr>
          <w:rFonts w:ascii="Times New Roman" w:hAnsi="Times New Roman"/>
          <w:bCs/>
          <w:sz w:val="24"/>
        </w:rPr>
        <w:t>ing</w:t>
      </w:r>
      <w:r w:rsidR="00F730E9">
        <w:rPr>
          <w:rFonts w:ascii="Times New Roman" w:hAnsi="Times New Roman"/>
          <w:bCs/>
          <w:sz w:val="24"/>
        </w:rPr>
        <w:t xml:space="preserve"> whether RPD was a public authority within the meaning of Article 2(2) of the Directive</w:t>
      </w:r>
      <w:r w:rsidR="00BB50CF">
        <w:rPr>
          <w:rFonts w:ascii="Times New Roman" w:hAnsi="Times New Roman"/>
          <w:bCs/>
          <w:sz w:val="24"/>
        </w:rPr>
        <w:t>:</w:t>
      </w:r>
    </w:p>
    <w:p w14:paraId="02E7EA68" w14:textId="589B79E5" w:rsidR="00BB50CF" w:rsidRDefault="00F730E9" w:rsidP="00323B8C">
      <w:pPr>
        <w:pStyle w:val="ListParagraph"/>
        <w:numPr>
          <w:ilvl w:val="0"/>
          <w:numId w:val="6"/>
        </w:numPr>
        <w:spacing w:line="480" w:lineRule="auto"/>
        <w:ind w:left="1134" w:hanging="567"/>
        <w:jc w:val="left"/>
        <w:rPr>
          <w:rFonts w:ascii="Times New Roman" w:hAnsi="Times New Roman"/>
          <w:bCs/>
          <w:sz w:val="24"/>
        </w:rPr>
      </w:pPr>
      <w:r>
        <w:rPr>
          <w:rFonts w:ascii="Times New Roman" w:hAnsi="Times New Roman"/>
          <w:bCs/>
          <w:sz w:val="24"/>
        </w:rPr>
        <w:t>Was RPD entrusted with the provision of services of public interest?</w:t>
      </w:r>
    </w:p>
    <w:p w14:paraId="7F9355CE" w14:textId="4883F375" w:rsidR="00BB50CF" w:rsidRDefault="00F730E9" w:rsidP="00323B8C">
      <w:pPr>
        <w:pStyle w:val="ListParagraph"/>
        <w:numPr>
          <w:ilvl w:val="0"/>
          <w:numId w:val="6"/>
        </w:numPr>
        <w:spacing w:line="480" w:lineRule="auto"/>
        <w:ind w:left="1134" w:hanging="567"/>
        <w:jc w:val="left"/>
        <w:rPr>
          <w:rFonts w:ascii="Times New Roman" w:hAnsi="Times New Roman"/>
          <w:bCs/>
          <w:sz w:val="24"/>
        </w:rPr>
      </w:pPr>
      <w:r>
        <w:rPr>
          <w:rFonts w:ascii="Times New Roman" w:hAnsi="Times New Roman"/>
          <w:bCs/>
          <w:sz w:val="24"/>
        </w:rPr>
        <w:t>Did RPD enjoy s</w:t>
      </w:r>
      <w:r w:rsidR="00BB50CF">
        <w:rPr>
          <w:rFonts w:ascii="Times New Roman" w:hAnsi="Times New Roman"/>
          <w:bCs/>
          <w:sz w:val="24"/>
        </w:rPr>
        <w:t>pecial powers</w:t>
      </w:r>
      <w:r w:rsidR="004639EE">
        <w:rPr>
          <w:rFonts w:ascii="Times New Roman" w:hAnsi="Times New Roman"/>
          <w:bCs/>
          <w:sz w:val="24"/>
        </w:rPr>
        <w:t>?</w:t>
      </w:r>
    </w:p>
    <w:p w14:paraId="0C2F96A7" w14:textId="4AC5F5D0" w:rsidR="00BB50CF" w:rsidRDefault="004639EE" w:rsidP="00323B8C">
      <w:pPr>
        <w:pStyle w:val="ListParagraph"/>
        <w:numPr>
          <w:ilvl w:val="0"/>
          <w:numId w:val="6"/>
        </w:numPr>
        <w:spacing w:line="480" w:lineRule="auto"/>
        <w:ind w:left="1134" w:hanging="567"/>
        <w:jc w:val="left"/>
        <w:rPr>
          <w:rFonts w:ascii="Times New Roman" w:hAnsi="Times New Roman"/>
          <w:bCs/>
          <w:sz w:val="24"/>
        </w:rPr>
      </w:pPr>
      <w:r>
        <w:rPr>
          <w:rFonts w:ascii="Times New Roman" w:hAnsi="Times New Roman"/>
          <w:bCs/>
          <w:sz w:val="24"/>
        </w:rPr>
        <w:t>Was RPD controlled by a public authority?</w:t>
      </w:r>
    </w:p>
    <w:p w14:paraId="01C36E38" w14:textId="6B30FC20" w:rsidR="00BB50CF" w:rsidRDefault="004639EE" w:rsidP="00323B8C">
      <w:pPr>
        <w:pStyle w:val="ListParagraph"/>
        <w:numPr>
          <w:ilvl w:val="0"/>
          <w:numId w:val="6"/>
        </w:numPr>
        <w:spacing w:line="480" w:lineRule="auto"/>
        <w:ind w:left="1134" w:hanging="567"/>
        <w:jc w:val="left"/>
        <w:rPr>
          <w:rFonts w:ascii="Times New Roman" w:hAnsi="Times New Roman"/>
          <w:bCs/>
          <w:sz w:val="24"/>
        </w:rPr>
      </w:pPr>
      <w:r>
        <w:rPr>
          <w:rFonts w:ascii="Times New Roman" w:hAnsi="Times New Roman"/>
          <w:bCs/>
          <w:sz w:val="24"/>
        </w:rPr>
        <w:t>When is the question of</w:t>
      </w:r>
      <w:r w:rsidR="00BB50CF">
        <w:rPr>
          <w:rFonts w:ascii="Times New Roman" w:hAnsi="Times New Roman"/>
          <w:bCs/>
          <w:sz w:val="24"/>
        </w:rPr>
        <w:t xml:space="preserve"> control to be assessed</w:t>
      </w:r>
      <w:r>
        <w:rPr>
          <w:rFonts w:ascii="Times New Roman" w:hAnsi="Times New Roman"/>
          <w:bCs/>
          <w:sz w:val="24"/>
        </w:rPr>
        <w:t>?</w:t>
      </w:r>
    </w:p>
    <w:p w14:paraId="173231C3" w14:textId="169E37C5" w:rsidR="00BB50CF" w:rsidRPr="004639EE" w:rsidRDefault="00BB50CF" w:rsidP="004639EE">
      <w:pPr>
        <w:pStyle w:val="ListParagraph"/>
        <w:numPr>
          <w:ilvl w:val="0"/>
          <w:numId w:val="6"/>
        </w:numPr>
        <w:spacing w:line="480" w:lineRule="auto"/>
        <w:ind w:left="1134" w:hanging="567"/>
        <w:jc w:val="left"/>
        <w:rPr>
          <w:rFonts w:ascii="Times New Roman" w:hAnsi="Times New Roman"/>
          <w:bCs/>
          <w:sz w:val="24"/>
        </w:rPr>
      </w:pPr>
      <w:r>
        <w:rPr>
          <w:rFonts w:ascii="Times New Roman" w:hAnsi="Times New Roman"/>
          <w:bCs/>
          <w:sz w:val="24"/>
        </w:rPr>
        <w:t>Depending on the court’s conclusions on these issues, whether (</w:t>
      </w:r>
      <w:proofErr w:type="spellStart"/>
      <w:r>
        <w:rPr>
          <w:rFonts w:ascii="Times New Roman" w:hAnsi="Times New Roman"/>
          <w:bCs/>
          <w:sz w:val="24"/>
        </w:rPr>
        <w:t>i</w:t>
      </w:r>
      <w:proofErr w:type="spellEnd"/>
      <w:r>
        <w:rPr>
          <w:rFonts w:ascii="Times New Roman" w:hAnsi="Times New Roman"/>
          <w:bCs/>
          <w:sz w:val="24"/>
        </w:rPr>
        <w:t xml:space="preserve">) it should remit any part of the case back to the </w:t>
      </w:r>
      <w:r w:rsidR="004639EE">
        <w:rPr>
          <w:rFonts w:ascii="Times New Roman" w:hAnsi="Times New Roman"/>
          <w:bCs/>
          <w:sz w:val="24"/>
        </w:rPr>
        <w:t>c</w:t>
      </w:r>
      <w:r>
        <w:rPr>
          <w:rFonts w:ascii="Times New Roman" w:hAnsi="Times New Roman"/>
          <w:bCs/>
          <w:sz w:val="24"/>
        </w:rPr>
        <w:t xml:space="preserve">ommissioner for determination or (ii) refer any questions of law to the Court of Justice of the European Union. </w:t>
      </w:r>
    </w:p>
    <w:p w14:paraId="6F94062A" w14:textId="462E4C18" w:rsidR="009E089B" w:rsidRPr="002B14CA" w:rsidRDefault="002B14CA" w:rsidP="002B14CA">
      <w:pPr>
        <w:pStyle w:val="ListParagraph"/>
        <w:tabs>
          <w:tab w:val="left" w:pos="567"/>
        </w:tabs>
        <w:spacing w:line="480" w:lineRule="auto"/>
        <w:ind w:left="0"/>
        <w:jc w:val="left"/>
        <w:rPr>
          <w:rFonts w:ascii="Times New Roman" w:hAnsi="Times New Roman"/>
          <w:b/>
          <w:bCs/>
          <w:sz w:val="24"/>
          <w:u w:val="single"/>
        </w:rPr>
      </w:pPr>
      <w:r>
        <w:rPr>
          <w:rFonts w:ascii="Times New Roman" w:hAnsi="Times New Roman"/>
          <w:b/>
          <w:bCs/>
          <w:sz w:val="24"/>
          <w:u w:val="single"/>
        </w:rPr>
        <w:t>A</w:t>
      </w:r>
      <w:r w:rsidR="004F2FD9">
        <w:rPr>
          <w:rFonts w:ascii="Times New Roman" w:hAnsi="Times New Roman"/>
          <w:b/>
          <w:bCs/>
          <w:sz w:val="24"/>
          <w:u w:val="single"/>
        </w:rPr>
        <w:t>ppeal on a point of law</w:t>
      </w:r>
    </w:p>
    <w:p w14:paraId="3FA6A329" w14:textId="32087052" w:rsidR="004F2FD9" w:rsidRDefault="004F2FD9" w:rsidP="000606EF">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 xml:space="preserve">The appeal from the decision of the commissioner to the High Court under Article 13 of AIE Regulations </w:t>
      </w:r>
      <w:r w:rsidR="00675960">
        <w:rPr>
          <w:rFonts w:ascii="Times New Roman" w:hAnsi="Times New Roman"/>
          <w:bCs/>
          <w:sz w:val="24"/>
        </w:rPr>
        <w:t>i</w:t>
      </w:r>
      <w:r>
        <w:rPr>
          <w:rFonts w:ascii="Times New Roman" w:hAnsi="Times New Roman"/>
          <w:bCs/>
          <w:sz w:val="24"/>
        </w:rPr>
        <w:t>s a limited appeal. It is an appeal on a point of law. The principles governing such appeal</w:t>
      </w:r>
      <w:r w:rsidR="00675960">
        <w:rPr>
          <w:rFonts w:ascii="Times New Roman" w:hAnsi="Times New Roman"/>
          <w:bCs/>
          <w:sz w:val="24"/>
        </w:rPr>
        <w:t>s</w:t>
      </w:r>
      <w:r>
        <w:rPr>
          <w:rFonts w:ascii="Times New Roman" w:hAnsi="Times New Roman"/>
          <w:bCs/>
          <w:sz w:val="24"/>
        </w:rPr>
        <w:t xml:space="preserve"> are well</w:t>
      </w:r>
      <w:r w:rsidR="003B3782">
        <w:rPr>
          <w:rFonts w:ascii="Times New Roman" w:hAnsi="Times New Roman"/>
          <w:bCs/>
          <w:sz w:val="24"/>
        </w:rPr>
        <w:t>-</w:t>
      </w:r>
      <w:r>
        <w:rPr>
          <w:rFonts w:ascii="Times New Roman" w:hAnsi="Times New Roman"/>
          <w:bCs/>
          <w:sz w:val="24"/>
        </w:rPr>
        <w:t>known and not in dispute. It is not a de novo hearing.</w:t>
      </w:r>
      <w:r w:rsidR="00874F85">
        <w:rPr>
          <w:rFonts w:ascii="Times New Roman" w:hAnsi="Times New Roman"/>
          <w:bCs/>
          <w:sz w:val="24"/>
        </w:rPr>
        <w:t xml:space="preserve"> </w:t>
      </w:r>
      <w:r w:rsidR="00874F85" w:rsidRPr="00874F85">
        <w:rPr>
          <w:rFonts w:ascii="Times New Roman" w:hAnsi="Times New Roman"/>
          <w:bCs/>
          <w:sz w:val="24"/>
        </w:rPr>
        <w:t>In</w:t>
      </w:r>
      <w:r w:rsidR="00874F85">
        <w:rPr>
          <w:rFonts w:ascii="Times New Roman" w:hAnsi="Times New Roman"/>
          <w:bCs/>
          <w:sz w:val="24"/>
        </w:rPr>
        <w:t xml:space="preserve"> </w:t>
      </w:r>
      <w:proofErr w:type="spellStart"/>
      <w:r w:rsidR="00874F85" w:rsidRPr="00874F85">
        <w:rPr>
          <w:rFonts w:ascii="Times New Roman" w:hAnsi="Times New Roman"/>
          <w:bCs/>
          <w:i/>
          <w:sz w:val="24"/>
        </w:rPr>
        <w:t>De</w:t>
      </w:r>
      <w:r w:rsidR="00874F85">
        <w:rPr>
          <w:rFonts w:ascii="Times New Roman" w:hAnsi="Times New Roman"/>
          <w:bCs/>
          <w:i/>
          <w:sz w:val="24"/>
        </w:rPr>
        <w:t>ely</w:t>
      </w:r>
      <w:proofErr w:type="spellEnd"/>
      <w:r w:rsidR="00874F85">
        <w:rPr>
          <w:rFonts w:ascii="Times New Roman" w:hAnsi="Times New Roman"/>
          <w:bCs/>
          <w:i/>
          <w:sz w:val="24"/>
        </w:rPr>
        <w:t xml:space="preserve"> v</w:t>
      </w:r>
      <w:r w:rsidR="003B3782">
        <w:rPr>
          <w:rFonts w:ascii="Times New Roman" w:hAnsi="Times New Roman"/>
          <w:bCs/>
          <w:i/>
          <w:sz w:val="24"/>
        </w:rPr>
        <w:t>.</w:t>
      </w:r>
      <w:r w:rsidR="00874F85">
        <w:rPr>
          <w:rFonts w:ascii="Times New Roman" w:hAnsi="Times New Roman"/>
          <w:bCs/>
          <w:i/>
          <w:sz w:val="24"/>
        </w:rPr>
        <w:t xml:space="preserve"> Information Commissioner </w:t>
      </w:r>
      <w:r w:rsidR="00874F85" w:rsidRPr="007809F9">
        <w:rPr>
          <w:rFonts w:ascii="Times New Roman" w:hAnsi="Times New Roman"/>
          <w:bCs/>
          <w:iCs/>
          <w:sz w:val="24"/>
        </w:rPr>
        <w:t>[2001] 3 I.R. 439</w:t>
      </w:r>
      <w:r w:rsidR="003B3782">
        <w:rPr>
          <w:rFonts w:ascii="Times New Roman" w:hAnsi="Times New Roman"/>
          <w:bCs/>
          <w:iCs/>
          <w:sz w:val="24"/>
        </w:rPr>
        <w:t>,</w:t>
      </w:r>
      <w:r w:rsidR="00874F85">
        <w:rPr>
          <w:rFonts w:ascii="Times New Roman" w:hAnsi="Times New Roman"/>
          <w:bCs/>
          <w:i/>
          <w:sz w:val="24"/>
        </w:rPr>
        <w:t xml:space="preserve"> </w:t>
      </w:r>
      <w:r w:rsidR="00874F85" w:rsidRPr="00874F85">
        <w:rPr>
          <w:rFonts w:ascii="Times New Roman" w:hAnsi="Times New Roman"/>
          <w:bCs/>
          <w:sz w:val="24"/>
        </w:rPr>
        <w:t>McK</w:t>
      </w:r>
      <w:r w:rsidR="00874F85">
        <w:rPr>
          <w:rFonts w:ascii="Times New Roman" w:hAnsi="Times New Roman"/>
          <w:bCs/>
          <w:sz w:val="24"/>
        </w:rPr>
        <w:t>echnie J. held as follows:</w:t>
      </w:r>
    </w:p>
    <w:p w14:paraId="6306C263" w14:textId="27330949" w:rsidR="00874F85" w:rsidRDefault="00874F85" w:rsidP="00874F85">
      <w:pPr>
        <w:tabs>
          <w:tab w:val="left" w:pos="567"/>
        </w:tabs>
        <w:spacing w:line="480" w:lineRule="auto"/>
        <w:ind w:left="1080"/>
        <w:rPr>
          <w:bCs/>
          <w:i/>
        </w:rPr>
      </w:pPr>
      <w:r>
        <w:rPr>
          <w:bCs/>
          <w:i/>
        </w:rPr>
        <w:t>“There is no doubt but that when a court is considering only a point of law, whether by way of a restricted appeal or via a case stated, the distinction in my view being irrelevant, it is, in accordance with established principles, confined as to its remit, in the manner following;-</w:t>
      </w:r>
    </w:p>
    <w:p w14:paraId="6BF7ED7D" w14:textId="176BDB72" w:rsidR="00874F85" w:rsidRDefault="00874F85" w:rsidP="00874F85">
      <w:pPr>
        <w:tabs>
          <w:tab w:val="left" w:pos="567"/>
        </w:tabs>
        <w:spacing w:line="480" w:lineRule="auto"/>
        <w:ind w:left="1080"/>
        <w:rPr>
          <w:bCs/>
          <w:i/>
        </w:rPr>
      </w:pPr>
      <w:r>
        <w:rPr>
          <w:bCs/>
          <w:i/>
        </w:rPr>
        <w:t>(a) it cannot set aside findings of primary fact unless there is no evidence to support such findings;</w:t>
      </w:r>
    </w:p>
    <w:p w14:paraId="7C746D4E" w14:textId="3C5A0788" w:rsidR="00874F85" w:rsidRDefault="00874F85" w:rsidP="00874F85">
      <w:pPr>
        <w:tabs>
          <w:tab w:val="left" w:pos="567"/>
        </w:tabs>
        <w:spacing w:line="480" w:lineRule="auto"/>
        <w:ind w:left="1080"/>
        <w:rPr>
          <w:bCs/>
          <w:i/>
        </w:rPr>
      </w:pPr>
      <w:r>
        <w:rPr>
          <w:bCs/>
          <w:i/>
        </w:rPr>
        <w:t>(b)</w:t>
      </w:r>
      <w:r w:rsidR="009C07E3">
        <w:rPr>
          <w:bCs/>
          <w:i/>
        </w:rPr>
        <w:t xml:space="preserve"> </w:t>
      </w:r>
      <w:r>
        <w:rPr>
          <w:bCs/>
          <w:i/>
        </w:rPr>
        <w:t>it ought not to set aside inferences drawn from such facts unless such inferences were ones which no reasonable decision making body could draw;</w:t>
      </w:r>
    </w:p>
    <w:p w14:paraId="05EFC7C2" w14:textId="1FCE5E09" w:rsidR="00874F85" w:rsidRDefault="00874F85" w:rsidP="00874F85">
      <w:pPr>
        <w:tabs>
          <w:tab w:val="left" w:pos="567"/>
        </w:tabs>
        <w:spacing w:line="480" w:lineRule="auto"/>
        <w:ind w:left="1080"/>
        <w:rPr>
          <w:bCs/>
          <w:i/>
        </w:rPr>
      </w:pPr>
      <w:r>
        <w:rPr>
          <w:bCs/>
          <w:i/>
        </w:rPr>
        <w:t>(c)</w:t>
      </w:r>
      <w:r w:rsidR="009C07E3">
        <w:rPr>
          <w:bCs/>
          <w:i/>
        </w:rPr>
        <w:t xml:space="preserve"> </w:t>
      </w:r>
      <w:r w:rsidR="00D844FE">
        <w:rPr>
          <w:bCs/>
          <w:i/>
        </w:rPr>
        <w:t>it can however, reverse such inferences, if same were based on the interpretation of documents and should do so if incorrect; and finally;</w:t>
      </w:r>
    </w:p>
    <w:p w14:paraId="15649408" w14:textId="7877688A" w:rsidR="00D844FE" w:rsidRDefault="00D844FE" w:rsidP="00874F85">
      <w:pPr>
        <w:tabs>
          <w:tab w:val="left" w:pos="567"/>
        </w:tabs>
        <w:spacing w:line="480" w:lineRule="auto"/>
        <w:ind w:left="1080"/>
        <w:rPr>
          <w:bCs/>
          <w:i/>
        </w:rPr>
      </w:pPr>
      <w:r>
        <w:rPr>
          <w:bCs/>
          <w:i/>
        </w:rPr>
        <w:t>(d)</w:t>
      </w:r>
      <w:r w:rsidR="009C07E3">
        <w:rPr>
          <w:bCs/>
          <w:i/>
        </w:rPr>
        <w:t xml:space="preserve"> </w:t>
      </w:r>
      <w:r>
        <w:rPr>
          <w:bCs/>
          <w:i/>
        </w:rPr>
        <w:t>if the conclusion reached by such bodies shows that they have taken an erroneous view of the law, then that also is ground for setting aside the resulting decision…”</w:t>
      </w:r>
    </w:p>
    <w:p w14:paraId="7EDB70A7" w14:textId="3F72B40F" w:rsidR="00D844FE" w:rsidRPr="00D844FE" w:rsidRDefault="00D844FE" w:rsidP="004D2F19">
      <w:pPr>
        <w:tabs>
          <w:tab w:val="left" w:pos="567"/>
        </w:tabs>
        <w:spacing w:line="480" w:lineRule="auto"/>
        <w:rPr>
          <w:bCs/>
        </w:rPr>
      </w:pPr>
      <w:r>
        <w:rPr>
          <w:bCs/>
        </w:rPr>
        <w:t>The</w:t>
      </w:r>
      <w:r w:rsidR="004D2F19">
        <w:rPr>
          <w:bCs/>
        </w:rPr>
        <w:t>se</w:t>
      </w:r>
      <w:r>
        <w:rPr>
          <w:bCs/>
        </w:rPr>
        <w:t xml:space="preserve"> principles were endorsed in </w:t>
      </w:r>
      <w:r w:rsidRPr="00D844FE">
        <w:rPr>
          <w:bCs/>
          <w:i/>
        </w:rPr>
        <w:t xml:space="preserve">Sheedy v. Information Commissioner </w:t>
      </w:r>
      <w:r w:rsidRPr="007809F9">
        <w:rPr>
          <w:bCs/>
          <w:iCs/>
        </w:rPr>
        <w:t>[2005] 2 I.R.</w:t>
      </w:r>
      <w:r w:rsidRPr="00FB5E86">
        <w:rPr>
          <w:bCs/>
          <w:iCs/>
        </w:rPr>
        <w:t xml:space="preserve"> </w:t>
      </w:r>
      <w:r w:rsidRPr="007809F9">
        <w:rPr>
          <w:bCs/>
          <w:iCs/>
        </w:rPr>
        <w:t>272</w:t>
      </w:r>
      <w:r w:rsidRPr="00FB5E86">
        <w:rPr>
          <w:bCs/>
          <w:iCs/>
        </w:rPr>
        <w:t xml:space="preserve"> </w:t>
      </w:r>
      <w:r>
        <w:rPr>
          <w:bCs/>
        </w:rPr>
        <w:t xml:space="preserve">and </w:t>
      </w:r>
      <w:r w:rsidRPr="00D844FE">
        <w:rPr>
          <w:bCs/>
          <w:i/>
        </w:rPr>
        <w:t xml:space="preserve">Fitzgibbon v. Law Society </w:t>
      </w:r>
      <w:r w:rsidRPr="007809F9">
        <w:rPr>
          <w:bCs/>
          <w:iCs/>
        </w:rPr>
        <w:t>[2015] 1 I.R. 516</w:t>
      </w:r>
      <w:r w:rsidRPr="00FB5E86">
        <w:rPr>
          <w:bCs/>
          <w:iCs/>
        </w:rPr>
        <w:t>.</w:t>
      </w:r>
      <w:r>
        <w:rPr>
          <w:bCs/>
        </w:rPr>
        <w:t xml:space="preserve"> </w:t>
      </w:r>
      <w:r w:rsidR="00562480">
        <w:rPr>
          <w:bCs/>
        </w:rPr>
        <w:t>A central element</w:t>
      </w:r>
      <w:r w:rsidR="004D2F19">
        <w:rPr>
          <w:bCs/>
        </w:rPr>
        <w:t xml:space="preserve"> of an appeal on a point of law is that the decisionmaker whose decision is appealed should be the factfinder. As the appeal is not a rehearing</w:t>
      </w:r>
      <w:r w:rsidR="00562480">
        <w:rPr>
          <w:bCs/>
        </w:rPr>
        <w:t>,</w:t>
      </w:r>
      <w:r w:rsidR="004D2F19">
        <w:rPr>
          <w:bCs/>
        </w:rPr>
        <w:t xml:space="preserve"> the High Court is not a finder of fact on such an appeal. This means that the High Court may not decide issues of fact which were not decided by the commissioner. If it is necessary for the proper determination of the proceedings, the court should remit any disputed c</w:t>
      </w:r>
      <w:r w:rsidR="00562480">
        <w:rPr>
          <w:bCs/>
        </w:rPr>
        <w:t>ritic</w:t>
      </w:r>
      <w:r w:rsidR="004D2F19">
        <w:rPr>
          <w:bCs/>
        </w:rPr>
        <w:t>al factual matters to the commissioner for further hearing</w:t>
      </w:r>
      <w:r w:rsidR="00562480">
        <w:rPr>
          <w:bCs/>
        </w:rPr>
        <w:t xml:space="preserve"> and determination</w:t>
      </w:r>
      <w:r w:rsidR="004D2F19">
        <w:rPr>
          <w:bCs/>
        </w:rPr>
        <w:t>.</w:t>
      </w:r>
    </w:p>
    <w:p w14:paraId="15457DBF" w14:textId="161BB2CA" w:rsidR="004F2FD9" w:rsidRPr="004F2FD9" w:rsidRDefault="004F2FD9" w:rsidP="00675960">
      <w:pPr>
        <w:pStyle w:val="ListParagraph"/>
        <w:tabs>
          <w:tab w:val="left" w:pos="567"/>
        </w:tabs>
        <w:spacing w:line="480" w:lineRule="auto"/>
        <w:ind w:left="0"/>
        <w:jc w:val="left"/>
        <w:rPr>
          <w:rFonts w:ascii="Times New Roman" w:hAnsi="Times New Roman"/>
          <w:bCs/>
          <w:sz w:val="24"/>
        </w:rPr>
      </w:pPr>
      <w:r>
        <w:rPr>
          <w:rFonts w:ascii="Times New Roman" w:hAnsi="Times New Roman"/>
          <w:b/>
          <w:bCs/>
          <w:sz w:val="24"/>
          <w:u w:val="single"/>
        </w:rPr>
        <w:t>Access to information on the environment</w:t>
      </w:r>
    </w:p>
    <w:p w14:paraId="3A24B390" w14:textId="142D282D" w:rsidR="004639EE" w:rsidRDefault="004639EE" w:rsidP="000606EF">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Before considering the specific arguments in detail, it is perhaps helpful to put them in context, first the public right of access to information about the environment held by public authorities and secondly the relevant caselaw on the question of a public authority within the meaning of the Directive.</w:t>
      </w:r>
    </w:p>
    <w:p w14:paraId="175B3B83" w14:textId="460BC8E9" w:rsidR="00B80B92" w:rsidRDefault="00B80B92" w:rsidP="000606EF">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A</w:t>
      </w:r>
      <w:r w:rsidRPr="00662CB6">
        <w:rPr>
          <w:rFonts w:ascii="Times New Roman" w:hAnsi="Times New Roman"/>
          <w:bCs/>
          <w:sz w:val="24"/>
        </w:rPr>
        <w:t xml:space="preserve"> public right of access to environmental information held by public authorities was</w:t>
      </w:r>
      <w:r>
        <w:rPr>
          <w:rFonts w:ascii="Times New Roman" w:hAnsi="Times New Roman"/>
          <w:bCs/>
          <w:sz w:val="24"/>
        </w:rPr>
        <w:t xml:space="preserve"> first </w:t>
      </w:r>
      <w:r w:rsidRPr="00662CB6">
        <w:rPr>
          <w:rFonts w:ascii="Times New Roman" w:hAnsi="Times New Roman"/>
          <w:bCs/>
          <w:sz w:val="24"/>
        </w:rPr>
        <w:t>introduced</w:t>
      </w:r>
      <w:r>
        <w:rPr>
          <w:rFonts w:ascii="Times New Roman" w:hAnsi="Times New Roman"/>
          <w:bCs/>
          <w:sz w:val="24"/>
        </w:rPr>
        <w:t xml:space="preserve"> b</w:t>
      </w:r>
      <w:r w:rsidR="002B14CA" w:rsidRPr="00662CB6">
        <w:rPr>
          <w:rFonts w:ascii="Times New Roman" w:hAnsi="Times New Roman"/>
          <w:bCs/>
          <w:sz w:val="24"/>
        </w:rPr>
        <w:t xml:space="preserve">y </w:t>
      </w:r>
      <w:bookmarkStart w:id="4" w:name="_Hlk104808988"/>
      <w:r w:rsidR="002B14CA" w:rsidRPr="00662CB6">
        <w:rPr>
          <w:rFonts w:ascii="Times New Roman" w:hAnsi="Times New Roman"/>
          <w:bCs/>
          <w:sz w:val="24"/>
        </w:rPr>
        <w:t>Council Directive 90/313/EEC of 7 June 1990 on the freedom of access to information on the environment</w:t>
      </w:r>
      <w:r>
        <w:rPr>
          <w:rFonts w:ascii="Times New Roman" w:hAnsi="Times New Roman"/>
          <w:bCs/>
          <w:sz w:val="24"/>
        </w:rPr>
        <w:t xml:space="preserve">.  </w:t>
      </w:r>
      <w:bookmarkEnd w:id="4"/>
      <w:r>
        <w:rPr>
          <w:rFonts w:ascii="Times New Roman" w:hAnsi="Times New Roman"/>
          <w:bCs/>
          <w:sz w:val="24"/>
        </w:rPr>
        <w:t xml:space="preserve">This was superseded by </w:t>
      </w:r>
      <w:r w:rsidR="009B79D1" w:rsidRPr="00662CB6">
        <w:rPr>
          <w:rFonts w:ascii="Times New Roman" w:hAnsi="Times New Roman"/>
          <w:bCs/>
          <w:sz w:val="24"/>
        </w:rPr>
        <w:t>t</w:t>
      </w:r>
      <w:r w:rsidR="00D1779C" w:rsidRPr="00662CB6">
        <w:rPr>
          <w:rFonts w:ascii="Times New Roman" w:hAnsi="Times New Roman"/>
          <w:bCs/>
          <w:sz w:val="24"/>
        </w:rPr>
        <w:t>he Aarhus Convention</w:t>
      </w:r>
      <w:r>
        <w:rPr>
          <w:rFonts w:ascii="Times New Roman" w:hAnsi="Times New Roman"/>
          <w:bCs/>
          <w:sz w:val="24"/>
        </w:rPr>
        <w:t xml:space="preserve">.  </w:t>
      </w:r>
      <w:bookmarkStart w:id="5" w:name="_Hlk104809018"/>
      <w:r w:rsidR="009B79D1" w:rsidRPr="00662CB6">
        <w:rPr>
          <w:rFonts w:ascii="Times New Roman" w:hAnsi="Times New Roman"/>
          <w:bCs/>
          <w:sz w:val="24"/>
        </w:rPr>
        <w:t xml:space="preserve">Directive 09/313/EEC was repealed by </w:t>
      </w:r>
      <w:r w:rsidRPr="005E3A6B">
        <w:rPr>
          <w:rFonts w:ascii="Times New Roman" w:hAnsi="Times New Roman"/>
          <w:bCs/>
          <w:sz w:val="24"/>
        </w:rPr>
        <w:t xml:space="preserve">the </w:t>
      </w:r>
      <w:r w:rsidR="009B79D1" w:rsidRPr="005E3A6B">
        <w:rPr>
          <w:rFonts w:ascii="Times New Roman" w:hAnsi="Times New Roman"/>
          <w:bCs/>
          <w:sz w:val="24"/>
        </w:rPr>
        <w:t>Directive</w:t>
      </w:r>
      <w:r>
        <w:rPr>
          <w:rFonts w:ascii="Times New Roman" w:hAnsi="Times New Roman"/>
          <w:bCs/>
          <w:sz w:val="24"/>
        </w:rPr>
        <w:t xml:space="preserve">.  </w:t>
      </w:r>
      <w:r w:rsidR="004639EE">
        <w:rPr>
          <w:rFonts w:ascii="Times New Roman" w:hAnsi="Times New Roman"/>
          <w:bCs/>
          <w:sz w:val="24"/>
        </w:rPr>
        <w:t>Under the Directive, the public has a right to information about the environment held by public authorities within the meaning of the Article 2(2) of the Directive. For ease of reference</w:t>
      </w:r>
      <w:r w:rsidR="0031753C">
        <w:rPr>
          <w:rFonts w:ascii="Times New Roman" w:hAnsi="Times New Roman"/>
          <w:bCs/>
          <w:sz w:val="24"/>
        </w:rPr>
        <w:t>,</w:t>
      </w:r>
      <w:r w:rsidR="004639EE">
        <w:rPr>
          <w:rFonts w:ascii="Times New Roman" w:hAnsi="Times New Roman"/>
          <w:bCs/>
          <w:sz w:val="24"/>
        </w:rPr>
        <w:t xml:space="preserve"> I repeat them here:</w:t>
      </w:r>
    </w:p>
    <w:p w14:paraId="4E6DDF81" w14:textId="4017C27F" w:rsidR="004639EE" w:rsidRPr="00D01CA6" w:rsidRDefault="004639EE" w:rsidP="004639EE">
      <w:pPr>
        <w:pStyle w:val="ListParagraph"/>
        <w:spacing w:line="480" w:lineRule="auto"/>
        <w:ind w:left="1134" w:hanging="567"/>
        <w:jc w:val="left"/>
        <w:rPr>
          <w:rFonts w:ascii="Times New Roman" w:hAnsi="Times New Roman"/>
          <w:bCs/>
          <w:i/>
          <w:iCs/>
          <w:sz w:val="24"/>
        </w:rPr>
      </w:pPr>
      <w:r w:rsidRPr="00D01CA6">
        <w:rPr>
          <w:rFonts w:ascii="Times New Roman" w:hAnsi="Times New Roman"/>
          <w:bCs/>
          <w:i/>
          <w:iCs/>
          <w:sz w:val="24"/>
        </w:rPr>
        <w:t xml:space="preserve">(a) </w:t>
      </w:r>
      <w:r>
        <w:rPr>
          <w:rFonts w:ascii="Times New Roman" w:hAnsi="Times New Roman"/>
          <w:bCs/>
          <w:i/>
          <w:iCs/>
          <w:sz w:val="24"/>
        </w:rPr>
        <w:tab/>
      </w:r>
      <w:r w:rsidRPr="00D01CA6">
        <w:rPr>
          <w:rFonts w:ascii="Times New Roman" w:hAnsi="Times New Roman"/>
          <w:bCs/>
          <w:i/>
          <w:iCs/>
          <w:sz w:val="24"/>
        </w:rPr>
        <w:t>government or other public administration, including</w:t>
      </w:r>
      <w:r>
        <w:rPr>
          <w:rFonts w:ascii="Times New Roman" w:hAnsi="Times New Roman"/>
          <w:bCs/>
          <w:i/>
          <w:iCs/>
          <w:sz w:val="24"/>
        </w:rPr>
        <w:t xml:space="preserve"> </w:t>
      </w:r>
      <w:r w:rsidRPr="00D01CA6">
        <w:rPr>
          <w:rFonts w:ascii="Times New Roman" w:hAnsi="Times New Roman"/>
          <w:bCs/>
          <w:i/>
          <w:iCs/>
          <w:sz w:val="24"/>
        </w:rPr>
        <w:t>public advisory bodies, at national, regional or local</w:t>
      </w:r>
      <w:r>
        <w:rPr>
          <w:rFonts w:ascii="Times New Roman" w:hAnsi="Times New Roman"/>
          <w:bCs/>
          <w:i/>
          <w:iCs/>
          <w:sz w:val="24"/>
        </w:rPr>
        <w:t xml:space="preserve"> </w:t>
      </w:r>
      <w:r w:rsidRPr="00D01CA6">
        <w:rPr>
          <w:rFonts w:ascii="Times New Roman" w:hAnsi="Times New Roman"/>
          <w:bCs/>
          <w:i/>
          <w:iCs/>
          <w:sz w:val="24"/>
        </w:rPr>
        <w:t>level;</w:t>
      </w:r>
    </w:p>
    <w:p w14:paraId="68243632" w14:textId="77777777" w:rsidR="004639EE" w:rsidRDefault="004639EE" w:rsidP="004639EE">
      <w:pPr>
        <w:pStyle w:val="ListParagraph"/>
        <w:spacing w:line="480" w:lineRule="auto"/>
        <w:ind w:left="1134" w:hanging="567"/>
        <w:jc w:val="left"/>
        <w:rPr>
          <w:rFonts w:ascii="Times New Roman" w:hAnsi="Times New Roman"/>
          <w:bCs/>
          <w:i/>
          <w:iCs/>
          <w:sz w:val="24"/>
        </w:rPr>
      </w:pPr>
      <w:r w:rsidRPr="00D01CA6">
        <w:rPr>
          <w:rFonts w:ascii="Times New Roman" w:hAnsi="Times New Roman"/>
          <w:bCs/>
          <w:i/>
          <w:iCs/>
          <w:sz w:val="24"/>
        </w:rPr>
        <w:t xml:space="preserve">(b) </w:t>
      </w:r>
      <w:r>
        <w:rPr>
          <w:rFonts w:ascii="Times New Roman" w:hAnsi="Times New Roman"/>
          <w:bCs/>
          <w:i/>
          <w:iCs/>
          <w:sz w:val="24"/>
        </w:rPr>
        <w:tab/>
      </w:r>
      <w:r w:rsidRPr="00D01CA6">
        <w:rPr>
          <w:rFonts w:ascii="Times New Roman" w:hAnsi="Times New Roman"/>
          <w:bCs/>
          <w:i/>
          <w:iCs/>
          <w:sz w:val="24"/>
        </w:rPr>
        <w:t>any natural or legal person performing public administrative functions under</w:t>
      </w:r>
      <w:r>
        <w:rPr>
          <w:rFonts w:ascii="Times New Roman" w:hAnsi="Times New Roman"/>
          <w:bCs/>
          <w:i/>
          <w:iCs/>
          <w:sz w:val="24"/>
        </w:rPr>
        <w:t xml:space="preserve"> the</w:t>
      </w:r>
      <w:r w:rsidRPr="00D01CA6">
        <w:rPr>
          <w:rFonts w:ascii="Times New Roman" w:hAnsi="Times New Roman"/>
          <w:bCs/>
          <w:i/>
          <w:iCs/>
          <w:sz w:val="24"/>
        </w:rPr>
        <w:t xml:space="preserve"> national law, including specific</w:t>
      </w:r>
      <w:r>
        <w:rPr>
          <w:rFonts w:ascii="Times New Roman" w:hAnsi="Times New Roman"/>
          <w:bCs/>
          <w:i/>
          <w:iCs/>
          <w:sz w:val="24"/>
        </w:rPr>
        <w:t xml:space="preserve"> </w:t>
      </w:r>
      <w:r w:rsidRPr="00D01CA6">
        <w:rPr>
          <w:rFonts w:ascii="Times New Roman" w:hAnsi="Times New Roman"/>
          <w:bCs/>
          <w:i/>
          <w:iCs/>
          <w:sz w:val="24"/>
        </w:rPr>
        <w:t>duties, activities or services in relation to the environment; and</w:t>
      </w:r>
    </w:p>
    <w:p w14:paraId="1A3AB65F" w14:textId="24FC9B26" w:rsidR="004639EE" w:rsidRPr="004639EE" w:rsidRDefault="004639EE" w:rsidP="004639EE">
      <w:pPr>
        <w:pStyle w:val="ListParagraph"/>
        <w:spacing w:line="480" w:lineRule="auto"/>
        <w:ind w:left="1134" w:hanging="567"/>
        <w:jc w:val="left"/>
        <w:rPr>
          <w:rFonts w:ascii="Times New Roman" w:hAnsi="Times New Roman"/>
          <w:bCs/>
          <w:i/>
          <w:iCs/>
          <w:sz w:val="24"/>
        </w:rPr>
      </w:pPr>
      <w:r w:rsidRPr="00D01CA6">
        <w:rPr>
          <w:rFonts w:ascii="Times New Roman" w:hAnsi="Times New Roman"/>
          <w:bCs/>
          <w:i/>
          <w:iCs/>
          <w:sz w:val="24"/>
        </w:rPr>
        <w:t>(c)</w:t>
      </w:r>
      <w:r>
        <w:rPr>
          <w:rFonts w:ascii="Times New Roman" w:hAnsi="Times New Roman"/>
          <w:bCs/>
          <w:i/>
          <w:iCs/>
          <w:sz w:val="24"/>
        </w:rPr>
        <w:tab/>
      </w:r>
      <w:r w:rsidRPr="00D01CA6">
        <w:rPr>
          <w:rFonts w:ascii="Times New Roman" w:hAnsi="Times New Roman"/>
          <w:bCs/>
          <w:i/>
          <w:iCs/>
          <w:sz w:val="24"/>
        </w:rPr>
        <w:t xml:space="preserve"> any natural or legal person having public responsibilities</w:t>
      </w:r>
      <w:r>
        <w:rPr>
          <w:rFonts w:ascii="Times New Roman" w:hAnsi="Times New Roman"/>
          <w:bCs/>
          <w:i/>
          <w:iCs/>
          <w:sz w:val="24"/>
        </w:rPr>
        <w:t xml:space="preserve"> </w:t>
      </w:r>
      <w:r w:rsidRPr="00D01CA6">
        <w:rPr>
          <w:rFonts w:ascii="Times New Roman" w:hAnsi="Times New Roman"/>
          <w:bCs/>
          <w:i/>
          <w:iCs/>
          <w:sz w:val="24"/>
        </w:rPr>
        <w:t>or functions, or providing public services, relating to the</w:t>
      </w:r>
      <w:r>
        <w:rPr>
          <w:rFonts w:ascii="Times New Roman" w:hAnsi="Times New Roman"/>
          <w:bCs/>
          <w:i/>
          <w:iCs/>
          <w:sz w:val="24"/>
        </w:rPr>
        <w:t xml:space="preserve"> </w:t>
      </w:r>
      <w:r w:rsidRPr="00D01CA6">
        <w:rPr>
          <w:rFonts w:ascii="Times New Roman" w:hAnsi="Times New Roman"/>
          <w:bCs/>
          <w:i/>
          <w:iCs/>
          <w:sz w:val="24"/>
        </w:rPr>
        <w:t>environment under the control of a body or person</w:t>
      </w:r>
      <w:r>
        <w:rPr>
          <w:rFonts w:ascii="Times New Roman" w:hAnsi="Times New Roman"/>
          <w:bCs/>
          <w:i/>
          <w:iCs/>
          <w:sz w:val="24"/>
        </w:rPr>
        <w:t xml:space="preserve"> </w:t>
      </w:r>
      <w:r w:rsidRPr="00D01CA6">
        <w:rPr>
          <w:rFonts w:ascii="Times New Roman" w:hAnsi="Times New Roman"/>
          <w:bCs/>
          <w:i/>
          <w:iCs/>
          <w:sz w:val="24"/>
        </w:rPr>
        <w:t>falling within (a) or (b)</w:t>
      </w:r>
      <w:r>
        <w:rPr>
          <w:rFonts w:ascii="Times New Roman" w:hAnsi="Times New Roman"/>
          <w:bCs/>
          <w:i/>
          <w:iCs/>
          <w:sz w:val="24"/>
        </w:rPr>
        <w:t>.</w:t>
      </w:r>
    </w:p>
    <w:bookmarkEnd w:id="5"/>
    <w:p w14:paraId="58DEBAE2" w14:textId="013260C3" w:rsidR="00B80B92" w:rsidRPr="00B80B92" w:rsidRDefault="000E5058" w:rsidP="00F801CE">
      <w:pPr>
        <w:pStyle w:val="ListParagraph"/>
        <w:numPr>
          <w:ilvl w:val="0"/>
          <w:numId w:val="1"/>
        </w:numPr>
        <w:tabs>
          <w:tab w:val="left" w:pos="567"/>
        </w:tabs>
        <w:spacing w:line="480" w:lineRule="auto"/>
        <w:ind w:left="0" w:firstLine="0"/>
        <w:jc w:val="left"/>
        <w:rPr>
          <w:rFonts w:ascii="Times New Roman" w:hAnsi="Times New Roman"/>
          <w:bCs/>
          <w:sz w:val="24"/>
        </w:rPr>
      </w:pPr>
      <w:r w:rsidRPr="00B80B92">
        <w:rPr>
          <w:rFonts w:ascii="Times New Roman" w:hAnsi="Times New Roman"/>
          <w:bCs/>
          <w:sz w:val="24"/>
        </w:rPr>
        <w:t xml:space="preserve">For the purposes of interpreting </w:t>
      </w:r>
      <w:r w:rsidR="00570A5B">
        <w:rPr>
          <w:rFonts w:ascii="Times New Roman" w:hAnsi="Times New Roman"/>
          <w:bCs/>
          <w:sz w:val="24"/>
        </w:rPr>
        <w:t>t</w:t>
      </w:r>
      <w:r w:rsidRPr="00B80B92">
        <w:rPr>
          <w:rFonts w:ascii="Times New Roman" w:hAnsi="Times New Roman"/>
          <w:bCs/>
          <w:sz w:val="24"/>
        </w:rPr>
        <w:t>he Directive account has to be taken o</w:t>
      </w:r>
      <w:r w:rsidR="009C07E3">
        <w:rPr>
          <w:rFonts w:ascii="Times New Roman" w:hAnsi="Times New Roman"/>
          <w:bCs/>
          <w:sz w:val="24"/>
        </w:rPr>
        <w:t>f</w:t>
      </w:r>
      <w:r w:rsidRPr="00B80B92">
        <w:rPr>
          <w:rFonts w:ascii="Times New Roman" w:hAnsi="Times New Roman"/>
          <w:bCs/>
          <w:sz w:val="24"/>
        </w:rPr>
        <w:t xml:space="preserve"> the wording and aim of the Aarhus</w:t>
      </w:r>
      <w:r w:rsidR="003A0D45" w:rsidRPr="00B80B92">
        <w:rPr>
          <w:rFonts w:ascii="Times New Roman" w:hAnsi="Times New Roman"/>
          <w:bCs/>
          <w:sz w:val="24"/>
        </w:rPr>
        <w:t xml:space="preserve"> Convention (</w:t>
      </w:r>
      <w:r w:rsidR="003A0D45" w:rsidRPr="00B80B92">
        <w:rPr>
          <w:rFonts w:ascii="Times New Roman" w:hAnsi="Times New Roman"/>
          <w:bCs/>
          <w:i/>
          <w:iCs/>
          <w:sz w:val="24"/>
        </w:rPr>
        <w:t>Fish Legal</w:t>
      </w:r>
      <w:r w:rsidR="003A0D45" w:rsidRPr="00B80B92">
        <w:rPr>
          <w:rFonts w:ascii="Times New Roman" w:hAnsi="Times New Roman"/>
          <w:bCs/>
          <w:sz w:val="24"/>
        </w:rPr>
        <w:t xml:space="preserve">; </w:t>
      </w:r>
      <w:bookmarkStart w:id="6" w:name="_Hlk104811374"/>
      <w:proofErr w:type="spellStart"/>
      <w:r w:rsidR="003A0D45" w:rsidRPr="00B80B92">
        <w:rPr>
          <w:rFonts w:ascii="Times New Roman" w:hAnsi="Times New Roman"/>
          <w:bCs/>
          <w:i/>
          <w:iCs/>
          <w:sz w:val="24"/>
        </w:rPr>
        <w:t>Flachglas</w:t>
      </w:r>
      <w:proofErr w:type="spellEnd"/>
      <w:r w:rsidR="003A0D45" w:rsidRPr="00B80B92">
        <w:rPr>
          <w:rFonts w:ascii="Times New Roman" w:hAnsi="Times New Roman"/>
          <w:bCs/>
          <w:i/>
          <w:iCs/>
          <w:sz w:val="24"/>
        </w:rPr>
        <w:t xml:space="preserve"> </w:t>
      </w:r>
      <w:proofErr w:type="spellStart"/>
      <w:r w:rsidR="003A0D45" w:rsidRPr="00B80B92">
        <w:rPr>
          <w:rFonts w:ascii="Times New Roman" w:hAnsi="Times New Roman"/>
          <w:bCs/>
          <w:i/>
          <w:iCs/>
          <w:sz w:val="24"/>
        </w:rPr>
        <w:t>Torgau</w:t>
      </w:r>
      <w:proofErr w:type="spellEnd"/>
      <w:r w:rsidR="003A0D45" w:rsidRPr="00B80B92">
        <w:rPr>
          <w:rFonts w:ascii="Times New Roman" w:hAnsi="Times New Roman"/>
          <w:bCs/>
          <w:i/>
          <w:iCs/>
          <w:sz w:val="24"/>
        </w:rPr>
        <w:t xml:space="preserve"> </w:t>
      </w:r>
      <w:bookmarkEnd w:id="6"/>
      <w:r w:rsidR="003A0D45" w:rsidRPr="00B80B92">
        <w:rPr>
          <w:rFonts w:ascii="Times New Roman" w:hAnsi="Times New Roman"/>
          <w:bCs/>
          <w:sz w:val="24"/>
        </w:rPr>
        <w:t>(Case C-204/09 [2012] ECR para. 40)</w:t>
      </w:r>
      <w:r w:rsidR="009C07E3">
        <w:rPr>
          <w:rFonts w:ascii="Times New Roman" w:hAnsi="Times New Roman"/>
          <w:bCs/>
          <w:sz w:val="24"/>
        </w:rPr>
        <w:t>)</w:t>
      </w:r>
      <w:r w:rsidR="003A0D45" w:rsidRPr="00B80B92">
        <w:rPr>
          <w:rFonts w:ascii="Times New Roman" w:hAnsi="Times New Roman"/>
          <w:bCs/>
          <w:sz w:val="24"/>
        </w:rPr>
        <w:t xml:space="preserve">.  </w:t>
      </w:r>
      <w:r w:rsidR="00B80B92" w:rsidRPr="00B80B92">
        <w:rPr>
          <w:rFonts w:ascii="Times New Roman" w:hAnsi="Times New Roman"/>
          <w:bCs/>
          <w:sz w:val="24"/>
        </w:rPr>
        <w:t>The provisions of the Directive and</w:t>
      </w:r>
      <w:r w:rsidR="00570A5B">
        <w:rPr>
          <w:rFonts w:ascii="Times New Roman" w:hAnsi="Times New Roman"/>
          <w:bCs/>
          <w:sz w:val="24"/>
        </w:rPr>
        <w:t>,</w:t>
      </w:r>
      <w:r w:rsidR="00B80B92" w:rsidRPr="00B80B92">
        <w:rPr>
          <w:rFonts w:ascii="Times New Roman" w:hAnsi="Times New Roman"/>
          <w:bCs/>
          <w:sz w:val="24"/>
        </w:rPr>
        <w:t xml:space="preserve"> in particular</w:t>
      </w:r>
      <w:r w:rsidR="00570A5B">
        <w:rPr>
          <w:rFonts w:ascii="Times New Roman" w:hAnsi="Times New Roman"/>
          <w:bCs/>
          <w:sz w:val="24"/>
        </w:rPr>
        <w:t xml:space="preserve">, </w:t>
      </w:r>
      <w:r w:rsidR="00B80B92" w:rsidRPr="00B80B92">
        <w:rPr>
          <w:rFonts w:ascii="Times New Roman" w:hAnsi="Times New Roman"/>
          <w:bCs/>
          <w:sz w:val="24"/>
        </w:rPr>
        <w:t>the concept</w:t>
      </w:r>
      <w:r w:rsidR="00FB5E86">
        <w:rPr>
          <w:rFonts w:ascii="Times New Roman" w:hAnsi="Times New Roman"/>
          <w:bCs/>
          <w:sz w:val="24"/>
        </w:rPr>
        <w:t>s</w:t>
      </w:r>
      <w:r w:rsidR="00B80B92" w:rsidRPr="00B80B92">
        <w:rPr>
          <w:rFonts w:ascii="Times New Roman" w:hAnsi="Times New Roman"/>
          <w:bCs/>
          <w:sz w:val="24"/>
        </w:rPr>
        <w:t xml:space="preserve"> of </w:t>
      </w:r>
      <w:r w:rsidR="00B80B92" w:rsidRPr="00B80B92">
        <w:rPr>
          <w:rFonts w:ascii="Times New Roman" w:hAnsi="Times New Roman"/>
          <w:bCs/>
          <w:i/>
          <w:iCs/>
          <w:sz w:val="24"/>
        </w:rPr>
        <w:t>“public administrative functions”</w:t>
      </w:r>
      <w:r w:rsidR="00B80B92" w:rsidRPr="00B80B92">
        <w:rPr>
          <w:rFonts w:ascii="Times New Roman" w:hAnsi="Times New Roman"/>
          <w:bCs/>
          <w:sz w:val="24"/>
        </w:rPr>
        <w:t xml:space="preserve"> and of </w:t>
      </w:r>
      <w:r w:rsidR="00B80B92" w:rsidRPr="00B80B92">
        <w:rPr>
          <w:rFonts w:ascii="Times New Roman" w:hAnsi="Times New Roman"/>
          <w:bCs/>
          <w:i/>
          <w:iCs/>
          <w:sz w:val="24"/>
        </w:rPr>
        <w:t>“control”</w:t>
      </w:r>
      <w:r w:rsidR="00B80B92" w:rsidRPr="00B80B92">
        <w:rPr>
          <w:rFonts w:ascii="Times New Roman" w:hAnsi="Times New Roman"/>
          <w:bCs/>
          <w:sz w:val="24"/>
        </w:rPr>
        <w:t xml:space="preserve"> as employed in Article 2(2)(b) and (c) of the Directive</w:t>
      </w:r>
      <w:r w:rsidR="00570A5B">
        <w:rPr>
          <w:rFonts w:ascii="Times New Roman" w:hAnsi="Times New Roman"/>
          <w:bCs/>
          <w:sz w:val="24"/>
        </w:rPr>
        <w:t>,</w:t>
      </w:r>
      <w:r w:rsidR="00B80B92" w:rsidRPr="00B80B92">
        <w:rPr>
          <w:rFonts w:ascii="Times New Roman" w:hAnsi="Times New Roman"/>
          <w:bCs/>
          <w:sz w:val="24"/>
        </w:rPr>
        <w:t xml:space="preserve"> must be given autonomous and uniform interpretation throughout the Union (</w:t>
      </w:r>
      <w:r w:rsidR="00B80B92" w:rsidRPr="00B80B92">
        <w:rPr>
          <w:rFonts w:ascii="Times New Roman" w:hAnsi="Times New Roman"/>
          <w:bCs/>
          <w:i/>
          <w:iCs/>
          <w:sz w:val="24"/>
        </w:rPr>
        <w:t>Fish Legal</w:t>
      </w:r>
      <w:r w:rsidR="00570A5B">
        <w:rPr>
          <w:rFonts w:ascii="Times New Roman" w:hAnsi="Times New Roman"/>
          <w:bCs/>
          <w:sz w:val="24"/>
        </w:rPr>
        <w:t xml:space="preserve"> </w:t>
      </w:r>
      <w:r w:rsidR="00B80B92" w:rsidRPr="00B80B92">
        <w:rPr>
          <w:rFonts w:ascii="Times New Roman" w:hAnsi="Times New Roman"/>
          <w:bCs/>
          <w:sz w:val="24"/>
        </w:rPr>
        <w:t xml:space="preserve">paras. </w:t>
      </w:r>
      <w:r w:rsidR="00B80B92" w:rsidRPr="007544D0">
        <w:rPr>
          <w:rFonts w:ascii="Times New Roman" w:hAnsi="Times New Roman"/>
          <w:bCs/>
          <w:sz w:val="24"/>
        </w:rPr>
        <w:t>42, 45</w:t>
      </w:r>
      <w:r w:rsidR="00B80B92" w:rsidRPr="00B80B92">
        <w:rPr>
          <w:rFonts w:ascii="Times New Roman" w:hAnsi="Times New Roman"/>
          <w:bCs/>
          <w:sz w:val="24"/>
        </w:rPr>
        <w:t>;</w:t>
      </w:r>
      <w:r w:rsidR="00570A5B">
        <w:rPr>
          <w:rFonts w:ascii="Times New Roman" w:hAnsi="Times New Roman"/>
          <w:bCs/>
          <w:sz w:val="24"/>
        </w:rPr>
        <w:t xml:space="preserve"> </w:t>
      </w:r>
      <w:proofErr w:type="spellStart"/>
      <w:r w:rsidR="00B80B92" w:rsidRPr="00B80B92">
        <w:rPr>
          <w:rFonts w:ascii="Times New Roman" w:hAnsi="Times New Roman"/>
          <w:bCs/>
          <w:i/>
          <w:iCs/>
          <w:sz w:val="24"/>
        </w:rPr>
        <w:t>Flachglas</w:t>
      </w:r>
      <w:proofErr w:type="spellEnd"/>
      <w:r w:rsidR="00B80B92" w:rsidRPr="00B80B92">
        <w:rPr>
          <w:rFonts w:ascii="Times New Roman" w:hAnsi="Times New Roman"/>
          <w:bCs/>
          <w:i/>
          <w:iCs/>
          <w:sz w:val="24"/>
        </w:rPr>
        <w:t xml:space="preserve"> </w:t>
      </w:r>
      <w:proofErr w:type="spellStart"/>
      <w:r w:rsidR="00B80B92" w:rsidRPr="00B80B92">
        <w:rPr>
          <w:rFonts w:ascii="Times New Roman" w:hAnsi="Times New Roman"/>
          <w:bCs/>
          <w:i/>
          <w:iCs/>
          <w:sz w:val="24"/>
        </w:rPr>
        <w:t>Torgau</w:t>
      </w:r>
      <w:proofErr w:type="spellEnd"/>
      <w:r w:rsidR="00570A5B">
        <w:rPr>
          <w:rFonts w:ascii="Times New Roman" w:hAnsi="Times New Roman"/>
          <w:bCs/>
          <w:sz w:val="24"/>
        </w:rPr>
        <w:t xml:space="preserve">, </w:t>
      </w:r>
      <w:r w:rsidR="00B80B92" w:rsidRPr="00B80B92">
        <w:rPr>
          <w:rFonts w:ascii="Times New Roman" w:hAnsi="Times New Roman"/>
          <w:bCs/>
          <w:sz w:val="24"/>
        </w:rPr>
        <w:t xml:space="preserve">para. 37).  </w:t>
      </w:r>
      <w:r w:rsidR="003A0D45" w:rsidRPr="00B80B92">
        <w:rPr>
          <w:rFonts w:ascii="Times New Roman" w:hAnsi="Times New Roman"/>
          <w:bCs/>
          <w:sz w:val="24"/>
        </w:rPr>
        <w:t>In addition, the Aarhus Convention Implementation Guide may be taken into consideration</w:t>
      </w:r>
      <w:r w:rsidR="00B80B92" w:rsidRPr="00B80B92">
        <w:rPr>
          <w:rFonts w:ascii="Times New Roman" w:hAnsi="Times New Roman"/>
          <w:bCs/>
          <w:sz w:val="24"/>
        </w:rPr>
        <w:t>,</w:t>
      </w:r>
      <w:r w:rsidR="003A0D45" w:rsidRPr="00B80B92">
        <w:rPr>
          <w:rFonts w:ascii="Times New Roman" w:hAnsi="Times New Roman"/>
          <w:bCs/>
          <w:sz w:val="24"/>
        </w:rPr>
        <w:t xml:space="preserve"> </w:t>
      </w:r>
      <w:r w:rsidR="00335D77" w:rsidRPr="00B80B92">
        <w:rPr>
          <w:rFonts w:ascii="Times New Roman" w:hAnsi="Times New Roman"/>
          <w:bCs/>
          <w:sz w:val="24"/>
        </w:rPr>
        <w:t>if appropriate</w:t>
      </w:r>
      <w:r w:rsidR="00B80B92" w:rsidRPr="00B80B92">
        <w:rPr>
          <w:rFonts w:ascii="Times New Roman" w:hAnsi="Times New Roman"/>
          <w:bCs/>
          <w:sz w:val="24"/>
        </w:rPr>
        <w:t>,</w:t>
      </w:r>
      <w:r w:rsidR="00335D77" w:rsidRPr="00B80B92">
        <w:rPr>
          <w:rFonts w:ascii="Times New Roman" w:hAnsi="Times New Roman"/>
          <w:bCs/>
          <w:sz w:val="24"/>
        </w:rPr>
        <w:t xml:space="preserve"> though the </w:t>
      </w:r>
      <w:r w:rsidR="00335D77" w:rsidRPr="00B80B92">
        <w:rPr>
          <w:rFonts w:ascii="Times New Roman" w:hAnsi="Times New Roman"/>
          <w:bCs/>
          <w:sz w:val="24"/>
        </w:rPr>
        <w:lastRenderedPageBreak/>
        <w:t xml:space="preserve">observations in the guide have no binding force and do not have a nominative effect on the provisions of the Aarhus Convention (Case C-182/10 </w:t>
      </w:r>
      <w:r w:rsidR="00335D77" w:rsidRPr="00B80B92">
        <w:rPr>
          <w:rFonts w:ascii="Times New Roman" w:hAnsi="Times New Roman"/>
          <w:bCs/>
          <w:i/>
          <w:iCs/>
          <w:sz w:val="24"/>
        </w:rPr>
        <w:t xml:space="preserve">Solvay &amp; Ors. </w:t>
      </w:r>
      <w:r w:rsidR="00335D77" w:rsidRPr="00B80B92">
        <w:rPr>
          <w:rFonts w:ascii="Times New Roman" w:hAnsi="Times New Roman"/>
          <w:bCs/>
          <w:sz w:val="24"/>
        </w:rPr>
        <w:t xml:space="preserve">[2012] ECR, para. 27; </w:t>
      </w:r>
      <w:r w:rsidR="00335D77" w:rsidRPr="00B80B92">
        <w:rPr>
          <w:rFonts w:ascii="Times New Roman" w:hAnsi="Times New Roman"/>
          <w:bCs/>
          <w:i/>
          <w:iCs/>
          <w:sz w:val="24"/>
        </w:rPr>
        <w:t>Fish legal</w:t>
      </w:r>
      <w:r w:rsidR="00335D77" w:rsidRPr="00B80B92">
        <w:rPr>
          <w:rFonts w:ascii="Times New Roman" w:hAnsi="Times New Roman"/>
          <w:bCs/>
          <w:sz w:val="24"/>
        </w:rPr>
        <w:t>:</w:t>
      </w:r>
      <w:r w:rsidR="00335D77" w:rsidRPr="00B80B92">
        <w:rPr>
          <w:rFonts w:ascii="Times New Roman" w:hAnsi="Times New Roman"/>
          <w:bCs/>
          <w:i/>
          <w:iCs/>
          <w:sz w:val="24"/>
        </w:rPr>
        <w:t xml:space="preserve"> </w:t>
      </w:r>
      <w:r w:rsidR="00335D77" w:rsidRPr="00B80B92">
        <w:rPr>
          <w:rFonts w:ascii="Times New Roman" w:hAnsi="Times New Roman"/>
          <w:bCs/>
          <w:sz w:val="24"/>
        </w:rPr>
        <w:t xml:space="preserve">para. 38).  </w:t>
      </w:r>
      <w:r w:rsidR="00B80B92" w:rsidRPr="00B80B92">
        <w:rPr>
          <w:rFonts w:ascii="Times New Roman" w:hAnsi="Times New Roman"/>
          <w:bCs/>
          <w:sz w:val="24"/>
        </w:rPr>
        <w:t xml:space="preserve"> </w:t>
      </w:r>
    </w:p>
    <w:p w14:paraId="39571DCE" w14:textId="5E3C61C3" w:rsidR="00A029D9" w:rsidRDefault="00B80B92" w:rsidP="00E276CC">
      <w:pPr>
        <w:pStyle w:val="ListParagraph"/>
        <w:tabs>
          <w:tab w:val="left" w:pos="567"/>
        </w:tabs>
        <w:spacing w:line="480" w:lineRule="auto"/>
        <w:ind w:left="0"/>
        <w:jc w:val="left"/>
        <w:rPr>
          <w:rFonts w:ascii="Times New Roman" w:hAnsi="Times New Roman"/>
          <w:bCs/>
          <w:sz w:val="24"/>
        </w:rPr>
      </w:pPr>
      <w:r>
        <w:rPr>
          <w:rFonts w:ascii="Times New Roman" w:hAnsi="Times New Roman"/>
          <w:b/>
          <w:sz w:val="24"/>
          <w:u w:val="single"/>
        </w:rPr>
        <w:t>T</w:t>
      </w:r>
      <w:r w:rsidR="00E276CC">
        <w:rPr>
          <w:rFonts w:ascii="Times New Roman" w:hAnsi="Times New Roman"/>
          <w:b/>
          <w:sz w:val="24"/>
          <w:u w:val="single"/>
        </w:rPr>
        <w:t xml:space="preserve">he test </w:t>
      </w:r>
      <w:r w:rsidR="00E41AF7">
        <w:rPr>
          <w:rFonts w:ascii="Times New Roman" w:hAnsi="Times New Roman"/>
          <w:b/>
          <w:sz w:val="24"/>
          <w:u w:val="single"/>
        </w:rPr>
        <w:t xml:space="preserve">of a public authority </w:t>
      </w:r>
      <w:r w:rsidR="00E276CC">
        <w:rPr>
          <w:rFonts w:ascii="Times New Roman" w:hAnsi="Times New Roman"/>
          <w:b/>
          <w:sz w:val="24"/>
          <w:u w:val="single"/>
        </w:rPr>
        <w:t xml:space="preserve">in </w:t>
      </w:r>
      <w:r w:rsidR="00E276CC">
        <w:rPr>
          <w:rFonts w:ascii="Times New Roman" w:hAnsi="Times New Roman"/>
          <w:b/>
          <w:i/>
          <w:iCs/>
          <w:sz w:val="24"/>
          <w:u w:val="single"/>
        </w:rPr>
        <w:t>Fish Legal</w:t>
      </w:r>
      <w:r w:rsidR="00E276CC">
        <w:rPr>
          <w:rFonts w:ascii="Times New Roman" w:hAnsi="Times New Roman"/>
          <w:bCs/>
          <w:sz w:val="24"/>
        </w:rPr>
        <w:t xml:space="preserve"> </w:t>
      </w:r>
    </w:p>
    <w:p w14:paraId="42F0D58C" w14:textId="1CF6C098" w:rsidR="00E276CC" w:rsidRPr="00EF0E7B" w:rsidRDefault="00B80B92" w:rsidP="00F801CE">
      <w:pPr>
        <w:pStyle w:val="ListParagraph"/>
        <w:numPr>
          <w:ilvl w:val="0"/>
          <w:numId w:val="1"/>
        </w:numPr>
        <w:tabs>
          <w:tab w:val="left" w:pos="567"/>
        </w:tabs>
        <w:spacing w:line="480" w:lineRule="auto"/>
        <w:ind w:left="0" w:firstLine="0"/>
        <w:jc w:val="left"/>
        <w:rPr>
          <w:rFonts w:ascii="Times New Roman" w:hAnsi="Times New Roman" w:cs="Times New Roman"/>
          <w:bCs/>
          <w:sz w:val="24"/>
          <w:szCs w:val="24"/>
        </w:rPr>
      </w:pPr>
      <w:r w:rsidRPr="00EF0E7B">
        <w:rPr>
          <w:rFonts w:ascii="Times New Roman" w:hAnsi="Times New Roman"/>
          <w:bCs/>
          <w:sz w:val="24"/>
        </w:rPr>
        <w:t>Article 2 establishes three categories of public authority to which the Directive applies</w:t>
      </w:r>
      <w:r w:rsidR="00D135D7">
        <w:rPr>
          <w:rFonts w:ascii="Times New Roman" w:hAnsi="Times New Roman"/>
          <w:bCs/>
          <w:sz w:val="24"/>
        </w:rPr>
        <w:t>.</w:t>
      </w:r>
      <w:r w:rsidR="00E276CC" w:rsidRPr="00EF0E7B">
        <w:rPr>
          <w:rFonts w:ascii="Times New Roman" w:hAnsi="Times New Roman"/>
          <w:bCs/>
          <w:sz w:val="24"/>
        </w:rPr>
        <w:t xml:space="preserve"> In</w:t>
      </w:r>
      <w:r w:rsidR="00D135D7">
        <w:rPr>
          <w:rFonts w:ascii="Times New Roman" w:hAnsi="Times New Roman"/>
          <w:bCs/>
          <w:sz w:val="24"/>
        </w:rPr>
        <w:t xml:space="preserve"> </w:t>
      </w:r>
      <w:r w:rsidR="00EF0E7B" w:rsidRPr="00EF0E7B">
        <w:rPr>
          <w:rFonts w:ascii="Times New Roman" w:hAnsi="Times New Roman"/>
          <w:bCs/>
          <w:i/>
          <w:iCs/>
          <w:sz w:val="24"/>
        </w:rPr>
        <w:t xml:space="preserve">Fish Legal </w:t>
      </w:r>
      <w:r w:rsidR="00E276CC" w:rsidRPr="00EF0E7B">
        <w:rPr>
          <w:rFonts w:ascii="Times New Roman" w:hAnsi="Times New Roman"/>
          <w:bCs/>
          <w:sz w:val="24"/>
        </w:rPr>
        <w:t xml:space="preserve">the CJEU held that </w:t>
      </w:r>
      <w:r w:rsidR="00E276CC" w:rsidRPr="00EF0E7B">
        <w:rPr>
          <w:rFonts w:ascii="Times New Roman" w:hAnsi="Times New Roman"/>
          <w:bCs/>
          <w:i/>
          <w:iCs/>
          <w:sz w:val="24"/>
        </w:rPr>
        <w:t xml:space="preserve">“only entities which, by virtue of a legal basis specifically defined in the national legislation which is applicable to them, are empowered to perform public administrative functions are capable of falling within” </w:t>
      </w:r>
      <w:r w:rsidR="00E276CC" w:rsidRPr="00EF0E7B">
        <w:rPr>
          <w:rFonts w:ascii="Times New Roman" w:hAnsi="Times New Roman"/>
          <w:bCs/>
          <w:sz w:val="24"/>
        </w:rPr>
        <w:t>para. (b)</w:t>
      </w:r>
      <w:r w:rsidR="00F867D8">
        <w:rPr>
          <w:rFonts w:ascii="Times New Roman" w:hAnsi="Times New Roman"/>
          <w:bCs/>
          <w:sz w:val="24"/>
        </w:rPr>
        <w:t xml:space="preserve"> </w:t>
      </w:r>
      <w:r w:rsidR="00D135D7">
        <w:rPr>
          <w:rFonts w:ascii="Times New Roman" w:hAnsi="Times New Roman"/>
          <w:bCs/>
          <w:sz w:val="24"/>
        </w:rPr>
        <w:t>(para. 48)</w:t>
      </w:r>
      <w:r w:rsidR="00EF0E7B" w:rsidRPr="00EF0E7B">
        <w:rPr>
          <w:rFonts w:ascii="Times New Roman" w:hAnsi="Times New Roman"/>
          <w:bCs/>
          <w:sz w:val="24"/>
        </w:rPr>
        <w:t>. T</w:t>
      </w:r>
      <w:r w:rsidR="00E276CC" w:rsidRPr="00EF0E7B">
        <w:rPr>
          <w:rFonts w:ascii="Times New Roman" w:hAnsi="Times New Roman"/>
          <w:bCs/>
          <w:sz w:val="24"/>
        </w:rPr>
        <w:t>he entity</w:t>
      </w:r>
      <w:r w:rsidR="007D048C" w:rsidRPr="00EF0E7B">
        <w:rPr>
          <w:rFonts w:ascii="Times New Roman" w:hAnsi="Times New Roman"/>
          <w:bCs/>
          <w:sz w:val="24"/>
        </w:rPr>
        <w:t xml:space="preserve"> must be empowered to perform public administrative functions and the source of that power must be legislative</w:t>
      </w:r>
      <w:r w:rsidR="00D135D7">
        <w:rPr>
          <w:rFonts w:ascii="Times New Roman" w:hAnsi="Times New Roman"/>
          <w:bCs/>
          <w:sz w:val="24"/>
        </w:rPr>
        <w:t xml:space="preserve"> and is determined by national law</w:t>
      </w:r>
      <w:r w:rsidR="007D048C" w:rsidRPr="00EF0E7B">
        <w:rPr>
          <w:rFonts w:ascii="Times New Roman" w:hAnsi="Times New Roman"/>
          <w:bCs/>
          <w:sz w:val="24"/>
        </w:rPr>
        <w:t xml:space="preserve">.  The </w:t>
      </w:r>
      <w:r w:rsidR="00D135D7">
        <w:rPr>
          <w:rFonts w:ascii="Times New Roman" w:hAnsi="Times New Roman"/>
          <w:bCs/>
          <w:sz w:val="24"/>
        </w:rPr>
        <w:t xml:space="preserve">test is a functional test. The </w:t>
      </w:r>
      <w:r w:rsidR="007D048C" w:rsidRPr="00EF0E7B">
        <w:rPr>
          <w:rFonts w:ascii="Times New Roman" w:hAnsi="Times New Roman"/>
          <w:bCs/>
          <w:sz w:val="24"/>
        </w:rPr>
        <w:t>cour</w:t>
      </w:r>
      <w:r w:rsidR="00D135D7">
        <w:rPr>
          <w:rFonts w:ascii="Times New Roman" w:hAnsi="Times New Roman"/>
          <w:bCs/>
          <w:sz w:val="24"/>
        </w:rPr>
        <w:t>t held</w:t>
      </w:r>
      <w:r w:rsidR="007D048C" w:rsidRPr="00EF0E7B">
        <w:rPr>
          <w:rFonts w:ascii="Times New Roman" w:hAnsi="Times New Roman"/>
          <w:bCs/>
          <w:sz w:val="24"/>
        </w:rPr>
        <w:t xml:space="preserve"> </w:t>
      </w:r>
      <w:r w:rsidR="007D048C" w:rsidRPr="00EF0E7B">
        <w:rPr>
          <w:rFonts w:ascii="Times New Roman" w:hAnsi="Times New Roman" w:cs="Times New Roman"/>
          <w:bCs/>
          <w:sz w:val="24"/>
          <w:szCs w:val="24"/>
        </w:rPr>
        <w:t>that</w:t>
      </w:r>
      <w:r w:rsidR="00EF0E7B" w:rsidRPr="00EF0E7B">
        <w:rPr>
          <w:rFonts w:ascii="Times New Roman" w:hAnsi="Times New Roman" w:cs="Times New Roman"/>
          <w:bCs/>
          <w:sz w:val="24"/>
          <w:szCs w:val="24"/>
        </w:rPr>
        <w:t xml:space="preserve"> </w:t>
      </w:r>
      <w:r w:rsidR="00EF0E7B" w:rsidRPr="00EF0E7B">
        <w:rPr>
          <w:rFonts w:ascii="Times New Roman" w:hAnsi="Times New Roman" w:cs="Times New Roman"/>
          <w:sz w:val="24"/>
          <w:szCs w:val="24"/>
        </w:rPr>
        <w:t>th</w:t>
      </w:r>
      <w:r w:rsidR="007440B8" w:rsidRPr="00EF0E7B">
        <w:rPr>
          <w:rFonts w:ascii="Times New Roman" w:hAnsi="Times New Roman" w:cs="Times New Roman"/>
          <w:sz w:val="24"/>
          <w:szCs w:val="24"/>
        </w:rPr>
        <w:t>e question</w:t>
      </w:r>
      <w:r w:rsidR="007C6D30">
        <w:rPr>
          <w:rFonts w:ascii="Times New Roman" w:hAnsi="Times New Roman" w:cs="Times New Roman"/>
          <w:sz w:val="24"/>
          <w:szCs w:val="24"/>
        </w:rPr>
        <w:t xml:space="preserve"> of</w:t>
      </w:r>
      <w:r w:rsidR="007440B8" w:rsidRPr="00EF0E7B">
        <w:rPr>
          <w:rFonts w:ascii="Times New Roman" w:hAnsi="Times New Roman" w:cs="Times New Roman"/>
          <w:sz w:val="24"/>
          <w:szCs w:val="24"/>
        </w:rPr>
        <w:t xml:space="preserve"> whether the </w:t>
      </w:r>
      <w:r w:rsidR="007440B8" w:rsidRPr="00D135D7">
        <w:rPr>
          <w:rFonts w:ascii="Times New Roman" w:hAnsi="Times New Roman" w:cs="Times New Roman"/>
          <w:sz w:val="24"/>
          <w:szCs w:val="24"/>
        </w:rPr>
        <w:t>functions</w:t>
      </w:r>
      <w:r w:rsidR="007440B8" w:rsidRPr="00EF0E7B">
        <w:rPr>
          <w:rFonts w:ascii="Times New Roman" w:hAnsi="Times New Roman" w:cs="Times New Roman"/>
          <w:sz w:val="24"/>
          <w:szCs w:val="24"/>
        </w:rPr>
        <w:t xml:space="preserve"> vested</w:t>
      </w:r>
      <w:r w:rsidR="00D135D7">
        <w:rPr>
          <w:rFonts w:ascii="Times New Roman" w:hAnsi="Times New Roman" w:cs="Times New Roman"/>
          <w:sz w:val="24"/>
          <w:szCs w:val="24"/>
        </w:rPr>
        <w:t xml:space="preserve"> under national law</w:t>
      </w:r>
      <w:r w:rsidR="007440B8" w:rsidRPr="00EF0E7B">
        <w:rPr>
          <w:rFonts w:ascii="Times New Roman" w:hAnsi="Times New Roman" w:cs="Times New Roman"/>
          <w:sz w:val="24"/>
          <w:szCs w:val="24"/>
        </w:rPr>
        <w:t xml:space="preserve"> in such entities constitute </w:t>
      </w:r>
      <w:r w:rsidR="00C3305E" w:rsidRPr="00EF0E7B">
        <w:rPr>
          <w:rFonts w:ascii="Times New Roman" w:hAnsi="Times New Roman" w:cs="Times New Roman"/>
          <w:sz w:val="24"/>
          <w:szCs w:val="24"/>
        </w:rPr>
        <w:t>‘</w:t>
      </w:r>
      <w:r w:rsidR="007440B8" w:rsidRPr="00EF0E7B">
        <w:rPr>
          <w:rFonts w:ascii="Times New Roman" w:hAnsi="Times New Roman" w:cs="Times New Roman"/>
          <w:sz w:val="24"/>
          <w:szCs w:val="24"/>
        </w:rPr>
        <w:t xml:space="preserve">public administrative functions’ within the meaning of </w:t>
      </w:r>
      <w:r w:rsidR="00C3305E" w:rsidRPr="00EF0E7B">
        <w:rPr>
          <w:rFonts w:ascii="Times New Roman" w:hAnsi="Times New Roman" w:cs="Times New Roman"/>
          <w:sz w:val="24"/>
          <w:szCs w:val="24"/>
        </w:rPr>
        <w:t>Article 2</w:t>
      </w:r>
      <w:r w:rsidR="00F867D8">
        <w:rPr>
          <w:rFonts w:ascii="Times New Roman" w:hAnsi="Times New Roman" w:cs="Times New Roman"/>
          <w:sz w:val="24"/>
          <w:szCs w:val="24"/>
        </w:rPr>
        <w:t>(</w:t>
      </w:r>
      <w:r w:rsidR="00C3305E" w:rsidRPr="00EF0E7B">
        <w:rPr>
          <w:rFonts w:ascii="Times New Roman" w:hAnsi="Times New Roman" w:cs="Times New Roman"/>
          <w:sz w:val="24"/>
          <w:szCs w:val="24"/>
        </w:rPr>
        <w:t>2</w:t>
      </w:r>
      <w:r w:rsidR="00F867D8">
        <w:rPr>
          <w:rFonts w:ascii="Times New Roman" w:hAnsi="Times New Roman" w:cs="Times New Roman"/>
          <w:sz w:val="24"/>
          <w:szCs w:val="24"/>
        </w:rPr>
        <w:t>)</w:t>
      </w:r>
      <w:r w:rsidR="00C3305E" w:rsidRPr="00EF0E7B">
        <w:rPr>
          <w:rFonts w:ascii="Times New Roman" w:hAnsi="Times New Roman" w:cs="Times New Roman"/>
          <w:sz w:val="24"/>
          <w:szCs w:val="24"/>
        </w:rPr>
        <w:t xml:space="preserve">(b) is a separate question </w:t>
      </w:r>
      <w:r w:rsidR="00D135D7">
        <w:rPr>
          <w:rFonts w:ascii="Times New Roman" w:hAnsi="Times New Roman" w:cs="Times New Roman"/>
          <w:sz w:val="24"/>
          <w:szCs w:val="24"/>
        </w:rPr>
        <w:t>o</w:t>
      </w:r>
      <w:r w:rsidR="007022F5">
        <w:rPr>
          <w:rFonts w:ascii="Times New Roman" w:hAnsi="Times New Roman" w:cs="Times New Roman"/>
          <w:sz w:val="24"/>
          <w:szCs w:val="24"/>
        </w:rPr>
        <w:t>f</w:t>
      </w:r>
      <w:r w:rsidR="00D135D7">
        <w:rPr>
          <w:rFonts w:ascii="Times New Roman" w:hAnsi="Times New Roman" w:cs="Times New Roman"/>
          <w:sz w:val="24"/>
          <w:szCs w:val="24"/>
        </w:rPr>
        <w:t xml:space="preserve"> EU law. The concept</w:t>
      </w:r>
      <w:r w:rsidR="00C3305E" w:rsidRPr="00EF0E7B">
        <w:rPr>
          <w:rFonts w:ascii="Times New Roman" w:hAnsi="Times New Roman" w:cs="Times New Roman"/>
          <w:sz w:val="24"/>
          <w:szCs w:val="24"/>
        </w:rPr>
        <w:t xml:space="preserve"> must </w:t>
      </w:r>
      <w:r w:rsidR="00D135D7">
        <w:rPr>
          <w:rFonts w:ascii="Times New Roman" w:hAnsi="Times New Roman" w:cs="Times New Roman"/>
          <w:sz w:val="24"/>
          <w:szCs w:val="24"/>
        </w:rPr>
        <w:t xml:space="preserve">therefore </w:t>
      </w:r>
      <w:r w:rsidR="00C3305E" w:rsidRPr="00EF0E7B">
        <w:rPr>
          <w:rFonts w:ascii="Times New Roman" w:hAnsi="Times New Roman" w:cs="Times New Roman"/>
          <w:sz w:val="24"/>
          <w:szCs w:val="24"/>
        </w:rPr>
        <w:t xml:space="preserve">be given </w:t>
      </w:r>
      <w:r w:rsidR="007440B8" w:rsidRPr="00EF0E7B">
        <w:rPr>
          <w:rFonts w:ascii="Times New Roman" w:hAnsi="Times New Roman" w:cs="Times New Roman"/>
          <w:sz w:val="24"/>
          <w:szCs w:val="24"/>
        </w:rPr>
        <w:t xml:space="preserve">an autonomous and uniform </w:t>
      </w:r>
      <w:r w:rsidR="00D135D7">
        <w:rPr>
          <w:rFonts w:ascii="Times New Roman" w:hAnsi="Times New Roman" w:cs="Times New Roman"/>
          <w:sz w:val="24"/>
          <w:szCs w:val="24"/>
        </w:rPr>
        <w:t>definition throughout the EU</w:t>
      </w:r>
      <w:r w:rsidR="007440B8" w:rsidRPr="00EF0E7B">
        <w:rPr>
          <w:rFonts w:ascii="Times New Roman" w:hAnsi="Times New Roman" w:cs="Times New Roman"/>
          <w:sz w:val="24"/>
          <w:szCs w:val="24"/>
        </w:rPr>
        <w:t>.</w:t>
      </w:r>
      <w:r w:rsidR="00C3305E" w:rsidRPr="00EF0E7B">
        <w:rPr>
          <w:rFonts w:ascii="Times New Roman" w:hAnsi="Times New Roman" w:cs="Times New Roman"/>
          <w:sz w:val="24"/>
          <w:szCs w:val="24"/>
        </w:rPr>
        <w:t xml:space="preserve">  In making that assessment, the </w:t>
      </w:r>
      <w:r w:rsidR="009F1C9C">
        <w:rPr>
          <w:rFonts w:ascii="Times New Roman" w:hAnsi="Times New Roman" w:cs="Times New Roman"/>
          <w:sz w:val="24"/>
          <w:szCs w:val="24"/>
        </w:rPr>
        <w:t>c</w:t>
      </w:r>
      <w:r w:rsidR="00C3305E" w:rsidRPr="00EF0E7B">
        <w:rPr>
          <w:rFonts w:ascii="Times New Roman" w:hAnsi="Times New Roman" w:cs="Times New Roman"/>
          <w:sz w:val="24"/>
          <w:szCs w:val="24"/>
        </w:rPr>
        <w:t xml:space="preserve">ourt observed that the authors of the Aarhus Convention and the Directive when they referred to </w:t>
      </w:r>
      <w:r w:rsidR="009256ED" w:rsidRPr="00EF0E7B">
        <w:rPr>
          <w:rFonts w:ascii="Times New Roman" w:hAnsi="Times New Roman" w:cs="Times New Roman"/>
          <w:sz w:val="24"/>
          <w:szCs w:val="24"/>
        </w:rPr>
        <w:t>“public authorities” intended to refer to administrative authorities, since within States it is those authorities which are usually required to hold environmental information in the performance of their function.</w:t>
      </w:r>
      <w:r w:rsidR="007D048C" w:rsidRPr="00EF0E7B">
        <w:rPr>
          <w:rFonts w:ascii="Times New Roman" w:hAnsi="Times New Roman" w:cs="Times New Roman"/>
          <w:bCs/>
          <w:sz w:val="24"/>
          <w:szCs w:val="24"/>
        </w:rPr>
        <w:t xml:space="preserve"> </w:t>
      </w:r>
    </w:p>
    <w:p w14:paraId="03232567" w14:textId="11093DF6" w:rsidR="00FB7D52" w:rsidRDefault="008A724A"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At para. 52 the court established</w:t>
      </w:r>
      <w:r w:rsidR="00FB7D52">
        <w:rPr>
          <w:rFonts w:ascii="Times New Roman" w:hAnsi="Times New Roman"/>
          <w:bCs/>
          <w:sz w:val="24"/>
        </w:rPr>
        <w:t xml:space="preserve"> the test to be applied to determine whether an entity came within category </w:t>
      </w:r>
      <w:r w:rsidR="00D135D7">
        <w:rPr>
          <w:rFonts w:ascii="Times New Roman" w:hAnsi="Times New Roman"/>
          <w:bCs/>
          <w:sz w:val="24"/>
        </w:rPr>
        <w:t xml:space="preserve">(b) </w:t>
      </w:r>
      <w:r w:rsidR="00FB7D52">
        <w:rPr>
          <w:rFonts w:ascii="Times New Roman" w:hAnsi="Times New Roman"/>
          <w:bCs/>
          <w:sz w:val="24"/>
        </w:rPr>
        <w:t xml:space="preserve">of </w:t>
      </w:r>
      <w:r w:rsidR="00D135D7">
        <w:rPr>
          <w:rFonts w:ascii="Times New Roman" w:hAnsi="Times New Roman"/>
          <w:bCs/>
          <w:sz w:val="24"/>
        </w:rPr>
        <w:t>the definition</w:t>
      </w:r>
      <w:r w:rsidR="00FB7D52">
        <w:rPr>
          <w:rFonts w:ascii="Times New Roman" w:hAnsi="Times New Roman"/>
          <w:bCs/>
          <w:sz w:val="24"/>
        </w:rPr>
        <w:t xml:space="preserve">.  It </w:t>
      </w:r>
      <w:r w:rsidR="007022F5">
        <w:rPr>
          <w:rFonts w:ascii="Times New Roman" w:hAnsi="Times New Roman"/>
          <w:bCs/>
          <w:sz w:val="24"/>
        </w:rPr>
        <w:t>stated</w:t>
      </w:r>
      <w:r w:rsidR="00FB7D52">
        <w:rPr>
          <w:rFonts w:ascii="Times New Roman" w:hAnsi="Times New Roman"/>
          <w:bCs/>
          <w:sz w:val="24"/>
        </w:rPr>
        <w:t xml:space="preserve"> as follows:</w:t>
      </w:r>
    </w:p>
    <w:p w14:paraId="679D3BA7" w14:textId="5596F85F" w:rsidR="00E276CC" w:rsidRPr="00FB7D52" w:rsidRDefault="00FB7D52" w:rsidP="00FB7D52">
      <w:pPr>
        <w:pStyle w:val="ListParagraph"/>
        <w:spacing w:line="480" w:lineRule="auto"/>
        <w:ind w:left="567"/>
        <w:jc w:val="left"/>
        <w:rPr>
          <w:rFonts w:ascii="Times New Roman" w:hAnsi="Times New Roman"/>
          <w:bCs/>
          <w:i/>
          <w:iCs/>
          <w:sz w:val="24"/>
        </w:rPr>
      </w:pPr>
      <w:r>
        <w:rPr>
          <w:rFonts w:ascii="Times New Roman" w:hAnsi="Times New Roman"/>
          <w:bCs/>
          <w:i/>
          <w:iCs/>
          <w:sz w:val="24"/>
        </w:rPr>
        <w:t>“</w:t>
      </w:r>
      <w:r w:rsidRPr="00FB7D52">
        <w:rPr>
          <w:rFonts w:ascii="Times New Roman" w:hAnsi="Times New Roman"/>
          <w:bCs/>
          <w:i/>
          <w:iCs/>
          <w:sz w:val="24"/>
        </w:rPr>
        <w:t xml:space="preserve">The second category of public authorities, defined in Article 2(2)(b) of Directive 2003/4, concerns administrative authorities defined in functional terms, namely entities, be they legal persons governed by public law or by private law, which are entrusted under the legal regime which is applicable to them, with the performance of services of public interest, inter alia in the environmental field, and which are, for this </w:t>
      </w:r>
      <w:r w:rsidRPr="00FB7D52">
        <w:rPr>
          <w:rFonts w:ascii="Times New Roman" w:hAnsi="Times New Roman"/>
          <w:bCs/>
          <w:i/>
          <w:iCs/>
          <w:sz w:val="24"/>
        </w:rPr>
        <w:lastRenderedPageBreak/>
        <w:t>purpose, vested with special powers beyond those which result from the normal rules applicable in relations between persons governed by private law.</w:t>
      </w:r>
      <w:r>
        <w:rPr>
          <w:rFonts w:ascii="Times New Roman" w:hAnsi="Times New Roman"/>
          <w:bCs/>
          <w:i/>
          <w:iCs/>
          <w:sz w:val="24"/>
        </w:rPr>
        <w:t>”</w:t>
      </w:r>
    </w:p>
    <w:p w14:paraId="06DD83B4" w14:textId="5E88244A" w:rsidR="00AF0A93" w:rsidRDefault="00AF0A93"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category </w:t>
      </w:r>
      <w:r w:rsidR="00D135D7">
        <w:rPr>
          <w:rFonts w:ascii="Times New Roman" w:hAnsi="Times New Roman"/>
          <w:bCs/>
          <w:sz w:val="24"/>
        </w:rPr>
        <w:t>(b) type</w:t>
      </w:r>
      <w:r>
        <w:rPr>
          <w:rFonts w:ascii="Times New Roman" w:hAnsi="Times New Roman"/>
          <w:bCs/>
          <w:sz w:val="24"/>
        </w:rPr>
        <w:t xml:space="preserve"> public authorities </w:t>
      </w:r>
      <w:r w:rsidR="00D135D7">
        <w:rPr>
          <w:rFonts w:ascii="Times New Roman" w:hAnsi="Times New Roman"/>
          <w:bCs/>
          <w:sz w:val="24"/>
        </w:rPr>
        <w:t>are</w:t>
      </w:r>
      <w:r>
        <w:rPr>
          <w:rFonts w:ascii="Times New Roman" w:hAnsi="Times New Roman"/>
          <w:bCs/>
          <w:sz w:val="24"/>
        </w:rPr>
        <w:t xml:space="preserve"> defined in functional terms.  The court has established a dual test</w:t>
      </w:r>
      <w:r w:rsidR="00D135D7">
        <w:rPr>
          <w:rFonts w:ascii="Times New Roman" w:hAnsi="Times New Roman"/>
          <w:bCs/>
          <w:sz w:val="24"/>
        </w:rPr>
        <w:t>,</w:t>
      </w:r>
      <w:r>
        <w:rPr>
          <w:rFonts w:ascii="Times New Roman" w:hAnsi="Times New Roman"/>
          <w:bCs/>
          <w:sz w:val="24"/>
        </w:rPr>
        <w:t xml:space="preserve"> each </w:t>
      </w:r>
      <w:r w:rsidR="00D135D7">
        <w:rPr>
          <w:rFonts w:ascii="Times New Roman" w:hAnsi="Times New Roman"/>
          <w:bCs/>
          <w:sz w:val="24"/>
        </w:rPr>
        <w:t xml:space="preserve">part </w:t>
      </w:r>
      <w:r>
        <w:rPr>
          <w:rFonts w:ascii="Times New Roman" w:hAnsi="Times New Roman"/>
          <w:bCs/>
          <w:sz w:val="24"/>
        </w:rPr>
        <w:t>of which must be met:</w:t>
      </w:r>
    </w:p>
    <w:p w14:paraId="3D499523" w14:textId="65DA025E" w:rsidR="00745291" w:rsidRDefault="0088661E" w:rsidP="00323B8C">
      <w:pPr>
        <w:pStyle w:val="ListParagraph"/>
        <w:numPr>
          <w:ilvl w:val="0"/>
          <w:numId w:val="2"/>
        </w:numPr>
        <w:spacing w:line="480" w:lineRule="auto"/>
        <w:ind w:left="1134" w:hanging="567"/>
        <w:jc w:val="left"/>
        <w:rPr>
          <w:rFonts w:ascii="Times New Roman" w:hAnsi="Times New Roman"/>
          <w:bCs/>
          <w:sz w:val="24"/>
        </w:rPr>
      </w:pPr>
      <w:r>
        <w:rPr>
          <w:rFonts w:ascii="Times New Roman" w:hAnsi="Times New Roman"/>
          <w:bCs/>
          <w:sz w:val="24"/>
        </w:rPr>
        <w:t>The entity</w:t>
      </w:r>
      <w:r w:rsidR="00745291">
        <w:rPr>
          <w:rFonts w:ascii="Times New Roman" w:hAnsi="Times New Roman"/>
          <w:bCs/>
          <w:sz w:val="24"/>
        </w:rPr>
        <w:t xml:space="preserve"> must be entrusted with the performance of services of public interest</w:t>
      </w:r>
      <w:r w:rsidR="00E90618">
        <w:rPr>
          <w:rFonts w:ascii="Times New Roman" w:hAnsi="Times New Roman"/>
          <w:bCs/>
          <w:sz w:val="24"/>
        </w:rPr>
        <w:t xml:space="preserve">, </w:t>
      </w:r>
      <w:r w:rsidR="00E90618" w:rsidRPr="007809F9">
        <w:rPr>
          <w:rFonts w:ascii="Times New Roman" w:hAnsi="Times New Roman"/>
          <w:bCs/>
          <w:i/>
          <w:iCs/>
          <w:sz w:val="24"/>
        </w:rPr>
        <w:t>inter alia</w:t>
      </w:r>
      <w:r w:rsidR="00AB63E0">
        <w:rPr>
          <w:rFonts w:ascii="Times New Roman" w:hAnsi="Times New Roman"/>
          <w:bCs/>
          <w:i/>
          <w:iCs/>
          <w:sz w:val="24"/>
        </w:rPr>
        <w:t>,</w:t>
      </w:r>
      <w:r w:rsidR="00E90618">
        <w:rPr>
          <w:rFonts w:ascii="Times New Roman" w:hAnsi="Times New Roman"/>
          <w:bCs/>
          <w:sz w:val="24"/>
        </w:rPr>
        <w:t xml:space="preserve"> in the environmental field</w:t>
      </w:r>
      <w:r w:rsidR="00FB00E7">
        <w:rPr>
          <w:rFonts w:ascii="Times New Roman" w:hAnsi="Times New Roman"/>
          <w:bCs/>
          <w:sz w:val="24"/>
        </w:rPr>
        <w:t xml:space="preserve"> under</w:t>
      </w:r>
      <w:r w:rsidR="00E90618">
        <w:rPr>
          <w:rFonts w:ascii="Times New Roman" w:hAnsi="Times New Roman"/>
          <w:bCs/>
          <w:sz w:val="24"/>
        </w:rPr>
        <w:t xml:space="preserve"> </w:t>
      </w:r>
      <w:r w:rsidR="00FB00E7">
        <w:rPr>
          <w:rFonts w:ascii="Times New Roman" w:hAnsi="Times New Roman"/>
          <w:bCs/>
          <w:sz w:val="24"/>
        </w:rPr>
        <w:t>the applicable legal regime</w:t>
      </w:r>
      <w:r w:rsidR="00AB63E0">
        <w:rPr>
          <w:rFonts w:ascii="Times New Roman" w:hAnsi="Times New Roman"/>
          <w:bCs/>
          <w:sz w:val="24"/>
        </w:rPr>
        <w:t xml:space="preserve"> and,</w:t>
      </w:r>
    </w:p>
    <w:p w14:paraId="5486E2BC" w14:textId="3496A3AC" w:rsidR="00FB7D52" w:rsidRPr="0088661E" w:rsidRDefault="00745291" w:rsidP="00323B8C">
      <w:pPr>
        <w:pStyle w:val="ListParagraph"/>
        <w:numPr>
          <w:ilvl w:val="0"/>
          <w:numId w:val="2"/>
        </w:numPr>
        <w:spacing w:line="480" w:lineRule="auto"/>
        <w:ind w:left="1134" w:hanging="567"/>
        <w:jc w:val="left"/>
        <w:rPr>
          <w:rFonts w:ascii="Times New Roman" w:hAnsi="Times New Roman"/>
          <w:bCs/>
          <w:sz w:val="24"/>
        </w:rPr>
      </w:pPr>
      <w:r>
        <w:rPr>
          <w:rFonts w:ascii="Times New Roman" w:hAnsi="Times New Roman"/>
          <w:bCs/>
          <w:sz w:val="24"/>
        </w:rPr>
        <w:t xml:space="preserve">For the purpose of performing those public services, the entity </w:t>
      </w:r>
      <w:r w:rsidR="00E90618">
        <w:rPr>
          <w:rFonts w:ascii="Times New Roman" w:hAnsi="Times New Roman"/>
          <w:bCs/>
          <w:sz w:val="24"/>
        </w:rPr>
        <w:t>must be</w:t>
      </w:r>
      <w:r>
        <w:rPr>
          <w:rFonts w:ascii="Times New Roman" w:hAnsi="Times New Roman"/>
          <w:bCs/>
          <w:sz w:val="24"/>
        </w:rPr>
        <w:t xml:space="preserve"> vested with special powers</w:t>
      </w:r>
      <w:r w:rsidR="00FB00E7">
        <w:rPr>
          <w:rFonts w:ascii="Times New Roman" w:hAnsi="Times New Roman"/>
          <w:bCs/>
          <w:sz w:val="24"/>
        </w:rPr>
        <w:t>: that is</w:t>
      </w:r>
      <w:r w:rsidR="00570A5B">
        <w:rPr>
          <w:rFonts w:ascii="Times New Roman" w:hAnsi="Times New Roman"/>
          <w:bCs/>
          <w:sz w:val="24"/>
        </w:rPr>
        <w:t>,</w:t>
      </w:r>
      <w:r w:rsidR="00FB00E7">
        <w:rPr>
          <w:rFonts w:ascii="Times New Roman" w:hAnsi="Times New Roman"/>
          <w:bCs/>
          <w:sz w:val="24"/>
        </w:rPr>
        <w:t xml:space="preserve"> </w:t>
      </w:r>
      <w:r>
        <w:rPr>
          <w:rFonts w:ascii="Times New Roman" w:hAnsi="Times New Roman"/>
          <w:bCs/>
          <w:sz w:val="24"/>
        </w:rPr>
        <w:t>powers beyond those which result from the normal rules applicable in relations between persons governed by private law.</w:t>
      </w:r>
      <w:r w:rsidR="0088661E">
        <w:rPr>
          <w:rFonts w:ascii="Times New Roman" w:hAnsi="Times New Roman"/>
          <w:bCs/>
          <w:sz w:val="24"/>
        </w:rPr>
        <w:t xml:space="preserve"> </w:t>
      </w:r>
    </w:p>
    <w:p w14:paraId="4E230D22" w14:textId="11A00669" w:rsidR="00F2170B" w:rsidRPr="00FB00E7" w:rsidRDefault="00F2170B" w:rsidP="00F801CE">
      <w:pPr>
        <w:pStyle w:val="ListParagraph"/>
        <w:numPr>
          <w:ilvl w:val="0"/>
          <w:numId w:val="1"/>
        </w:numPr>
        <w:tabs>
          <w:tab w:val="left" w:pos="567"/>
        </w:tabs>
        <w:spacing w:line="480" w:lineRule="auto"/>
        <w:ind w:left="0" w:firstLine="0"/>
        <w:jc w:val="left"/>
        <w:rPr>
          <w:rFonts w:ascii="Times New Roman" w:hAnsi="Times New Roman"/>
          <w:bCs/>
          <w:sz w:val="24"/>
        </w:rPr>
      </w:pPr>
      <w:r w:rsidRPr="00FB00E7">
        <w:rPr>
          <w:rFonts w:ascii="Times New Roman" w:hAnsi="Times New Roman"/>
          <w:bCs/>
          <w:sz w:val="24"/>
        </w:rPr>
        <w:t>The court also consider</w:t>
      </w:r>
      <w:r w:rsidR="00E90618">
        <w:rPr>
          <w:rFonts w:ascii="Times New Roman" w:hAnsi="Times New Roman"/>
          <w:bCs/>
          <w:sz w:val="24"/>
        </w:rPr>
        <w:t>ed</w:t>
      </w:r>
      <w:r w:rsidRPr="00FB00E7">
        <w:rPr>
          <w:rFonts w:ascii="Times New Roman" w:hAnsi="Times New Roman"/>
          <w:bCs/>
          <w:sz w:val="24"/>
        </w:rPr>
        <w:t xml:space="preserve"> the criteria for determining whether entities should be classified as public authorities by virtue of Article 2(2)(c) of the Directive.  The court considered the concept of control in </w:t>
      </w:r>
      <w:r w:rsidR="00E90618">
        <w:rPr>
          <w:rFonts w:ascii="Times New Roman" w:hAnsi="Times New Roman"/>
          <w:bCs/>
          <w:sz w:val="24"/>
        </w:rPr>
        <w:t>c</w:t>
      </w:r>
      <w:r w:rsidRPr="00FB00E7">
        <w:rPr>
          <w:rFonts w:ascii="Times New Roman" w:hAnsi="Times New Roman"/>
          <w:bCs/>
          <w:sz w:val="24"/>
        </w:rPr>
        <w:t xml:space="preserve">ategory </w:t>
      </w:r>
      <w:r w:rsidR="009339E8" w:rsidRPr="00FB00E7">
        <w:rPr>
          <w:rFonts w:ascii="Times New Roman" w:hAnsi="Times New Roman"/>
          <w:bCs/>
          <w:sz w:val="24"/>
        </w:rPr>
        <w:t>(c).  At paras. 67 and 68 of the judgment the court held:</w:t>
      </w:r>
    </w:p>
    <w:p w14:paraId="1FEBEBE3" w14:textId="2D0E061B" w:rsidR="009339E8" w:rsidRPr="009339E8" w:rsidRDefault="009339E8" w:rsidP="009339E8">
      <w:pPr>
        <w:pStyle w:val="ListParagraph"/>
        <w:spacing w:line="480" w:lineRule="auto"/>
        <w:ind w:left="567"/>
        <w:rPr>
          <w:rFonts w:ascii="Times New Roman" w:hAnsi="Times New Roman"/>
          <w:bCs/>
          <w:i/>
          <w:iCs/>
          <w:sz w:val="24"/>
        </w:rPr>
      </w:pPr>
      <w:r>
        <w:rPr>
          <w:rFonts w:ascii="Times New Roman" w:hAnsi="Times New Roman"/>
          <w:bCs/>
          <w:i/>
          <w:iCs/>
          <w:sz w:val="24"/>
        </w:rPr>
        <w:t>“</w:t>
      </w:r>
      <w:r w:rsidRPr="009339E8">
        <w:rPr>
          <w:rFonts w:ascii="Times New Roman" w:hAnsi="Times New Roman"/>
          <w:bCs/>
          <w:i/>
          <w:iCs/>
          <w:sz w:val="24"/>
        </w:rPr>
        <w:t>67</w:t>
      </w:r>
      <w:r>
        <w:rPr>
          <w:rFonts w:ascii="Times New Roman" w:hAnsi="Times New Roman"/>
          <w:bCs/>
          <w:i/>
          <w:iCs/>
          <w:sz w:val="24"/>
        </w:rPr>
        <w:t xml:space="preserve">.  </w:t>
      </w:r>
      <w:r w:rsidRPr="009339E8">
        <w:rPr>
          <w:rFonts w:ascii="Times New Roman" w:hAnsi="Times New Roman"/>
          <w:bCs/>
          <w:i/>
          <w:iCs/>
          <w:sz w:val="24"/>
        </w:rPr>
        <w:t>Thus, in defining three categories of public authorities, Article 2(2) of Directive 2003/4 is intended to cover a set of entities, whatever their legal form, that must be regarded as constituting public authority, be it the State itself, an entity empowered by the State to act on its behalf or an entity controlled by the State.</w:t>
      </w:r>
    </w:p>
    <w:p w14:paraId="38C520FB" w14:textId="77777777" w:rsidR="009339E8" w:rsidRPr="009339E8" w:rsidRDefault="009339E8" w:rsidP="009339E8">
      <w:pPr>
        <w:pStyle w:val="ListParagraph"/>
        <w:spacing w:line="480" w:lineRule="auto"/>
        <w:ind w:left="567"/>
        <w:rPr>
          <w:rFonts w:ascii="Times New Roman" w:hAnsi="Times New Roman"/>
          <w:bCs/>
          <w:i/>
          <w:iCs/>
          <w:sz w:val="24"/>
        </w:rPr>
      </w:pPr>
    </w:p>
    <w:p w14:paraId="54AACF43" w14:textId="2FA1D3AE" w:rsidR="009339E8" w:rsidRDefault="009339E8" w:rsidP="009339E8">
      <w:pPr>
        <w:pStyle w:val="ListParagraph"/>
        <w:spacing w:line="480" w:lineRule="auto"/>
        <w:ind w:left="567"/>
        <w:jc w:val="left"/>
        <w:rPr>
          <w:rFonts w:ascii="Times New Roman" w:hAnsi="Times New Roman"/>
          <w:bCs/>
          <w:sz w:val="24"/>
        </w:rPr>
      </w:pPr>
      <w:r w:rsidRPr="009339E8">
        <w:rPr>
          <w:rFonts w:ascii="Times New Roman" w:hAnsi="Times New Roman"/>
          <w:bCs/>
          <w:i/>
          <w:iCs/>
          <w:sz w:val="24"/>
        </w:rPr>
        <w:t>68</w:t>
      </w:r>
      <w:r>
        <w:rPr>
          <w:rFonts w:ascii="Times New Roman" w:hAnsi="Times New Roman"/>
          <w:bCs/>
          <w:i/>
          <w:iCs/>
          <w:sz w:val="24"/>
        </w:rPr>
        <w:t xml:space="preserve">.  </w:t>
      </w:r>
      <w:r w:rsidRPr="009339E8">
        <w:rPr>
          <w:rFonts w:ascii="Times New Roman" w:hAnsi="Times New Roman"/>
          <w:bCs/>
          <w:i/>
          <w:iCs/>
          <w:sz w:val="24"/>
        </w:rPr>
        <w:t>Those factors lead to the adoption of an interpretation of ‘control’, within the meaning of Article 2(2)(c) of Directive 2003/4, under which this third, residual, category of public authorities covers any entity which does not determine in a genuinely autonomous manner the way in which it performs the functions in the environmental field which are vested in it, since a public authority covered by Article 2(2)(a) or (b) of the directive is in a position to exert decisive influence on the entity’s action in that field.</w:t>
      </w:r>
      <w:r>
        <w:rPr>
          <w:rFonts w:ascii="Times New Roman" w:hAnsi="Times New Roman"/>
          <w:bCs/>
          <w:i/>
          <w:iCs/>
          <w:sz w:val="24"/>
        </w:rPr>
        <w:t>”</w:t>
      </w:r>
      <w:r>
        <w:rPr>
          <w:rFonts w:ascii="Times New Roman" w:hAnsi="Times New Roman"/>
          <w:bCs/>
          <w:sz w:val="24"/>
        </w:rPr>
        <w:t xml:space="preserve"> </w:t>
      </w:r>
    </w:p>
    <w:p w14:paraId="04EAAB83" w14:textId="5448B7D2" w:rsidR="009339E8" w:rsidRDefault="009339E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lastRenderedPageBreak/>
        <w:t>The court emphasised that the manner in which a public authority may exercise decisive influence pursuant to the powers which ha</w:t>
      </w:r>
      <w:r w:rsidR="00570A5B">
        <w:rPr>
          <w:rFonts w:ascii="Times New Roman" w:hAnsi="Times New Roman"/>
          <w:bCs/>
          <w:sz w:val="24"/>
        </w:rPr>
        <w:t>ve</w:t>
      </w:r>
      <w:r>
        <w:rPr>
          <w:rFonts w:ascii="Times New Roman" w:hAnsi="Times New Roman"/>
          <w:bCs/>
          <w:sz w:val="24"/>
        </w:rPr>
        <w:t xml:space="preserve"> been allotted to it </w:t>
      </w:r>
      <w:r>
        <w:rPr>
          <w:rFonts w:ascii="Times New Roman" w:hAnsi="Times New Roman"/>
          <w:bCs/>
          <w:i/>
          <w:iCs/>
          <w:sz w:val="24"/>
        </w:rPr>
        <w:t xml:space="preserve">“by the national legislature” </w:t>
      </w:r>
      <w:r>
        <w:rPr>
          <w:rFonts w:ascii="Times New Roman" w:hAnsi="Times New Roman"/>
          <w:bCs/>
          <w:sz w:val="24"/>
        </w:rPr>
        <w:t>is irrelevant.  At para. 69 it said that the control:</w:t>
      </w:r>
    </w:p>
    <w:p w14:paraId="34710800" w14:textId="69CADB8E" w:rsidR="009339E8" w:rsidRPr="009339E8" w:rsidRDefault="009339E8" w:rsidP="009339E8">
      <w:pPr>
        <w:pStyle w:val="ListParagraph"/>
        <w:spacing w:line="480" w:lineRule="auto"/>
        <w:ind w:left="567"/>
        <w:jc w:val="left"/>
        <w:rPr>
          <w:rFonts w:ascii="Times New Roman" w:hAnsi="Times New Roman"/>
          <w:bCs/>
          <w:i/>
          <w:iCs/>
          <w:sz w:val="24"/>
        </w:rPr>
      </w:pPr>
      <w:r>
        <w:rPr>
          <w:rFonts w:ascii="Times New Roman" w:hAnsi="Times New Roman"/>
          <w:bCs/>
          <w:i/>
          <w:iCs/>
          <w:sz w:val="24"/>
        </w:rPr>
        <w:t>“</w:t>
      </w:r>
      <w:r w:rsidRPr="009339E8">
        <w:rPr>
          <w:rFonts w:ascii="Times New Roman" w:hAnsi="Times New Roman"/>
          <w:bCs/>
          <w:i/>
          <w:iCs/>
          <w:sz w:val="24"/>
        </w:rPr>
        <w:t>may take the form of, inter alia, a power to issue directions to the entities concerned, whether or not by exercising rights as a shareholder, the power to suspend, annul after the event or require prior authorisation for decisions taken by those entities, the power to appoint or remove from office the members of their management bodies or the majority of them, or the power wholly or partly to deny the entities financing to an extent that jeopardises their existence.</w:t>
      </w:r>
      <w:r>
        <w:rPr>
          <w:rFonts w:ascii="Times New Roman" w:hAnsi="Times New Roman"/>
          <w:bCs/>
          <w:i/>
          <w:iCs/>
          <w:sz w:val="24"/>
        </w:rPr>
        <w:t>”</w:t>
      </w:r>
    </w:p>
    <w:p w14:paraId="232DC11D" w14:textId="38184D5B" w:rsidR="00E90618" w:rsidRDefault="00F2170B"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w:t>
      </w:r>
      <w:r w:rsidR="00D330C8">
        <w:rPr>
          <w:rFonts w:ascii="Times New Roman" w:hAnsi="Times New Roman"/>
          <w:bCs/>
          <w:sz w:val="24"/>
        </w:rPr>
        <w:t xml:space="preserve">The fact that the entity in question is a commercial company does not mean that it cannot be the subject of control within the meaning of Article 2(2)(c) of the Directive.  The crucial test is whether </w:t>
      </w:r>
      <w:r w:rsidR="002D63F3">
        <w:rPr>
          <w:rFonts w:ascii="Times New Roman" w:hAnsi="Times New Roman"/>
          <w:bCs/>
          <w:sz w:val="24"/>
        </w:rPr>
        <w:t xml:space="preserve">or not </w:t>
      </w:r>
      <w:r w:rsidR="00D330C8">
        <w:rPr>
          <w:rFonts w:ascii="Times New Roman" w:hAnsi="Times New Roman"/>
          <w:bCs/>
          <w:sz w:val="24"/>
        </w:rPr>
        <w:t xml:space="preserve">the entity acts in a genuinely autonomous manner </w:t>
      </w:r>
      <w:r w:rsidR="002D63F3">
        <w:rPr>
          <w:rFonts w:ascii="Times New Roman" w:hAnsi="Times New Roman"/>
          <w:bCs/>
          <w:sz w:val="24"/>
        </w:rPr>
        <w:t>when performing functions vested in it in the environmental field and whether a public authority within the meaning of Article 2(2) (a) or (b) is in a position to exert</w:t>
      </w:r>
      <w:r w:rsidR="00D330C8">
        <w:rPr>
          <w:rFonts w:ascii="Times New Roman" w:hAnsi="Times New Roman"/>
          <w:bCs/>
          <w:sz w:val="24"/>
        </w:rPr>
        <w:t xml:space="preserve"> decisive influence upon its action in the environmental field.</w:t>
      </w:r>
    </w:p>
    <w:p w14:paraId="7A514570" w14:textId="5F5446F9" w:rsidR="006C1BA8" w:rsidRPr="006C1BA8" w:rsidRDefault="006C1BA8" w:rsidP="00C704F5">
      <w:pPr>
        <w:pStyle w:val="ListParagraph"/>
        <w:tabs>
          <w:tab w:val="left" w:pos="567"/>
        </w:tabs>
        <w:spacing w:line="480" w:lineRule="auto"/>
        <w:ind w:left="0"/>
        <w:jc w:val="left"/>
        <w:rPr>
          <w:rFonts w:ascii="Times New Roman" w:hAnsi="Times New Roman"/>
          <w:bCs/>
          <w:sz w:val="24"/>
        </w:rPr>
      </w:pPr>
      <w:r>
        <w:rPr>
          <w:rFonts w:ascii="Times New Roman" w:hAnsi="Times New Roman"/>
          <w:b/>
          <w:bCs/>
          <w:sz w:val="24"/>
          <w:u w:val="single"/>
        </w:rPr>
        <w:t xml:space="preserve">The Aarhus Convention </w:t>
      </w:r>
      <w:r w:rsidR="00330EFE">
        <w:rPr>
          <w:rFonts w:ascii="Times New Roman" w:hAnsi="Times New Roman"/>
          <w:b/>
          <w:bCs/>
          <w:sz w:val="24"/>
          <w:u w:val="single"/>
        </w:rPr>
        <w:t>I</w:t>
      </w:r>
      <w:r>
        <w:rPr>
          <w:rFonts w:ascii="Times New Roman" w:hAnsi="Times New Roman"/>
          <w:b/>
          <w:bCs/>
          <w:sz w:val="24"/>
          <w:u w:val="single"/>
        </w:rPr>
        <w:t xml:space="preserve">mplementation </w:t>
      </w:r>
      <w:r w:rsidR="00330EFE">
        <w:rPr>
          <w:rFonts w:ascii="Times New Roman" w:hAnsi="Times New Roman"/>
          <w:b/>
          <w:bCs/>
          <w:sz w:val="24"/>
          <w:u w:val="single"/>
        </w:rPr>
        <w:t>G</w:t>
      </w:r>
      <w:r>
        <w:rPr>
          <w:rFonts w:ascii="Times New Roman" w:hAnsi="Times New Roman"/>
          <w:b/>
          <w:bCs/>
          <w:sz w:val="24"/>
          <w:u w:val="single"/>
        </w:rPr>
        <w:t>uide</w:t>
      </w:r>
    </w:p>
    <w:p w14:paraId="05E37F5A" w14:textId="526FD089" w:rsidR="006C1BA8" w:rsidRDefault="006C1BA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In para</w:t>
      </w:r>
      <w:r w:rsidR="00AB63E0">
        <w:rPr>
          <w:rFonts w:ascii="Times New Roman" w:hAnsi="Times New Roman"/>
          <w:bCs/>
          <w:sz w:val="24"/>
        </w:rPr>
        <w:t>.</w:t>
      </w:r>
      <w:r>
        <w:rPr>
          <w:rFonts w:ascii="Times New Roman" w:hAnsi="Times New Roman"/>
          <w:bCs/>
          <w:sz w:val="24"/>
        </w:rPr>
        <w:t xml:space="preserve"> 2 of the </w:t>
      </w:r>
      <w:proofErr w:type="gramStart"/>
      <w:r w:rsidR="00AB63E0" w:rsidRPr="00FC2292">
        <w:rPr>
          <w:rFonts w:ascii="Times New Roman" w:hAnsi="Times New Roman"/>
          <w:bCs/>
          <w:sz w:val="24"/>
        </w:rPr>
        <w:t>g</w:t>
      </w:r>
      <w:r w:rsidRPr="00FC2292">
        <w:rPr>
          <w:rFonts w:ascii="Times New Roman" w:hAnsi="Times New Roman"/>
          <w:bCs/>
          <w:sz w:val="24"/>
        </w:rPr>
        <w:t>uide</w:t>
      </w:r>
      <w:proofErr w:type="gramEnd"/>
      <w:r w:rsidRPr="00FC2292">
        <w:rPr>
          <w:rFonts w:ascii="Times New Roman" w:hAnsi="Times New Roman"/>
          <w:bCs/>
          <w:sz w:val="24"/>
        </w:rPr>
        <w:t>,</w:t>
      </w:r>
      <w:r>
        <w:rPr>
          <w:rFonts w:ascii="Times New Roman" w:hAnsi="Times New Roman"/>
          <w:bCs/>
          <w:sz w:val="24"/>
        </w:rPr>
        <w:t xml:space="preserve"> the authors observe that the definition is intended to provide as broad coverage as possible. They refer to “recent developments in privatisation solutions to the provision of public services” and state “[t]he Convention tries to make it clear that such innovations cannot take public services or activities</w:t>
      </w:r>
      <w:r w:rsidR="00C704F5">
        <w:rPr>
          <w:rFonts w:ascii="Times New Roman" w:hAnsi="Times New Roman"/>
          <w:bCs/>
          <w:sz w:val="24"/>
        </w:rPr>
        <w:t xml:space="preserve"> </w:t>
      </w:r>
      <w:r>
        <w:rPr>
          <w:rFonts w:ascii="Times New Roman" w:hAnsi="Times New Roman"/>
          <w:bCs/>
          <w:sz w:val="24"/>
        </w:rPr>
        <w:t>out of the realm of public information</w:t>
      </w:r>
      <w:r w:rsidR="002252D0">
        <w:rPr>
          <w:rFonts w:ascii="Times New Roman" w:hAnsi="Times New Roman"/>
          <w:bCs/>
          <w:sz w:val="24"/>
        </w:rPr>
        <w:t xml:space="preserve">, </w:t>
      </w:r>
      <w:r w:rsidR="003A7F7D">
        <w:rPr>
          <w:rFonts w:ascii="Times New Roman" w:hAnsi="Times New Roman"/>
          <w:bCs/>
          <w:sz w:val="24"/>
        </w:rPr>
        <w:t>participation or justice</w:t>
      </w:r>
      <w:r>
        <w:rPr>
          <w:rFonts w:ascii="Times New Roman" w:hAnsi="Times New Roman"/>
          <w:bCs/>
          <w:sz w:val="24"/>
        </w:rPr>
        <w:t xml:space="preserve">”. In relation to category (b), the function referred to </w:t>
      </w:r>
      <w:proofErr w:type="spellStart"/>
      <w:r>
        <w:rPr>
          <w:rFonts w:ascii="Times New Roman" w:hAnsi="Times New Roman"/>
          <w:bCs/>
          <w:sz w:val="24"/>
        </w:rPr>
        <w:t>is</w:t>
      </w:r>
      <w:proofErr w:type="spellEnd"/>
      <w:r>
        <w:rPr>
          <w:rFonts w:ascii="Times New Roman" w:hAnsi="Times New Roman"/>
          <w:bCs/>
          <w:sz w:val="24"/>
        </w:rPr>
        <w:t xml:space="preserve"> “a function normally performed by governmental authorities, as determined according to national law”. There needs to be a legal basis for the performance of the functions under </w:t>
      </w:r>
      <w:r w:rsidR="00AB63E0">
        <w:rPr>
          <w:rFonts w:ascii="Times New Roman" w:hAnsi="Times New Roman"/>
          <w:bCs/>
          <w:sz w:val="24"/>
        </w:rPr>
        <w:t>category</w:t>
      </w:r>
      <w:r w:rsidR="00F35D08">
        <w:rPr>
          <w:rFonts w:ascii="Times New Roman" w:hAnsi="Times New Roman"/>
          <w:bCs/>
          <w:sz w:val="24"/>
        </w:rPr>
        <w:t xml:space="preserve"> </w:t>
      </w:r>
      <w:r>
        <w:rPr>
          <w:rFonts w:ascii="Times New Roman" w:hAnsi="Times New Roman"/>
          <w:bCs/>
          <w:sz w:val="24"/>
        </w:rPr>
        <w:t>(b)</w:t>
      </w:r>
      <w:r w:rsidR="00C704F5">
        <w:rPr>
          <w:rFonts w:ascii="Times New Roman" w:hAnsi="Times New Roman"/>
          <w:bCs/>
          <w:sz w:val="24"/>
        </w:rPr>
        <w:t>.</w:t>
      </w:r>
    </w:p>
    <w:p w14:paraId="4CFC47AA" w14:textId="269FF0F0" w:rsidR="00C704F5" w:rsidRDefault="00C704F5"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w:t>
      </w:r>
      <w:r w:rsidR="00AB63E0">
        <w:rPr>
          <w:rFonts w:ascii="Times New Roman" w:hAnsi="Times New Roman"/>
          <w:bCs/>
          <w:sz w:val="24"/>
        </w:rPr>
        <w:t>g</w:t>
      </w:r>
      <w:r>
        <w:rPr>
          <w:rFonts w:ascii="Times New Roman" w:hAnsi="Times New Roman"/>
          <w:bCs/>
          <w:sz w:val="24"/>
        </w:rPr>
        <w:t xml:space="preserve">uide identifies a key difference between categories (b) and (c) as the source of authority of the person performing public functions or providing public services. In contrast </w:t>
      </w:r>
      <w:r>
        <w:rPr>
          <w:rFonts w:ascii="Times New Roman" w:hAnsi="Times New Roman"/>
          <w:bCs/>
          <w:sz w:val="24"/>
        </w:rPr>
        <w:lastRenderedPageBreak/>
        <w:t xml:space="preserve">to entities covered by category (b), those in category (c) are authorised indirectly through their control by those defined in either (a) or (b). </w:t>
      </w:r>
    </w:p>
    <w:p w14:paraId="0280937A" w14:textId="5A2BBA47" w:rsidR="00F2170B" w:rsidRDefault="00E90618" w:rsidP="00E90618">
      <w:pPr>
        <w:pStyle w:val="ListParagraph"/>
        <w:tabs>
          <w:tab w:val="left" w:pos="567"/>
        </w:tabs>
        <w:spacing w:line="480" w:lineRule="auto"/>
        <w:ind w:left="0"/>
        <w:jc w:val="left"/>
        <w:rPr>
          <w:rFonts w:ascii="Times New Roman" w:hAnsi="Times New Roman"/>
          <w:bCs/>
          <w:sz w:val="24"/>
        </w:rPr>
      </w:pPr>
      <w:r>
        <w:rPr>
          <w:rFonts w:ascii="Times New Roman" w:hAnsi="Times New Roman"/>
          <w:b/>
          <w:bCs/>
          <w:sz w:val="24"/>
          <w:u w:val="single"/>
        </w:rPr>
        <w:t>Decisions of the Supreme Court</w:t>
      </w:r>
      <w:r w:rsidR="00D330C8">
        <w:rPr>
          <w:rFonts w:ascii="Times New Roman" w:hAnsi="Times New Roman"/>
          <w:bCs/>
          <w:sz w:val="24"/>
        </w:rPr>
        <w:t xml:space="preserve">  </w:t>
      </w:r>
    </w:p>
    <w:p w14:paraId="629431CB" w14:textId="60EAE082" w:rsidR="006205AC" w:rsidRDefault="00D330C8" w:rsidP="006205A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Supreme Court considered the definition of a public authority </w:t>
      </w:r>
      <w:r w:rsidR="00F50BE9">
        <w:rPr>
          <w:rFonts w:ascii="Times New Roman" w:hAnsi="Times New Roman"/>
          <w:bCs/>
          <w:sz w:val="24"/>
        </w:rPr>
        <w:t xml:space="preserve">and the right to environmental information in the case of </w:t>
      </w:r>
      <w:r w:rsidR="00F50BE9">
        <w:rPr>
          <w:rFonts w:ascii="Times New Roman" w:hAnsi="Times New Roman"/>
          <w:bCs/>
          <w:i/>
          <w:iCs/>
          <w:sz w:val="24"/>
        </w:rPr>
        <w:t>The National Asset Management Agency</w:t>
      </w:r>
      <w:r w:rsidR="00AB63E0">
        <w:rPr>
          <w:rFonts w:ascii="Times New Roman" w:hAnsi="Times New Roman"/>
          <w:bCs/>
          <w:i/>
          <w:iCs/>
          <w:sz w:val="24"/>
        </w:rPr>
        <w:t xml:space="preserve"> (NAMA)</w:t>
      </w:r>
      <w:r w:rsidR="00F50BE9">
        <w:rPr>
          <w:rFonts w:ascii="Times New Roman" w:hAnsi="Times New Roman"/>
          <w:bCs/>
          <w:i/>
          <w:iCs/>
          <w:sz w:val="24"/>
        </w:rPr>
        <w:t xml:space="preserve"> v. The Commissioner for Environmental Information</w:t>
      </w:r>
      <w:r w:rsidR="00EE7304">
        <w:rPr>
          <w:rFonts w:ascii="Times New Roman" w:hAnsi="Times New Roman"/>
          <w:bCs/>
          <w:sz w:val="24"/>
        </w:rPr>
        <w:t xml:space="preserve"> [2015] 4 IR 626.  The issue for consideration was whether NAMA was a public authority within the meaning of the Regulations of 2007.  The court emphasised that the Regulations were intended to implement Directive 2003/4/EC and emphasised the fact that the definition of </w:t>
      </w:r>
      <w:r w:rsidR="00EE7304" w:rsidRPr="00EE7304">
        <w:rPr>
          <w:rFonts w:ascii="Times New Roman" w:hAnsi="Times New Roman"/>
          <w:bCs/>
          <w:sz w:val="24"/>
        </w:rPr>
        <w:t>“public authority”</w:t>
      </w:r>
      <w:r w:rsidR="00F50BE9">
        <w:rPr>
          <w:rFonts w:ascii="Times New Roman" w:hAnsi="Times New Roman"/>
          <w:bCs/>
          <w:i/>
          <w:iCs/>
          <w:sz w:val="24"/>
        </w:rPr>
        <w:t xml:space="preserve"> </w:t>
      </w:r>
      <w:r w:rsidR="00EE7304">
        <w:rPr>
          <w:rFonts w:ascii="Times New Roman" w:hAnsi="Times New Roman"/>
          <w:bCs/>
          <w:sz w:val="24"/>
        </w:rPr>
        <w:t xml:space="preserve">reproduced at sub-paragraphs (a) to (c) uses the precise language of the Directive.  </w:t>
      </w:r>
      <w:r w:rsidR="009C17C7">
        <w:rPr>
          <w:rFonts w:ascii="Times New Roman" w:hAnsi="Times New Roman"/>
          <w:bCs/>
          <w:sz w:val="24"/>
        </w:rPr>
        <w:t>The court held that the Regulations must therefore be approached in this light and giv</w:t>
      </w:r>
      <w:r w:rsidR="00FB00E7">
        <w:rPr>
          <w:rFonts w:ascii="Times New Roman" w:hAnsi="Times New Roman"/>
          <w:bCs/>
          <w:sz w:val="24"/>
        </w:rPr>
        <w:t xml:space="preserve">en </w:t>
      </w:r>
      <w:r w:rsidR="009C17C7">
        <w:rPr>
          <w:rFonts w:ascii="Times New Roman" w:hAnsi="Times New Roman"/>
          <w:bCs/>
          <w:sz w:val="24"/>
        </w:rPr>
        <w:t xml:space="preserve">a </w:t>
      </w:r>
      <w:r w:rsidR="00FB00E7">
        <w:rPr>
          <w:rFonts w:ascii="Times New Roman" w:hAnsi="Times New Roman"/>
          <w:bCs/>
          <w:sz w:val="24"/>
        </w:rPr>
        <w:t>teleo</w:t>
      </w:r>
      <w:r w:rsidR="009C17C7">
        <w:rPr>
          <w:rFonts w:ascii="Times New Roman" w:hAnsi="Times New Roman"/>
          <w:bCs/>
          <w:sz w:val="24"/>
        </w:rPr>
        <w:t>logical interpretation.  O’Donnell J.</w:t>
      </w:r>
      <w:r w:rsidR="00921C36">
        <w:rPr>
          <w:rFonts w:ascii="Times New Roman" w:hAnsi="Times New Roman"/>
          <w:bCs/>
          <w:sz w:val="24"/>
        </w:rPr>
        <w:t>,</w:t>
      </w:r>
      <w:r w:rsidR="009C17C7">
        <w:rPr>
          <w:rFonts w:ascii="Times New Roman" w:hAnsi="Times New Roman"/>
          <w:bCs/>
          <w:sz w:val="24"/>
        </w:rPr>
        <w:t xml:space="preserve"> writing for the court</w:t>
      </w:r>
      <w:r w:rsidR="00921C36">
        <w:rPr>
          <w:rFonts w:ascii="Times New Roman" w:hAnsi="Times New Roman"/>
          <w:bCs/>
          <w:sz w:val="24"/>
        </w:rPr>
        <w:t>,</w:t>
      </w:r>
      <w:r w:rsidR="009C17C7">
        <w:rPr>
          <w:rFonts w:ascii="Times New Roman" w:hAnsi="Times New Roman"/>
          <w:bCs/>
          <w:sz w:val="24"/>
        </w:rPr>
        <w:t xml:space="preserve"> held that the decision in </w:t>
      </w:r>
      <w:r w:rsidR="009C17C7">
        <w:rPr>
          <w:rFonts w:ascii="Times New Roman" w:hAnsi="Times New Roman"/>
          <w:bCs/>
          <w:i/>
          <w:iCs/>
          <w:sz w:val="24"/>
        </w:rPr>
        <w:t xml:space="preserve">Fish Legal </w:t>
      </w:r>
      <w:r w:rsidR="009C17C7">
        <w:rPr>
          <w:rFonts w:ascii="Times New Roman" w:hAnsi="Times New Roman"/>
          <w:bCs/>
          <w:sz w:val="24"/>
        </w:rPr>
        <w:t>provided an authoritative interpretation of the Directive and it does so in the context of the common law system.  Applying the test</w:t>
      </w:r>
      <w:r w:rsidR="006205AC">
        <w:rPr>
          <w:rFonts w:ascii="Times New Roman" w:hAnsi="Times New Roman"/>
          <w:bCs/>
          <w:sz w:val="24"/>
        </w:rPr>
        <w:t>,</w:t>
      </w:r>
      <w:r w:rsidR="009C17C7">
        <w:rPr>
          <w:rFonts w:ascii="Times New Roman" w:hAnsi="Times New Roman"/>
          <w:bCs/>
          <w:sz w:val="24"/>
        </w:rPr>
        <w:t xml:space="preserve"> he held that it was </w:t>
      </w:r>
      <w:r w:rsidR="009C17C7">
        <w:rPr>
          <w:rFonts w:ascii="Times New Roman" w:hAnsi="Times New Roman"/>
          <w:bCs/>
          <w:i/>
          <w:iCs/>
          <w:sz w:val="24"/>
        </w:rPr>
        <w:t xml:space="preserve">“clear” </w:t>
      </w:r>
      <w:r w:rsidR="009C17C7">
        <w:rPr>
          <w:rFonts w:ascii="Times New Roman" w:hAnsi="Times New Roman"/>
          <w:bCs/>
          <w:sz w:val="24"/>
        </w:rPr>
        <w:t>that NAMA was indeed a public authority exercising public administrative functions.  While it was obliged to act commercially</w:t>
      </w:r>
      <w:r w:rsidR="00AB63E0">
        <w:rPr>
          <w:rFonts w:ascii="Times New Roman" w:hAnsi="Times New Roman"/>
          <w:bCs/>
          <w:sz w:val="24"/>
        </w:rPr>
        <w:t>, he said:</w:t>
      </w:r>
    </w:p>
    <w:p w14:paraId="7CA9EBA4" w14:textId="7612781B" w:rsidR="00F2170B" w:rsidRDefault="009C17C7" w:rsidP="006205AC">
      <w:pPr>
        <w:pStyle w:val="ListParagraph"/>
        <w:spacing w:line="480" w:lineRule="auto"/>
        <w:ind w:left="567"/>
        <w:jc w:val="left"/>
        <w:rPr>
          <w:rFonts w:ascii="Times New Roman" w:hAnsi="Times New Roman"/>
          <w:bCs/>
          <w:sz w:val="24"/>
        </w:rPr>
      </w:pPr>
      <w:r>
        <w:rPr>
          <w:rFonts w:ascii="Times New Roman" w:hAnsi="Times New Roman"/>
          <w:bCs/>
          <w:i/>
          <w:iCs/>
          <w:sz w:val="24"/>
        </w:rPr>
        <w:t>“</w:t>
      </w:r>
      <w:r w:rsidR="006205AC">
        <w:rPr>
          <w:rFonts w:ascii="Times New Roman" w:hAnsi="Times New Roman"/>
          <w:bCs/>
          <w:i/>
          <w:iCs/>
          <w:sz w:val="24"/>
        </w:rPr>
        <w:t>…</w:t>
      </w:r>
      <w:r>
        <w:rPr>
          <w:rFonts w:ascii="Times New Roman" w:hAnsi="Times New Roman"/>
          <w:bCs/>
          <w:i/>
          <w:iCs/>
          <w:sz w:val="24"/>
        </w:rPr>
        <w:t>it is undoubtedly vested with special powers well beyond those which result from the normal rules applicable in relations between persons governed by private law</w:t>
      </w:r>
      <w:r w:rsidRPr="006205AC">
        <w:rPr>
          <w:rFonts w:ascii="Times New Roman" w:hAnsi="Times New Roman"/>
          <w:bCs/>
          <w:i/>
          <w:iCs/>
          <w:sz w:val="24"/>
        </w:rPr>
        <w:t>…</w:t>
      </w:r>
      <w:r w:rsidR="006205AC" w:rsidRPr="006205AC">
        <w:rPr>
          <w:rFonts w:ascii="Times New Roman" w:hAnsi="Times New Roman"/>
          <w:bCs/>
          <w:i/>
          <w:iCs/>
          <w:sz w:val="24"/>
        </w:rPr>
        <w:t xml:space="preserve">NAMA is established pursuant to a statute which confers upon </w:t>
      </w:r>
      <w:proofErr w:type="gramStart"/>
      <w:r w:rsidR="006205AC" w:rsidRPr="006205AC">
        <w:rPr>
          <w:rFonts w:ascii="Times New Roman" w:hAnsi="Times New Roman"/>
          <w:bCs/>
          <w:i/>
          <w:iCs/>
          <w:sz w:val="24"/>
        </w:rPr>
        <w:t>it</w:t>
      </w:r>
      <w:proofErr w:type="gramEnd"/>
      <w:r w:rsidR="006205AC" w:rsidRPr="006205AC">
        <w:rPr>
          <w:rFonts w:ascii="Times New Roman" w:hAnsi="Times New Roman"/>
          <w:bCs/>
          <w:i/>
          <w:iCs/>
          <w:sz w:val="24"/>
        </w:rPr>
        <w:t xml:space="preserve"> substantial powers of compulsory acquisition, of enforcement, to apply to the High Court to appoint a receiver and to set aside dispositions. The Act also restricts or excludes certain remedies against NAMA. The establishment and operation of NAMA is a significant part of the executive and legislative response to an unprecedented financial crisis. The scope and scale of the body created is exceptional. Indeed</w:t>
      </w:r>
      <w:r w:rsidR="006205AC">
        <w:rPr>
          <w:rFonts w:ascii="Times New Roman" w:hAnsi="Times New Roman"/>
          <w:bCs/>
          <w:i/>
          <w:iCs/>
          <w:sz w:val="24"/>
        </w:rPr>
        <w:t>,</w:t>
      </w:r>
      <w:r w:rsidR="006205AC" w:rsidRPr="006205AC">
        <w:rPr>
          <w:rFonts w:ascii="Times New Roman" w:hAnsi="Times New Roman"/>
          <w:bCs/>
          <w:i/>
          <w:iCs/>
          <w:sz w:val="24"/>
        </w:rPr>
        <w:t xml:space="preserve"> if it were not so it </w:t>
      </w:r>
      <w:r w:rsidR="006205AC" w:rsidRPr="006205AC">
        <w:rPr>
          <w:rFonts w:ascii="Times New Roman" w:hAnsi="Times New Roman"/>
          <w:bCs/>
          <w:i/>
          <w:iCs/>
          <w:sz w:val="24"/>
        </w:rPr>
        <w:lastRenderedPageBreak/>
        <w:t>would not be in a position to carry out the important public functions assigned to it in the aftermath of the financial crisis.</w:t>
      </w:r>
      <w:r w:rsidR="006205AC">
        <w:rPr>
          <w:rFonts w:ascii="Times New Roman" w:hAnsi="Times New Roman"/>
          <w:bCs/>
          <w:i/>
          <w:iCs/>
          <w:sz w:val="24"/>
        </w:rPr>
        <w:t xml:space="preserve">” </w:t>
      </w:r>
      <w:r w:rsidR="00F2170B">
        <w:rPr>
          <w:rFonts w:ascii="Times New Roman" w:hAnsi="Times New Roman"/>
          <w:bCs/>
          <w:sz w:val="24"/>
        </w:rPr>
        <w:t xml:space="preserve"> </w:t>
      </w:r>
      <w:r w:rsidR="00D330C8">
        <w:rPr>
          <w:rFonts w:ascii="Times New Roman" w:hAnsi="Times New Roman"/>
          <w:bCs/>
          <w:sz w:val="24"/>
        </w:rPr>
        <w:t xml:space="preserve"> </w:t>
      </w:r>
    </w:p>
    <w:p w14:paraId="154A0BA8" w14:textId="5D4CD844" w:rsidR="00AF0592" w:rsidRDefault="006205AC"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After the conclusion of the appeal in this case the Supreme Court delivered a further judgment in the case </w:t>
      </w:r>
      <w:r>
        <w:rPr>
          <w:rFonts w:ascii="Times New Roman" w:hAnsi="Times New Roman"/>
          <w:bCs/>
          <w:i/>
          <w:iCs/>
          <w:sz w:val="24"/>
        </w:rPr>
        <w:t xml:space="preserve">Right </w:t>
      </w:r>
      <w:r w:rsidR="00F867D8">
        <w:rPr>
          <w:rFonts w:ascii="Times New Roman" w:hAnsi="Times New Roman"/>
          <w:bCs/>
          <w:i/>
          <w:iCs/>
          <w:sz w:val="24"/>
        </w:rPr>
        <w:t>t</w:t>
      </w:r>
      <w:r>
        <w:rPr>
          <w:rFonts w:ascii="Times New Roman" w:hAnsi="Times New Roman"/>
          <w:bCs/>
          <w:i/>
          <w:iCs/>
          <w:sz w:val="24"/>
        </w:rPr>
        <w:t>o Know v. Commissioner for Environmental Information</w:t>
      </w:r>
      <w:r w:rsidR="00BF2437" w:rsidRPr="00BF2437">
        <w:t xml:space="preserve"> </w:t>
      </w:r>
      <w:r w:rsidR="00BF2437" w:rsidRPr="007809F9">
        <w:rPr>
          <w:rFonts w:ascii="Times New Roman" w:hAnsi="Times New Roman"/>
          <w:bCs/>
          <w:sz w:val="24"/>
        </w:rPr>
        <w:t>[2022] IESC 19</w:t>
      </w:r>
      <w:r>
        <w:rPr>
          <w:rFonts w:ascii="Times New Roman" w:hAnsi="Times New Roman"/>
          <w:bCs/>
          <w:i/>
          <w:iCs/>
          <w:sz w:val="24"/>
        </w:rPr>
        <w:t xml:space="preserve"> </w:t>
      </w:r>
      <w:r w:rsidRPr="006205AC">
        <w:rPr>
          <w:rFonts w:ascii="Times New Roman" w:hAnsi="Times New Roman"/>
          <w:bCs/>
          <w:sz w:val="24"/>
        </w:rPr>
        <w:t>(“The President’s Case”)</w:t>
      </w:r>
      <w:r>
        <w:rPr>
          <w:rFonts w:ascii="Times New Roman" w:hAnsi="Times New Roman"/>
          <w:bCs/>
          <w:sz w:val="24"/>
        </w:rPr>
        <w:t xml:space="preserve"> (Unreported: Baker J. 29 April 2022).  Right to Know made an information request in relation to the President and the Council of State.  From paras. 166 onwards Baker J. discussed the concept of public authority.  She also emphasised that the concept of public authority is an autonomous concept of </w:t>
      </w:r>
      <w:r w:rsidR="002F5F1F">
        <w:rPr>
          <w:rFonts w:ascii="Times New Roman" w:hAnsi="Times New Roman"/>
          <w:bCs/>
          <w:sz w:val="24"/>
        </w:rPr>
        <w:t>EU law</w:t>
      </w:r>
      <w:r w:rsidR="00FB00E7">
        <w:rPr>
          <w:rFonts w:ascii="Times New Roman" w:hAnsi="Times New Roman"/>
          <w:bCs/>
          <w:sz w:val="24"/>
        </w:rPr>
        <w:t>,</w:t>
      </w:r>
      <w:r w:rsidR="002F5F1F">
        <w:rPr>
          <w:rFonts w:ascii="Times New Roman" w:hAnsi="Times New Roman"/>
          <w:bCs/>
          <w:sz w:val="24"/>
        </w:rPr>
        <w:t xml:space="preserve"> citing </w:t>
      </w:r>
      <w:r w:rsidR="002F5F1F">
        <w:rPr>
          <w:rFonts w:ascii="Times New Roman" w:hAnsi="Times New Roman"/>
          <w:bCs/>
          <w:i/>
          <w:iCs/>
          <w:sz w:val="24"/>
        </w:rPr>
        <w:t>NAMA</w:t>
      </w:r>
      <w:r w:rsidR="00FB00E7">
        <w:rPr>
          <w:rFonts w:ascii="Times New Roman" w:hAnsi="Times New Roman"/>
          <w:bCs/>
          <w:i/>
          <w:iCs/>
          <w:sz w:val="24"/>
        </w:rPr>
        <w:t xml:space="preserve"> </w:t>
      </w:r>
      <w:r w:rsidR="00FB00E7">
        <w:rPr>
          <w:rFonts w:ascii="Times New Roman" w:hAnsi="Times New Roman"/>
          <w:bCs/>
          <w:sz w:val="24"/>
        </w:rPr>
        <w:t>and</w:t>
      </w:r>
      <w:r w:rsidR="002F5F1F">
        <w:rPr>
          <w:rFonts w:ascii="Times New Roman" w:hAnsi="Times New Roman"/>
          <w:bCs/>
          <w:sz w:val="24"/>
        </w:rPr>
        <w:t xml:space="preserve"> </w:t>
      </w:r>
      <w:r w:rsidR="002F5F1F">
        <w:rPr>
          <w:rFonts w:ascii="Times New Roman" w:hAnsi="Times New Roman"/>
          <w:bCs/>
          <w:i/>
          <w:iCs/>
          <w:sz w:val="24"/>
        </w:rPr>
        <w:t>Fish Legal</w:t>
      </w:r>
      <w:r w:rsidR="002F5F1F">
        <w:rPr>
          <w:rFonts w:ascii="Times New Roman" w:hAnsi="Times New Roman"/>
          <w:bCs/>
          <w:sz w:val="24"/>
        </w:rPr>
        <w:t>.  In adopting the Directive, the EU intended to ensure th</w:t>
      </w:r>
      <w:r w:rsidR="00FB00E7">
        <w:rPr>
          <w:rFonts w:ascii="Times New Roman" w:hAnsi="Times New Roman"/>
          <w:bCs/>
          <w:sz w:val="24"/>
        </w:rPr>
        <w:t xml:space="preserve">at its </w:t>
      </w:r>
      <w:r w:rsidR="002F5F1F">
        <w:rPr>
          <w:rFonts w:ascii="Times New Roman" w:hAnsi="Times New Roman"/>
          <w:bCs/>
          <w:sz w:val="24"/>
        </w:rPr>
        <w:t xml:space="preserve">laws </w:t>
      </w:r>
      <w:r w:rsidR="00FB00E7">
        <w:rPr>
          <w:rFonts w:ascii="Times New Roman" w:hAnsi="Times New Roman"/>
          <w:bCs/>
          <w:sz w:val="24"/>
        </w:rPr>
        <w:t xml:space="preserve">were consistent </w:t>
      </w:r>
      <w:r w:rsidR="002F5F1F">
        <w:rPr>
          <w:rFonts w:ascii="Times New Roman" w:hAnsi="Times New Roman"/>
          <w:bCs/>
          <w:sz w:val="24"/>
        </w:rPr>
        <w:t>with the Aarhus Convention.  Account is to be tak</w:t>
      </w:r>
      <w:r w:rsidR="00FB00E7">
        <w:rPr>
          <w:rFonts w:ascii="Times New Roman" w:hAnsi="Times New Roman"/>
          <w:bCs/>
          <w:sz w:val="24"/>
        </w:rPr>
        <w:t>e</w:t>
      </w:r>
      <w:r w:rsidR="002F5F1F">
        <w:rPr>
          <w:rFonts w:ascii="Times New Roman" w:hAnsi="Times New Roman"/>
          <w:bCs/>
          <w:sz w:val="24"/>
        </w:rPr>
        <w:t xml:space="preserve">n of the wording </w:t>
      </w:r>
      <w:r w:rsidR="00FB00E7">
        <w:rPr>
          <w:rFonts w:ascii="Times New Roman" w:hAnsi="Times New Roman"/>
          <w:bCs/>
          <w:sz w:val="24"/>
        </w:rPr>
        <w:t>a</w:t>
      </w:r>
      <w:r w:rsidR="002F5F1F">
        <w:rPr>
          <w:rFonts w:ascii="Times New Roman" w:hAnsi="Times New Roman"/>
          <w:bCs/>
          <w:sz w:val="24"/>
        </w:rPr>
        <w:t>n</w:t>
      </w:r>
      <w:r w:rsidR="00FB00E7">
        <w:rPr>
          <w:rFonts w:ascii="Times New Roman" w:hAnsi="Times New Roman"/>
          <w:bCs/>
          <w:sz w:val="24"/>
        </w:rPr>
        <w:t>d</w:t>
      </w:r>
      <w:r w:rsidR="002F5F1F">
        <w:rPr>
          <w:rFonts w:ascii="Times New Roman" w:hAnsi="Times New Roman"/>
          <w:bCs/>
          <w:sz w:val="24"/>
        </w:rPr>
        <w:t xml:space="preserve"> aim of the Aarhus Convention and the Aarhus Convention Implementation Guide in interpreting the Directive, although the guide does not have binding or normative effect (</w:t>
      </w:r>
      <w:r w:rsidR="002F5F1F">
        <w:rPr>
          <w:rFonts w:ascii="Times New Roman" w:hAnsi="Times New Roman"/>
          <w:bCs/>
          <w:i/>
          <w:iCs/>
          <w:sz w:val="24"/>
        </w:rPr>
        <w:t>Fish Legal</w:t>
      </w:r>
      <w:r w:rsidR="002F5F1F">
        <w:rPr>
          <w:rFonts w:ascii="Times New Roman" w:hAnsi="Times New Roman"/>
          <w:bCs/>
          <w:sz w:val="24"/>
        </w:rPr>
        <w:t xml:space="preserve">).  She emphasised that in </w:t>
      </w:r>
      <w:proofErr w:type="spellStart"/>
      <w:r w:rsidR="002F5F1F" w:rsidRPr="002F5F1F">
        <w:rPr>
          <w:rFonts w:ascii="Times New Roman" w:hAnsi="Times New Roman"/>
          <w:bCs/>
          <w:i/>
          <w:iCs/>
          <w:sz w:val="24"/>
        </w:rPr>
        <w:t>Flachglas</w:t>
      </w:r>
      <w:proofErr w:type="spellEnd"/>
      <w:r w:rsidR="002F5F1F" w:rsidRPr="002F5F1F">
        <w:rPr>
          <w:rFonts w:ascii="Times New Roman" w:hAnsi="Times New Roman"/>
          <w:bCs/>
          <w:i/>
          <w:iCs/>
          <w:sz w:val="24"/>
        </w:rPr>
        <w:t xml:space="preserve"> </w:t>
      </w:r>
      <w:proofErr w:type="spellStart"/>
      <w:r w:rsidR="002F5F1F" w:rsidRPr="002F5F1F">
        <w:rPr>
          <w:rFonts w:ascii="Times New Roman" w:hAnsi="Times New Roman"/>
          <w:bCs/>
          <w:i/>
          <w:iCs/>
          <w:sz w:val="24"/>
        </w:rPr>
        <w:t>Tor</w:t>
      </w:r>
      <w:r w:rsidR="002F5F1F">
        <w:rPr>
          <w:rFonts w:ascii="Times New Roman" w:hAnsi="Times New Roman"/>
          <w:bCs/>
          <w:i/>
          <w:iCs/>
          <w:sz w:val="24"/>
        </w:rPr>
        <w:t>g</w:t>
      </w:r>
      <w:r w:rsidR="002F5F1F" w:rsidRPr="002F5F1F">
        <w:rPr>
          <w:rFonts w:ascii="Times New Roman" w:hAnsi="Times New Roman"/>
          <w:bCs/>
          <w:i/>
          <w:iCs/>
          <w:sz w:val="24"/>
        </w:rPr>
        <w:t>au</w:t>
      </w:r>
      <w:proofErr w:type="spellEnd"/>
      <w:r w:rsidR="002F5F1F">
        <w:rPr>
          <w:rFonts w:ascii="Times New Roman" w:hAnsi="Times New Roman"/>
          <w:bCs/>
          <w:i/>
          <w:iCs/>
          <w:sz w:val="24"/>
        </w:rPr>
        <w:t xml:space="preserve"> GMBH v. Federal Republic of Germany</w:t>
      </w:r>
      <w:r w:rsidR="00E90618">
        <w:rPr>
          <w:rFonts w:ascii="Times New Roman" w:hAnsi="Times New Roman"/>
          <w:b/>
          <w:sz w:val="24"/>
        </w:rPr>
        <w:t xml:space="preserve"> </w:t>
      </w:r>
      <w:r w:rsidR="00E90618">
        <w:rPr>
          <w:rFonts w:ascii="Times New Roman" w:hAnsi="Times New Roman"/>
          <w:sz w:val="24"/>
        </w:rPr>
        <w:t>(</w:t>
      </w:r>
      <w:r w:rsidR="002F5F1F">
        <w:rPr>
          <w:rFonts w:ascii="Times New Roman" w:hAnsi="Times New Roman"/>
          <w:bCs/>
          <w:sz w:val="24"/>
        </w:rPr>
        <w:t>Case C-204/09 [2012] ECR</w:t>
      </w:r>
      <w:r w:rsidR="00E90618">
        <w:rPr>
          <w:rFonts w:ascii="Times New Roman" w:hAnsi="Times New Roman"/>
          <w:bCs/>
          <w:sz w:val="24"/>
        </w:rPr>
        <w:t>)</w:t>
      </w:r>
      <w:r w:rsidR="0030154F">
        <w:rPr>
          <w:rFonts w:ascii="Times New Roman" w:hAnsi="Times New Roman"/>
          <w:bCs/>
          <w:sz w:val="24"/>
        </w:rPr>
        <w:t xml:space="preserve">, the CJEU held that the context, purpose and aims of the Aarhus </w:t>
      </w:r>
      <w:r w:rsidR="00FB00E7">
        <w:rPr>
          <w:rFonts w:ascii="Times New Roman" w:hAnsi="Times New Roman"/>
          <w:bCs/>
          <w:sz w:val="24"/>
        </w:rPr>
        <w:t xml:space="preserve">Convention </w:t>
      </w:r>
      <w:r w:rsidR="0030154F">
        <w:rPr>
          <w:rFonts w:ascii="Times New Roman" w:hAnsi="Times New Roman"/>
          <w:bCs/>
          <w:sz w:val="24"/>
        </w:rPr>
        <w:t xml:space="preserve">was to permit access to information from public authorities only to the extent that they act as administrative authorities holding environmental information in the exercise of their functions (see paras. 40 and 48).  </w:t>
      </w:r>
      <w:r w:rsidR="00AF0592">
        <w:rPr>
          <w:rFonts w:ascii="Times New Roman" w:hAnsi="Times New Roman"/>
          <w:bCs/>
          <w:sz w:val="24"/>
        </w:rPr>
        <w:t xml:space="preserve">Baker J. also quoted from the Opinion of Advocate General </w:t>
      </w:r>
      <w:proofErr w:type="spellStart"/>
      <w:r w:rsidR="00E90618">
        <w:rPr>
          <w:rFonts w:ascii="Times New Roman" w:hAnsi="Times New Roman"/>
          <w:bCs/>
          <w:sz w:val="24"/>
        </w:rPr>
        <w:t>B</w:t>
      </w:r>
      <w:r w:rsidR="00AF0592">
        <w:rPr>
          <w:rFonts w:ascii="Times New Roman" w:hAnsi="Times New Roman"/>
          <w:bCs/>
          <w:sz w:val="24"/>
        </w:rPr>
        <w:t>obek</w:t>
      </w:r>
      <w:proofErr w:type="spellEnd"/>
      <w:r w:rsidR="00AF0592">
        <w:rPr>
          <w:rFonts w:ascii="Times New Roman" w:hAnsi="Times New Roman"/>
          <w:bCs/>
          <w:sz w:val="24"/>
        </w:rPr>
        <w:t xml:space="preserve"> in </w:t>
      </w:r>
      <w:r w:rsidR="00AF0592">
        <w:rPr>
          <w:rFonts w:ascii="Times New Roman" w:hAnsi="Times New Roman"/>
          <w:bCs/>
          <w:i/>
          <w:iCs/>
          <w:sz w:val="24"/>
        </w:rPr>
        <w:t xml:space="preserve">Friends of the Irish Environment v. Commissioner for Environmental Information </w:t>
      </w:r>
      <w:r w:rsidR="00AF0592">
        <w:rPr>
          <w:rFonts w:ascii="Times New Roman" w:hAnsi="Times New Roman"/>
          <w:bCs/>
          <w:sz w:val="24"/>
        </w:rPr>
        <w:t>where he warned against an approach to the meaning of public authority that was over</w:t>
      </w:r>
      <w:r w:rsidR="00AB63E0">
        <w:rPr>
          <w:rFonts w:ascii="Times New Roman" w:hAnsi="Times New Roman"/>
          <w:bCs/>
          <w:sz w:val="24"/>
        </w:rPr>
        <w:t>-</w:t>
      </w:r>
      <w:r w:rsidR="00AF0592">
        <w:rPr>
          <w:rFonts w:ascii="Times New Roman" w:hAnsi="Times New Roman"/>
          <w:bCs/>
          <w:sz w:val="24"/>
        </w:rPr>
        <w:t xml:space="preserve">broad or what he termed </w:t>
      </w:r>
      <w:r w:rsidR="00AF0592">
        <w:rPr>
          <w:rFonts w:ascii="Times New Roman" w:hAnsi="Times New Roman"/>
          <w:bCs/>
          <w:i/>
          <w:iCs/>
          <w:sz w:val="24"/>
        </w:rPr>
        <w:t>“an interpretative creativity”</w:t>
      </w:r>
      <w:r w:rsidR="00B03DB4">
        <w:rPr>
          <w:rFonts w:ascii="Times New Roman" w:hAnsi="Times New Roman"/>
          <w:bCs/>
          <w:sz w:val="24"/>
        </w:rPr>
        <w:t>, notwithstanding that the overall aim of the Directive was to increase public participation and accountability in decision</w:t>
      </w:r>
      <w:r w:rsidR="00AB63E0">
        <w:rPr>
          <w:rFonts w:ascii="Times New Roman" w:hAnsi="Times New Roman"/>
          <w:bCs/>
          <w:sz w:val="24"/>
        </w:rPr>
        <w:t>-</w:t>
      </w:r>
      <w:r w:rsidR="00B03DB4">
        <w:rPr>
          <w:rFonts w:ascii="Times New Roman" w:hAnsi="Times New Roman"/>
          <w:bCs/>
          <w:sz w:val="24"/>
        </w:rPr>
        <w:t>making.</w:t>
      </w:r>
      <w:r w:rsidR="00AF0592">
        <w:rPr>
          <w:rFonts w:ascii="Times New Roman" w:hAnsi="Times New Roman"/>
          <w:bCs/>
          <w:sz w:val="24"/>
        </w:rPr>
        <w:t xml:space="preserve"> </w:t>
      </w:r>
      <w:r w:rsidR="00B03DB4">
        <w:rPr>
          <w:rFonts w:ascii="Times New Roman" w:hAnsi="Times New Roman"/>
          <w:bCs/>
          <w:sz w:val="24"/>
        </w:rPr>
        <w:t xml:space="preserve">She goes on to quote Advocate General </w:t>
      </w:r>
      <w:proofErr w:type="spellStart"/>
      <w:r w:rsidR="00B03DB4">
        <w:rPr>
          <w:rFonts w:ascii="Times New Roman" w:hAnsi="Times New Roman"/>
          <w:bCs/>
          <w:sz w:val="24"/>
        </w:rPr>
        <w:t>Bobek</w:t>
      </w:r>
      <w:proofErr w:type="spellEnd"/>
      <w:r w:rsidR="00B03DB4">
        <w:rPr>
          <w:rFonts w:ascii="Times New Roman" w:hAnsi="Times New Roman"/>
          <w:bCs/>
          <w:sz w:val="24"/>
        </w:rPr>
        <w:t xml:space="preserve"> that because of this aim, and in light of the Aarhus Convention, the bodies from which information may be sought should be those bodies or institutions “</w:t>
      </w:r>
      <w:r w:rsidR="00B03DB4" w:rsidRPr="00FB3C61">
        <w:rPr>
          <w:rFonts w:ascii="Times New Roman" w:hAnsi="Times New Roman"/>
          <w:bCs/>
          <w:i/>
          <w:sz w:val="24"/>
        </w:rPr>
        <w:t>before which decision-making effectively takes place</w:t>
      </w:r>
      <w:r w:rsidR="00B03DB4">
        <w:rPr>
          <w:rFonts w:ascii="Times New Roman" w:hAnsi="Times New Roman"/>
          <w:bCs/>
          <w:sz w:val="24"/>
        </w:rPr>
        <w:t xml:space="preserve">”.  </w:t>
      </w:r>
      <w:r w:rsidR="00AF0592">
        <w:rPr>
          <w:rFonts w:ascii="Times New Roman" w:hAnsi="Times New Roman"/>
          <w:bCs/>
          <w:sz w:val="24"/>
        </w:rPr>
        <w:t>At para. 187 she held:</w:t>
      </w:r>
    </w:p>
    <w:p w14:paraId="267EE55D" w14:textId="2C7F4288" w:rsidR="00D330C8" w:rsidRDefault="00AF0592" w:rsidP="003C46CD">
      <w:pPr>
        <w:pStyle w:val="ListParagraph"/>
        <w:spacing w:line="480" w:lineRule="auto"/>
        <w:ind w:left="567"/>
        <w:jc w:val="left"/>
        <w:rPr>
          <w:rFonts w:ascii="Times New Roman" w:hAnsi="Times New Roman"/>
          <w:bCs/>
          <w:sz w:val="24"/>
        </w:rPr>
      </w:pPr>
      <w:r>
        <w:rPr>
          <w:rFonts w:ascii="Times New Roman" w:hAnsi="Times New Roman"/>
          <w:bCs/>
          <w:i/>
          <w:iCs/>
          <w:sz w:val="24"/>
        </w:rPr>
        <w:lastRenderedPageBreak/>
        <w:t>“</w:t>
      </w:r>
      <w:r w:rsidRPr="00AF0592">
        <w:rPr>
          <w:rFonts w:ascii="Times New Roman" w:hAnsi="Times New Roman"/>
          <w:bCs/>
          <w:i/>
          <w:iCs/>
          <w:sz w:val="24"/>
        </w:rPr>
        <w:t>It follows that the decision-making power, the power to make decisions which affect or are capable of affecting the environment, or policy on the environment, is the key institutional and functional test. Institutionally the President does not have any decision-making functions in this sense, and functionally his powers are constitutionally defined and constrained to those ceremonial, symbolic and limited reserved or discretionary powers already explained in this judgment, none of which involve the President in any decision-making role, although his role is constitutionally essential in that some of his functions are exercised in order to complete the process such as the passing of legislation, the appointment of judges, or the commissioning of a member of the Defence Forces. In no case does the President exercise any role as decision maker in the realm of the environment or by which he or she impacts on policy or the rights of any individual.</w:t>
      </w:r>
      <w:r>
        <w:rPr>
          <w:rFonts w:ascii="Times New Roman" w:hAnsi="Times New Roman"/>
          <w:bCs/>
          <w:i/>
          <w:iCs/>
          <w:sz w:val="24"/>
        </w:rPr>
        <w:t>”</w:t>
      </w:r>
      <w:r>
        <w:rPr>
          <w:rFonts w:ascii="Times New Roman" w:hAnsi="Times New Roman"/>
          <w:bCs/>
          <w:sz w:val="24"/>
        </w:rPr>
        <w:t xml:space="preserve"> </w:t>
      </w:r>
      <w:r w:rsidR="0030154F">
        <w:rPr>
          <w:rFonts w:ascii="Times New Roman" w:hAnsi="Times New Roman"/>
          <w:bCs/>
          <w:sz w:val="24"/>
        </w:rPr>
        <w:t xml:space="preserve"> </w:t>
      </w:r>
    </w:p>
    <w:p w14:paraId="22AAE023" w14:textId="3FA0CC6E" w:rsidR="006205AC" w:rsidRDefault="006205AC"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w:t>
      </w:r>
      <w:r w:rsidR="003C46CD">
        <w:rPr>
          <w:rFonts w:ascii="Times New Roman" w:hAnsi="Times New Roman"/>
          <w:bCs/>
          <w:sz w:val="24"/>
        </w:rPr>
        <w:t xml:space="preserve">In light of these decisions the court must assess the issues of entrustment, special powers and control which arise in this appeal. </w:t>
      </w:r>
      <w:r w:rsidR="004F2FD9">
        <w:rPr>
          <w:rFonts w:ascii="Times New Roman" w:hAnsi="Times New Roman"/>
          <w:bCs/>
          <w:sz w:val="24"/>
        </w:rPr>
        <w:t>In particular</w:t>
      </w:r>
      <w:r w:rsidR="00E66065">
        <w:rPr>
          <w:rFonts w:ascii="Times New Roman" w:hAnsi="Times New Roman"/>
          <w:bCs/>
          <w:sz w:val="24"/>
        </w:rPr>
        <w:t>,</w:t>
      </w:r>
      <w:r w:rsidR="004F2FD9">
        <w:rPr>
          <w:rFonts w:ascii="Times New Roman" w:hAnsi="Times New Roman"/>
          <w:bCs/>
          <w:sz w:val="24"/>
        </w:rPr>
        <w:t xml:space="preserve"> it must ensure that the scope of the Directive is not extended to natural and legal persons who do not come within the definition of public authorities in Article 2(2)</w:t>
      </w:r>
      <w:r w:rsidR="00B977F2">
        <w:rPr>
          <w:rFonts w:ascii="Times New Roman" w:hAnsi="Times New Roman"/>
          <w:bCs/>
          <w:sz w:val="24"/>
        </w:rPr>
        <w:t xml:space="preserve"> of the Directive.</w:t>
      </w:r>
    </w:p>
    <w:p w14:paraId="16389CC6" w14:textId="77777777" w:rsidR="00F2170B" w:rsidRPr="00745291" w:rsidRDefault="00F2170B" w:rsidP="00F2170B">
      <w:pPr>
        <w:pStyle w:val="ListParagraph"/>
        <w:tabs>
          <w:tab w:val="left" w:pos="567"/>
        </w:tabs>
        <w:spacing w:line="480" w:lineRule="auto"/>
        <w:ind w:left="0"/>
        <w:jc w:val="left"/>
        <w:rPr>
          <w:rFonts w:ascii="Times New Roman" w:hAnsi="Times New Roman"/>
          <w:b/>
          <w:i/>
          <w:iCs/>
          <w:sz w:val="24"/>
        </w:rPr>
      </w:pPr>
      <w:r>
        <w:rPr>
          <w:rFonts w:ascii="Times New Roman" w:hAnsi="Times New Roman"/>
          <w:b/>
          <w:i/>
          <w:iCs/>
          <w:sz w:val="24"/>
        </w:rPr>
        <w:t>Was RPD entrusted with the performance of services of public interest?</w:t>
      </w:r>
    </w:p>
    <w:p w14:paraId="2B8CAB43" w14:textId="2A9AC336" w:rsidR="00A3229E" w:rsidRDefault="00B16E49"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commissioner posed this question but failed to answer it. The High Court answered it emphatically in the affirmative. </w:t>
      </w:r>
      <w:r w:rsidR="001B2FD6">
        <w:rPr>
          <w:rFonts w:ascii="Times New Roman" w:hAnsi="Times New Roman"/>
          <w:bCs/>
          <w:sz w:val="24"/>
        </w:rPr>
        <w:t>There are two elements to this question and both must be answered affirmatively before RPD can come within the scope of category (b). The first is whether it has been entrusted with a function</w:t>
      </w:r>
      <w:r w:rsidR="00173147">
        <w:rPr>
          <w:rFonts w:ascii="Times New Roman" w:hAnsi="Times New Roman"/>
          <w:bCs/>
          <w:sz w:val="24"/>
        </w:rPr>
        <w:t xml:space="preserve"> in relation to the environment</w:t>
      </w:r>
      <w:r w:rsidR="001B2FD6">
        <w:rPr>
          <w:rFonts w:ascii="Times New Roman" w:hAnsi="Times New Roman"/>
          <w:bCs/>
          <w:sz w:val="24"/>
        </w:rPr>
        <w:t xml:space="preserve"> under national law and the second, separate question, is whether the function is the performance of </w:t>
      </w:r>
      <w:r w:rsidR="00A3229E">
        <w:rPr>
          <w:rFonts w:ascii="Times New Roman" w:hAnsi="Times New Roman"/>
          <w:bCs/>
          <w:sz w:val="24"/>
        </w:rPr>
        <w:t xml:space="preserve">a service of public interest. </w:t>
      </w:r>
    </w:p>
    <w:p w14:paraId="262D132D" w14:textId="234D7F41" w:rsidR="00E90618" w:rsidRDefault="00E90618"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N</w:t>
      </w:r>
      <w:r w:rsidR="00745291">
        <w:rPr>
          <w:rFonts w:ascii="Times New Roman" w:hAnsi="Times New Roman"/>
          <w:bCs/>
          <w:sz w:val="24"/>
        </w:rPr>
        <w:t>ational law determine</w:t>
      </w:r>
      <w:r>
        <w:rPr>
          <w:rFonts w:ascii="Times New Roman" w:hAnsi="Times New Roman"/>
          <w:bCs/>
          <w:sz w:val="24"/>
        </w:rPr>
        <w:t>s</w:t>
      </w:r>
      <w:r w:rsidR="00745291">
        <w:rPr>
          <w:rFonts w:ascii="Times New Roman" w:hAnsi="Times New Roman"/>
          <w:bCs/>
          <w:sz w:val="24"/>
        </w:rPr>
        <w:t xml:space="preserve"> what functions have been conferred upon the entity</w:t>
      </w:r>
      <w:r w:rsidR="00AB63E0">
        <w:rPr>
          <w:rFonts w:ascii="Times New Roman" w:hAnsi="Times New Roman"/>
          <w:bCs/>
          <w:sz w:val="24"/>
        </w:rPr>
        <w:t xml:space="preserve"> (</w:t>
      </w:r>
      <w:r w:rsidR="00AB63E0">
        <w:rPr>
          <w:rFonts w:ascii="Times New Roman" w:hAnsi="Times New Roman"/>
          <w:bCs/>
          <w:i/>
          <w:iCs/>
          <w:sz w:val="24"/>
        </w:rPr>
        <w:t xml:space="preserve">Fish Legal: </w:t>
      </w:r>
      <w:r w:rsidR="00AB63E0" w:rsidRPr="007809F9">
        <w:rPr>
          <w:rFonts w:ascii="Times New Roman" w:hAnsi="Times New Roman"/>
          <w:bCs/>
          <w:sz w:val="24"/>
        </w:rPr>
        <w:t>para. 48</w:t>
      </w:r>
      <w:r w:rsidR="00AB63E0">
        <w:rPr>
          <w:rFonts w:ascii="Times New Roman" w:hAnsi="Times New Roman"/>
          <w:bCs/>
          <w:sz w:val="24"/>
        </w:rPr>
        <w:t>)</w:t>
      </w:r>
      <w:r w:rsidR="00745291">
        <w:rPr>
          <w:rFonts w:ascii="Times New Roman" w:hAnsi="Times New Roman"/>
          <w:bCs/>
          <w:sz w:val="24"/>
        </w:rPr>
        <w:t>, in this case, RPD</w:t>
      </w:r>
      <w:r w:rsidR="00680177">
        <w:rPr>
          <w:rFonts w:ascii="Times New Roman" w:hAnsi="Times New Roman"/>
          <w:bCs/>
          <w:sz w:val="24"/>
        </w:rPr>
        <w:t>,</w:t>
      </w:r>
      <w:r w:rsidR="00745291">
        <w:rPr>
          <w:rFonts w:ascii="Times New Roman" w:hAnsi="Times New Roman"/>
          <w:bCs/>
          <w:sz w:val="24"/>
        </w:rPr>
        <w:t xml:space="preserve"> </w:t>
      </w:r>
      <w:r w:rsidR="00B16E49">
        <w:rPr>
          <w:rFonts w:ascii="Times New Roman" w:hAnsi="Times New Roman"/>
          <w:bCs/>
          <w:sz w:val="24"/>
        </w:rPr>
        <w:t xml:space="preserve">and the source of the functions </w:t>
      </w:r>
      <w:r w:rsidR="003B36CE">
        <w:rPr>
          <w:rFonts w:ascii="Times New Roman" w:hAnsi="Times New Roman"/>
          <w:bCs/>
          <w:sz w:val="24"/>
        </w:rPr>
        <w:t xml:space="preserve">under consideration </w:t>
      </w:r>
      <w:r w:rsidR="00193CD6">
        <w:rPr>
          <w:rFonts w:ascii="Times New Roman" w:hAnsi="Times New Roman"/>
          <w:bCs/>
          <w:sz w:val="24"/>
        </w:rPr>
        <w:t xml:space="preserve">must </w:t>
      </w:r>
      <w:r w:rsidR="00193CD6">
        <w:rPr>
          <w:rFonts w:ascii="Times New Roman" w:hAnsi="Times New Roman"/>
          <w:bCs/>
          <w:sz w:val="24"/>
        </w:rPr>
        <w:lastRenderedPageBreak/>
        <w:t>be</w:t>
      </w:r>
      <w:r w:rsidR="00B16E49">
        <w:rPr>
          <w:rFonts w:ascii="Times New Roman" w:hAnsi="Times New Roman"/>
          <w:bCs/>
          <w:sz w:val="24"/>
        </w:rPr>
        <w:t xml:space="preserve"> national l</w:t>
      </w:r>
      <w:r w:rsidR="00193CD6">
        <w:rPr>
          <w:rFonts w:ascii="Times New Roman" w:hAnsi="Times New Roman"/>
          <w:bCs/>
          <w:sz w:val="24"/>
        </w:rPr>
        <w:t>aw</w:t>
      </w:r>
      <w:r w:rsidR="001B2FD6">
        <w:rPr>
          <w:rFonts w:ascii="Times New Roman" w:hAnsi="Times New Roman"/>
          <w:bCs/>
          <w:sz w:val="24"/>
        </w:rPr>
        <w:t xml:space="preserve"> if the entity is to come within the definition of a public authority in category (b)</w:t>
      </w:r>
      <w:r w:rsidR="00B16E49">
        <w:rPr>
          <w:rFonts w:ascii="Times New Roman" w:hAnsi="Times New Roman"/>
          <w:bCs/>
          <w:sz w:val="24"/>
        </w:rPr>
        <w:t>.</w:t>
      </w:r>
      <w:r w:rsidR="00745291">
        <w:rPr>
          <w:rFonts w:ascii="Times New Roman" w:hAnsi="Times New Roman"/>
          <w:bCs/>
          <w:sz w:val="24"/>
        </w:rPr>
        <w:t xml:space="preserve"> RPD has a licence to generate electricity and to sell it on the wholesale market to a supplier.  It is authorised to construct an electricity generator. </w:t>
      </w:r>
      <w:r>
        <w:rPr>
          <w:rFonts w:ascii="Times New Roman" w:hAnsi="Times New Roman"/>
          <w:bCs/>
          <w:sz w:val="24"/>
        </w:rPr>
        <w:t>The licence and the authorisation were granted pursuant to the Act of 199</w:t>
      </w:r>
      <w:r w:rsidR="001E6F0F">
        <w:rPr>
          <w:rFonts w:ascii="Times New Roman" w:hAnsi="Times New Roman"/>
          <w:bCs/>
          <w:sz w:val="24"/>
        </w:rPr>
        <w:t>9 as amended</w:t>
      </w:r>
      <w:r>
        <w:rPr>
          <w:rFonts w:ascii="Times New Roman" w:hAnsi="Times New Roman"/>
          <w:bCs/>
          <w:sz w:val="24"/>
        </w:rPr>
        <w:t>. It is regulated by the CRU.</w:t>
      </w:r>
      <w:r w:rsidR="00745291">
        <w:rPr>
          <w:rFonts w:ascii="Times New Roman" w:hAnsi="Times New Roman"/>
          <w:bCs/>
          <w:sz w:val="24"/>
        </w:rPr>
        <w:t xml:space="preserve"> </w:t>
      </w:r>
      <w:r w:rsidR="00B16E49">
        <w:rPr>
          <w:rFonts w:ascii="Times New Roman" w:hAnsi="Times New Roman"/>
          <w:bCs/>
          <w:sz w:val="24"/>
        </w:rPr>
        <w:t>It operates in competition with hundreds of other licen</w:t>
      </w:r>
      <w:r w:rsidR="00EF6C61">
        <w:rPr>
          <w:rFonts w:ascii="Times New Roman" w:hAnsi="Times New Roman"/>
          <w:bCs/>
          <w:sz w:val="24"/>
        </w:rPr>
        <w:t>s</w:t>
      </w:r>
      <w:r w:rsidR="00B16E49">
        <w:rPr>
          <w:rFonts w:ascii="Times New Roman" w:hAnsi="Times New Roman"/>
          <w:bCs/>
          <w:sz w:val="24"/>
        </w:rPr>
        <w:t xml:space="preserve">ed and authorised entities. </w:t>
      </w:r>
      <w:r w:rsidR="00745291">
        <w:rPr>
          <w:rFonts w:ascii="Times New Roman" w:hAnsi="Times New Roman"/>
          <w:bCs/>
          <w:sz w:val="24"/>
        </w:rPr>
        <w:t xml:space="preserve">The licence permits RPD to generate electricity, but it is not obliged </w:t>
      </w:r>
      <w:r>
        <w:rPr>
          <w:rFonts w:ascii="Times New Roman" w:hAnsi="Times New Roman"/>
          <w:bCs/>
          <w:sz w:val="24"/>
        </w:rPr>
        <w:t xml:space="preserve">or required by law </w:t>
      </w:r>
      <w:r w:rsidR="00745291">
        <w:rPr>
          <w:rFonts w:ascii="Times New Roman" w:hAnsi="Times New Roman"/>
          <w:bCs/>
          <w:sz w:val="24"/>
        </w:rPr>
        <w:t xml:space="preserve">to do so. </w:t>
      </w:r>
      <w:r w:rsidR="001B2FD6">
        <w:rPr>
          <w:rFonts w:ascii="Times New Roman" w:hAnsi="Times New Roman"/>
          <w:bCs/>
          <w:sz w:val="24"/>
        </w:rPr>
        <w:t>It enters into a commercial agreement with a supplier of electricity to sell any electricity it generates to that supplier on the terms agreed between them.</w:t>
      </w:r>
      <w:r w:rsidR="00745291">
        <w:rPr>
          <w:rFonts w:ascii="Times New Roman" w:hAnsi="Times New Roman"/>
          <w:bCs/>
          <w:sz w:val="24"/>
        </w:rPr>
        <w:t xml:space="preserve"> If it decides to cease business and to cease to supply electricity, it is free to do so. Other entities will generate electricity and sell it</w:t>
      </w:r>
      <w:r w:rsidR="0059408E">
        <w:rPr>
          <w:rFonts w:ascii="Times New Roman" w:hAnsi="Times New Roman"/>
          <w:bCs/>
          <w:sz w:val="24"/>
        </w:rPr>
        <w:t xml:space="preserve"> </w:t>
      </w:r>
      <w:r w:rsidR="00E36120">
        <w:rPr>
          <w:rFonts w:ascii="Times New Roman" w:hAnsi="Times New Roman"/>
          <w:bCs/>
          <w:sz w:val="24"/>
        </w:rPr>
        <w:t>to</w:t>
      </w:r>
      <w:r w:rsidR="00745291">
        <w:rPr>
          <w:rFonts w:ascii="Times New Roman" w:hAnsi="Times New Roman"/>
          <w:bCs/>
          <w:sz w:val="24"/>
        </w:rPr>
        <w:t xml:space="preserve"> the wholesale market.  It has no </w:t>
      </w:r>
      <w:r w:rsidR="00745291" w:rsidRPr="00B16E49">
        <w:rPr>
          <w:rFonts w:ascii="Times New Roman" w:hAnsi="Times New Roman"/>
          <w:bCs/>
          <w:i/>
          <w:sz w:val="24"/>
        </w:rPr>
        <w:t>responsibility</w:t>
      </w:r>
      <w:r w:rsidR="00745291">
        <w:rPr>
          <w:rFonts w:ascii="Times New Roman" w:hAnsi="Times New Roman"/>
          <w:bCs/>
          <w:sz w:val="24"/>
        </w:rPr>
        <w:t xml:space="preserve"> for the generation of electricity; it has a permission to do so. </w:t>
      </w:r>
      <w:r w:rsidR="00784C34">
        <w:rPr>
          <w:rFonts w:ascii="Times New Roman" w:hAnsi="Times New Roman"/>
          <w:bCs/>
          <w:sz w:val="24"/>
        </w:rPr>
        <w:t xml:space="preserve">Such a situation is inconsistent, in my view, with the performance of a public function or the provision of a service of public interest. </w:t>
      </w:r>
      <w:r>
        <w:rPr>
          <w:rFonts w:ascii="Times New Roman" w:hAnsi="Times New Roman"/>
          <w:bCs/>
          <w:sz w:val="24"/>
        </w:rPr>
        <w:t xml:space="preserve">I therefore do not accept that it has been </w:t>
      </w:r>
      <w:r w:rsidRPr="0059408E">
        <w:rPr>
          <w:rFonts w:ascii="Times New Roman" w:hAnsi="Times New Roman"/>
          <w:bCs/>
          <w:i/>
          <w:sz w:val="24"/>
        </w:rPr>
        <w:t>entrust</w:t>
      </w:r>
      <w:r w:rsidR="001E6F0F" w:rsidRPr="0059408E">
        <w:rPr>
          <w:rFonts w:ascii="Times New Roman" w:hAnsi="Times New Roman"/>
          <w:bCs/>
          <w:i/>
          <w:sz w:val="24"/>
        </w:rPr>
        <w:t>ed</w:t>
      </w:r>
      <w:r>
        <w:rPr>
          <w:rFonts w:ascii="Times New Roman" w:hAnsi="Times New Roman"/>
          <w:bCs/>
          <w:sz w:val="24"/>
        </w:rPr>
        <w:t xml:space="preserve"> by national legislation with the generation of electricity and its sale to the integrated single electricity market</w:t>
      </w:r>
      <w:r w:rsidR="0059408E">
        <w:rPr>
          <w:rFonts w:ascii="Times New Roman" w:hAnsi="Times New Roman"/>
          <w:bCs/>
          <w:sz w:val="24"/>
        </w:rPr>
        <w:t>.</w:t>
      </w:r>
      <w:r>
        <w:rPr>
          <w:rFonts w:ascii="Times New Roman" w:hAnsi="Times New Roman"/>
          <w:bCs/>
          <w:sz w:val="24"/>
        </w:rPr>
        <w:t xml:space="preserve"> </w:t>
      </w:r>
    </w:p>
    <w:p w14:paraId="19112067" w14:textId="07522BF9" w:rsidR="00797A09" w:rsidRDefault="00745291"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I agree with the submissions of counsel for RPD that the market has changed considerably since </w:t>
      </w:r>
      <w:r w:rsidR="00A23668">
        <w:rPr>
          <w:rFonts w:ascii="Times New Roman" w:hAnsi="Times New Roman"/>
          <w:bCs/>
          <w:sz w:val="24"/>
        </w:rPr>
        <w:t xml:space="preserve">electricity was first introduced through vertical monopolies. </w:t>
      </w:r>
      <w:r w:rsidR="00E90618">
        <w:rPr>
          <w:rFonts w:ascii="Times New Roman" w:hAnsi="Times New Roman"/>
          <w:bCs/>
          <w:sz w:val="24"/>
        </w:rPr>
        <w:t xml:space="preserve">The </w:t>
      </w:r>
      <w:r w:rsidR="00E90618" w:rsidRPr="00327E6E">
        <w:rPr>
          <w:rFonts w:ascii="Times New Roman" w:hAnsi="Times New Roman"/>
          <w:bCs/>
          <w:i/>
          <w:sz w:val="24"/>
        </w:rPr>
        <w:t>generation</w:t>
      </w:r>
      <w:r w:rsidR="00E90618">
        <w:rPr>
          <w:rFonts w:ascii="Times New Roman" w:hAnsi="Times New Roman"/>
          <w:bCs/>
          <w:sz w:val="24"/>
        </w:rPr>
        <w:t xml:space="preserve"> of electricity is </w:t>
      </w:r>
      <w:r w:rsidR="00327E6E">
        <w:rPr>
          <w:rFonts w:ascii="Times New Roman" w:hAnsi="Times New Roman"/>
          <w:bCs/>
          <w:sz w:val="24"/>
        </w:rPr>
        <w:t>no</w:t>
      </w:r>
      <w:r w:rsidR="00A77642">
        <w:rPr>
          <w:rFonts w:ascii="Times New Roman" w:hAnsi="Times New Roman"/>
          <w:bCs/>
          <w:sz w:val="24"/>
        </w:rPr>
        <w:t xml:space="preserve"> longer</w:t>
      </w:r>
      <w:r w:rsidR="00327E6E">
        <w:rPr>
          <w:rFonts w:ascii="Times New Roman" w:hAnsi="Times New Roman"/>
          <w:bCs/>
          <w:sz w:val="24"/>
        </w:rPr>
        <w:t xml:space="preserve"> the provision of a service in the public interest</w:t>
      </w:r>
      <w:r w:rsidR="00A77642">
        <w:rPr>
          <w:rFonts w:ascii="Times New Roman" w:hAnsi="Times New Roman"/>
          <w:bCs/>
          <w:sz w:val="24"/>
        </w:rPr>
        <w:t>.</w:t>
      </w:r>
      <w:r w:rsidR="007445FF">
        <w:rPr>
          <w:rFonts w:ascii="Times New Roman" w:hAnsi="Times New Roman"/>
          <w:bCs/>
          <w:sz w:val="24"/>
        </w:rPr>
        <w:t xml:space="preserve"> </w:t>
      </w:r>
      <w:r w:rsidR="00A77642">
        <w:rPr>
          <w:rFonts w:ascii="Times New Roman" w:hAnsi="Times New Roman"/>
          <w:bCs/>
          <w:sz w:val="24"/>
        </w:rPr>
        <w:t>The fact that</w:t>
      </w:r>
      <w:r w:rsidR="00327E6E">
        <w:rPr>
          <w:rFonts w:ascii="Times New Roman" w:hAnsi="Times New Roman"/>
          <w:bCs/>
          <w:sz w:val="24"/>
        </w:rPr>
        <w:t xml:space="preserve"> in the past </w:t>
      </w:r>
      <w:r w:rsidR="00A77642">
        <w:rPr>
          <w:rFonts w:ascii="Times New Roman" w:hAnsi="Times New Roman"/>
          <w:bCs/>
          <w:sz w:val="24"/>
        </w:rPr>
        <w:t xml:space="preserve">it was a monopoly service provided in the public interest </w:t>
      </w:r>
      <w:r w:rsidR="00327E6E">
        <w:rPr>
          <w:rFonts w:ascii="Times New Roman" w:hAnsi="Times New Roman"/>
          <w:bCs/>
          <w:sz w:val="24"/>
        </w:rPr>
        <w:t xml:space="preserve">or </w:t>
      </w:r>
      <w:r w:rsidR="00A77642">
        <w:rPr>
          <w:rFonts w:ascii="Times New Roman" w:hAnsi="Times New Roman"/>
          <w:bCs/>
          <w:sz w:val="24"/>
        </w:rPr>
        <w:t>that</w:t>
      </w:r>
      <w:r w:rsidR="00327E6E">
        <w:rPr>
          <w:rFonts w:ascii="Times New Roman" w:hAnsi="Times New Roman"/>
          <w:bCs/>
          <w:sz w:val="24"/>
        </w:rPr>
        <w:t xml:space="preserve"> it remains an essential utility</w:t>
      </w:r>
      <w:r w:rsidR="00A77642">
        <w:rPr>
          <w:rFonts w:ascii="Times New Roman" w:hAnsi="Times New Roman"/>
          <w:bCs/>
          <w:sz w:val="24"/>
        </w:rPr>
        <w:t xml:space="preserve"> does not alter this</w:t>
      </w:r>
      <w:r w:rsidR="00327E6E">
        <w:rPr>
          <w:rFonts w:ascii="Times New Roman" w:hAnsi="Times New Roman"/>
          <w:bCs/>
          <w:sz w:val="24"/>
        </w:rPr>
        <w:t>.</w:t>
      </w:r>
      <w:r w:rsidR="00A23668">
        <w:rPr>
          <w:rFonts w:ascii="Times New Roman" w:hAnsi="Times New Roman"/>
          <w:bCs/>
          <w:sz w:val="24"/>
        </w:rPr>
        <w:t xml:space="preserve"> </w:t>
      </w:r>
      <w:r w:rsidR="00327E6E">
        <w:rPr>
          <w:rFonts w:ascii="Times New Roman" w:hAnsi="Times New Roman"/>
          <w:bCs/>
          <w:sz w:val="24"/>
        </w:rPr>
        <w:t>The nature of the service</w:t>
      </w:r>
      <w:r w:rsidR="009603DA">
        <w:rPr>
          <w:rFonts w:ascii="Times New Roman" w:hAnsi="Times New Roman"/>
          <w:bCs/>
          <w:sz w:val="24"/>
        </w:rPr>
        <w:t xml:space="preserve"> does not</w:t>
      </w:r>
      <w:r w:rsidR="00327E6E">
        <w:rPr>
          <w:rFonts w:ascii="Times New Roman" w:hAnsi="Times New Roman"/>
          <w:bCs/>
          <w:sz w:val="24"/>
        </w:rPr>
        <w:t xml:space="preserve"> </w:t>
      </w:r>
      <w:r w:rsidR="00327E6E" w:rsidRPr="00327E6E">
        <w:rPr>
          <w:rFonts w:ascii="Times New Roman" w:hAnsi="Times New Roman"/>
          <w:bCs/>
          <w:i/>
          <w:sz w:val="24"/>
        </w:rPr>
        <w:t xml:space="preserve">by itself </w:t>
      </w:r>
      <w:r w:rsidR="00327E6E">
        <w:rPr>
          <w:rFonts w:ascii="Times New Roman" w:hAnsi="Times New Roman"/>
          <w:bCs/>
          <w:sz w:val="24"/>
        </w:rPr>
        <w:t>determin</w:t>
      </w:r>
      <w:r w:rsidR="009603DA">
        <w:rPr>
          <w:rFonts w:ascii="Times New Roman" w:hAnsi="Times New Roman"/>
          <w:bCs/>
          <w:sz w:val="24"/>
        </w:rPr>
        <w:t>e</w:t>
      </w:r>
      <w:r w:rsidR="00327E6E">
        <w:rPr>
          <w:rFonts w:ascii="Times New Roman" w:hAnsi="Times New Roman"/>
          <w:bCs/>
          <w:sz w:val="24"/>
        </w:rPr>
        <w:t xml:space="preserve"> whether it amounts to the performance of services of public interest. I</w:t>
      </w:r>
      <w:r w:rsidR="00101905">
        <w:rPr>
          <w:rFonts w:ascii="Times New Roman" w:hAnsi="Times New Roman"/>
          <w:bCs/>
          <w:sz w:val="24"/>
        </w:rPr>
        <w:t>t was conceded by RTK that microgeneration and sale of electricity is not within the scope of the Directive.  It follows therefore that the nature of the activity – the supply of electricity to the wholesale market – does not</w:t>
      </w:r>
      <w:r w:rsidR="0059408E">
        <w:rPr>
          <w:rFonts w:ascii="Times New Roman" w:hAnsi="Times New Roman"/>
          <w:bCs/>
          <w:sz w:val="24"/>
        </w:rPr>
        <w:t xml:space="preserve"> mean that the activity amounts to</w:t>
      </w:r>
      <w:r w:rsidR="00101905">
        <w:rPr>
          <w:rFonts w:ascii="Times New Roman" w:hAnsi="Times New Roman"/>
          <w:bCs/>
          <w:sz w:val="24"/>
        </w:rPr>
        <w:t xml:space="preserve"> the performance of services of public interest. </w:t>
      </w:r>
    </w:p>
    <w:p w14:paraId="5CBE35F8" w14:textId="674A3F53" w:rsidR="002B14CA" w:rsidRDefault="00797A09"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If one is considering the function of generating electricity</w:t>
      </w:r>
      <w:r w:rsidR="00132FD2">
        <w:rPr>
          <w:rFonts w:ascii="Times New Roman" w:hAnsi="Times New Roman"/>
          <w:bCs/>
          <w:sz w:val="24"/>
        </w:rPr>
        <w:t>- as one must as the test in respect of category (b) is a functional test-</w:t>
      </w:r>
      <w:r>
        <w:rPr>
          <w:rFonts w:ascii="Times New Roman" w:hAnsi="Times New Roman"/>
          <w:bCs/>
          <w:sz w:val="24"/>
        </w:rPr>
        <w:t xml:space="preserve"> the legal structure of the entity or body</w:t>
      </w:r>
      <w:r w:rsidR="00256DB5">
        <w:rPr>
          <w:rFonts w:ascii="Times New Roman" w:hAnsi="Times New Roman"/>
          <w:bCs/>
          <w:sz w:val="24"/>
        </w:rPr>
        <w:t xml:space="preserve"> in question </w:t>
      </w:r>
      <w:r w:rsidR="00256DB5">
        <w:rPr>
          <w:rFonts w:ascii="Times New Roman" w:hAnsi="Times New Roman"/>
          <w:bCs/>
          <w:sz w:val="24"/>
        </w:rPr>
        <w:lastRenderedPageBreak/>
        <w:t>is not a relevant consideration</w:t>
      </w:r>
      <w:r>
        <w:rPr>
          <w:rFonts w:ascii="Times New Roman" w:hAnsi="Times New Roman"/>
          <w:bCs/>
          <w:sz w:val="24"/>
        </w:rPr>
        <w:t xml:space="preserve">. Specifically, the identity of the shareholders of RPD </w:t>
      </w:r>
      <w:r w:rsidR="00256DB5">
        <w:rPr>
          <w:rFonts w:ascii="Times New Roman" w:hAnsi="Times New Roman"/>
          <w:bCs/>
          <w:sz w:val="24"/>
        </w:rPr>
        <w:t>is</w:t>
      </w:r>
      <w:r>
        <w:rPr>
          <w:rFonts w:ascii="Times New Roman" w:hAnsi="Times New Roman"/>
          <w:bCs/>
          <w:sz w:val="24"/>
        </w:rPr>
        <w:t xml:space="preserve"> irrelevant to the consideration of whether it has been entrusted with the performance of services of public interest. This is because the analysis of the question applies to all generators of electricity regardless of their legal structure</w:t>
      </w:r>
      <w:r w:rsidR="00256DB5">
        <w:rPr>
          <w:rFonts w:ascii="Times New Roman" w:hAnsi="Times New Roman"/>
          <w:bCs/>
          <w:sz w:val="24"/>
        </w:rPr>
        <w:t>- which may vary considerably- yet the analysis remains the same. It is the activity which is relevant to this issue; the identity of the shareholders is relevant to the issue of control in respect of category (c).</w:t>
      </w:r>
      <w:r w:rsidR="008F7213">
        <w:rPr>
          <w:rFonts w:ascii="Times New Roman" w:hAnsi="Times New Roman"/>
          <w:bCs/>
          <w:sz w:val="24"/>
        </w:rPr>
        <w:t xml:space="preserve"> It is important to keep the distinction in mind and not to blur the arguments when considering whether RPD is a public authority under category (b).</w:t>
      </w:r>
    </w:p>
    <w:p w14:paraId="57436671" w14:textId="58824EAE" w:rsidR="0059408E" w:rsidRDefault="00101905"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During oral submissions</w:t>
      </w:r>
      <w:r w:rsidR="009603DA">
        <w:rPr>
          <w:rFonts w:ascii="Times New Roman" w:hAnsi="Times New Roman"/>
          <w:bCs/>
          <w:sz w:val="24"/>
        </w:rPr>
        <w:t>, having conceded that the microgeneration and sale of electricity is not within</w:t>
      </w:r>
      <w:r>
        <w:rPr>
          <w:rFonts w:ascii="Times New Roman" w:hAnsi="Times New Roman"/>
          <w:bCs/>
          <w:sz w:val="24"/>
        </w:rPr>
        <w:t xml:space="preserve"> </w:t>
      </w:r>
      <w:r w:rsidR="009603DA">
        <w:rPr>
          <w:rFonts w:ascii="Times New Roman" w:hAnsi="Times New Roman"/>
          <w:bCs/>
          <w:sz w:val="24"/>
        </w:rPr>
        <w:t xml:space="preserve">the scope of the Directive, </w:t>
      </w:r>
      <w:r w:rsidR="00DE4F7F">
        <w:rPr>
          <w:rFonts w:ascii="Times New Roman" w:hAnsi="Times New Roman"/>
          <w:bCs/>
          <w:sz w:val="24"/>
        </w:rPr>
        <w:t>s</w:t>
      </w:r>
      <w:r w:rsidR="009603DA">
        <w:rPr>
          <w:rFonts w:ascii="Times New Roman" w:hAnsi="Times New Roman"/>
          <w:bCs/>
          <w:sz w:val="24"/>
        </w:rPr>
        <w:t xml:space="preserve">enior </w:t>
      </w:r>
      <w:r w:rsidR="00DE4F7F">
        <w:rPr>
          <w:rFonts w:ascii="Times New Roman" w:hAnsi="Times New Roman"/>
          <w:bCs/>
          <w:sz w:val="24"/>
        </w:rPr>
        <w:t>c</w:t>
      </w:r>
      <w:r>
        <w:rPr>
          <w:rFonts w:ascii="Times New Roman" w:hAnsi="Times New Roman"/>
          <w:bCs/>
          <w:sz w:val="24"/>
        </w:rPr>
        <w:t xml:space="preserve">ounsel for RTK argued that RPD was entrusted with the performance of services of public interest by a combination of its licence and the nature of the activity itself (generating electricity).  </w:t>
      </w:r>
      <w:r w:rsidR="00327E6E">
        <w:rPr>
          <w:rFonts w:ascii="Times New Roman" w:hAnsi="Times New Roman"/>
          <w:bCs/>
          <w:sz w:val="24"/>
        </w:rPr>
        <w:t>There are two problems with this submission. First, t</w:t>
      </w:r>
      <w:r>
        <w:rPr>
          <w:rFonts w:ascii="Times New Roman" w:hAnsi="Times New Roman"/>
          <w:bCs/>
          <w:sz w:val="24"/>
        </w:rPr>
        <w:t xml:space="preserve">his was not the case advanced before the </w:t>
      </w:r>
      <w:r w:rsidR="00327E6E">
        <w:rPr>
          <w:rFonts w:ascii="Times New Roman" w:hAnsi="Times New Roman"/>
          <w:bCs/>
          <w:sz w:val="24"/>
        </w:rPr>
        <w:t>c</w:t>
      </w:r>
      <w:r>
        <w:rPr>
          <w:rFonts w:ascii="Times New Roman" w:hAnsi="Times New Roman"/>
          <w:bCs/>
          <w:sz w:val="24"/>
        </w:rPr>
        <w:t>ommissioner or the High Court</w:t>
      </w:r>
      <w:r w:rsidR="0059408E">
        <w:rPr>
          <w:rFonts w:ascii="Times New Roman" w:hAnsi="Times New Roman"/>
          <w:bCs/>
          <w:sz w:val="24"/>
        </w:rPr>
        <w:t>, as is clear from the submissions I have previously outlined</w:t>
      </w:r>
      <w:r>
        <w:rPr>
          <w:rFonts w:ascii="Times New Roman" w:hAnsi="Times New Roman"/>
          <w:bCs/>
          <w:sz w:val="24"/>
        </w:rPr>
        <w:t xml:space="preserve">.  If RTK had wished to make the case that the terms of the licence </w:t>
      </w:r>
      <w:r w:rsidR="0093729C">
        <w:rPr>
          <w:rFonts w:ascii="Times New Roman" w:hAnsi="Times New Roman"/>
          <w:bCs/>
          <w:sz w:val="24"/>
        </w:rPr>
        <w:t xml:space="preserve">- </w:t>
      </w:r>
      <w:r>
        <w:rPr>
          <w:rFonts w:ascii="Times New Roman" w:hAnsi="Times New Roman"/>
          <w:bCs/>
          <w:sz w:val="24"/>
        </w:rPr>
        <w:t>as opposed to the fact that it was a licen</w:t>
      </w:r>
      <w:r w:rsidR="00FB00E7">
        <w:rPr>
          <w:rFonts w:ascii="Times New Roman" w:hAnsi="Times New Roman"/>
          <w:bCs/>
          <w:sz w:val="24"/>
        </w:rPr>
        <w:t>s</w:t>
      </w:r>
      <w:r>
        <w:rPr>
          <w:rFonts w:ascii="Times New Roman" w:hAnsi="Times New Roman"/>
          <w:bCs/>
          <w:sz w:val="24"/>
        </w:rPr>
        <w:t xml:space="preserve">ed activity </w:t>
      </w:r>
      <w:r w:rsidR="0093729C">
        <w:rPr>
          <w:rFonts w:ascii="Times New Roman" w:hAnsi="Times New Roman"/>
          <w:bCs/>
          <w:sz w:val="24"/>
        </w:rPr>
        <w:t>–</w:t>
      </w:r>
      <w:r>
        <w:rPr>
          <w:rFonts w:ascii="Times New Roman" w:hAnsi="Times New Roman"/>
          <w:bCs/>
          <w:sz w:val="24"/>
        </w:rPr>
        <w:t xml:space="preserve"> mean</w:t>
      </w:r>
      <w:r w:rsidR="0093729C">
        <w:rPr>
          <w:rFonts w:ascii="Times New Roman" w:hAnsi="Times New Roman"/>
          <w:bCs/>
          <w:sz w:val="24"/>
        </w:rPr>
        <w:t xml:space="preserve">t that RPD was entrusted with the performance of services of public interest, it </w:t>
      </w:r>
      <w:r w:rsidR="00327E6E">
        <w:rPr>
          <w:rFonts w:ascii="Times New Roman" w:hAnsi="Times New Roman"/>
          <w:bCs/>
          <w:sz w:val="24"/>
        </w:rPr>
        <w:t xml:space="preserve">was required to make that case to the commissioner in the first place. It is not entitled to raise an argument which was not before the commissioner for the first time on appeal to the High Court on a point of law. </w:t>
      </w:r>
      <w:r w:rsidR="00327E6E" w:rsidRPr="007809F9">
        <w:rPr>
          <w:rFonts w:ascii="Times New Roman" w:hAnsi="Times New Roman"/>
          <w:bCs/>
          <w:i/>
          <w:iCs/>
          <w:sz w:val="24"/>
        </w:rPr>
        <w:t>A fortiori</w:t>
      </w:r>
      <w:r w:rsidR="00327E6E">
        <w:rPr>
          <w:rFonts w:ascii="Times New Roman" w:hAnsi="Times New Roman"/>
          <w:bCs/>
          <w:sz w:val="24"/>
        </w:rPr>
        <w:t xml:space="preserve"> it may not do so for the first time on appeal to the Court of Appeal.</w:t>
      </w:r>
    </w:p>
    <w:p w14:paraId="3BD2291F" w14:textId="4F781111" w:rsidR="00101905" w:rsidRDefault="00327E6E" w:rsidP="00323B8C">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 </w:t>
      </w:r>
      <w:r w:rsidR="00716ABE">
        <w:rPr>
          <w:rFonts w:ascii="Times New Roman" w:hAnsi="Times New Roman"/>
          <w:bCs/>
          <w:sz w:val="24"/>
        </w:rPr>
        <w:t>Secondly, t</w:t>
      </w:r>
      <w:r>
        <w:rPr>
          <w:rFonts w:ascii="Times New Roman" w:hAnsi="Times New Roman"/>
          <w:bCs/>
          <w:sz w:val="24"/>
        </w:rPr>
        <w:t>he point cannot be considered without regard being had to the terms of the licence</w:t>
      </w:r>
      <w:r w:rsidR="00716ABE">
        <w:rPr>
          <w:rFonts w:ascii="Times New Roman" w:hAnsi="Times New Roman"/>
          <w:bCs/>
          <w:sz w:val="24"/>
        </w:rPr>
        <w:t>.</w:t>
      </w:r>
      <w:r>
        <w:rPr>
          <w:rFonts w:ascii="Times New Roman" w:hAnsi="Times New Roman"/>
          <w:bCs/>
          <w:sz w:val="24"/>
        </w:rPr>
        <w:t xml:space="preserve"> </w:t>
      </w:r>
      <w:r w:rsidR="00716ABE">
        <w:rPr>
          <w:rFonts w:ascii="Times New Roman" w:hAnsi="Times New Roman"/>
          <w:bCs/>
          <w:sz w:val="24"/>
        </w:rPr>
        <w:t xml:space="preserve"> </w:t>
      </w:r>
      <w:r w:rsidR="0059408E">
        <w:rPr>
          <w:rFonts w:ascii="Times New Roman" w:hAnsi="Times New Roman"/>
          <w:bCs/>
          <w:sz w:val="24"/>
        </w:rPr>
        <w:t>Had RTK wished to make this argument it could only do so by reference to the licence. This in turn means that</w:t>
      </w:r>
      <w:r w:rsidR="00716ABE">
        <w:rPr>
          <w:rFonts w:ascii="Times New Roman" w:hAnsi="Times New Roman"/>
          <w:bCs/>
          <w:sz w:val="24"/>
        </w:rPr>
        <w:t xml:space="preserve"> t</w:t>
      </w:r>
      <w:r w:rsidR="0093729C">
        <w:rPr>
          <w:rFonts w:ascii="Times New Roman" w:hAnsi="Times New Roman"/>
          <w:bCs/>
          <w:sz w:val="24"/>
        </w:rPr>
        <w:t xml:space="preserve">he </w:t>
      </w:r>
      <w:r>
        <w:rPr>
          <w:rFonts w:ascii="Times New Roman" w:hAnsi="Times New Roman"/>
          <w:bCs/>
          <w:sz w:val="24"/>
        </w:rPr>
        <w:t>c</w:t>
      </w:r>
      <w:r w:rsidR="0093729C">
        <w:rPr>
          <w:rFonts w:ascii="Times New Roman" w:hAnsi="Times New Roman"/>
          <w:bCs/>
          <w:sz w:val="24"/>
        </w:rPr>
        <w:t>ommission</w:t>
      </w:r>
      <w:r w:rsidR="00FB00E7">
        <w:rPr>
          <w:rFonts w:ascii="Times New Roman" w:hAnsi="Times New Roman"/>
          <w:bCs/>
          <w:sz w:val="24"/>
        </w:rPr>
        <w:t>er</w:t>
      </w:r>
      <w:r w:rsidR="0093729C">
        <w:rPr>
          <w:rFonts w:ascii="Times New Roman" w:hAnsi="Times New Roman"/>
          <w:bCs/>
          <w:sz w:val="24"/>
        </w:rPr>
        <w:t xml:space="preserve"> </w:t>
      </w:r>
      <w:r w:rsidR="0059408E">
        <w:rPr>
          <w:rFonts w:ascii="Times New Roman" w:hAnsi="Times New Roman"/>
          <w:bCs/>
          <w:sz w:val="24"/>
        </w:rPr>
        <w:t>would not only have been required to consider the terms of the licence in reaching his decision, but he would also have been called upon to make findings in relation to the effect of the licence. On appeal to</w:t>
      </w:r>
      <w:r w:rsidR="0093729C">
        <w:rPr>
          <w:rFonts w:ascii="Times New Roman" w:hAnsi="Times New Roman"/>
          <w:bCs/>
          <w:sz w:val="24"/>
        </w:rPr>
        <w:t xml:space="preserve"> the High Court</w:t>
      </w:r>
      <w:r w:rsidR="0059408E">
        <w:rPr>
          <w:rFonts w:ascii="Times New Roman" w:hAnsi="Times New Roman"/>
          <w:bCs/>
          <w:sz w:val="24"/>
        </w:rPr>
        <w:t xml:space="preserve">, </w:t>
      </w:r>
      <w:r w:rsidR="0059408E">
        <w:rPr>
          <w:rFonts w:ascii="Times New Roman" w:hAnsi="Times New Roman"/>
          <w:bCs/>
          <w:sz w:val="24"/>
        </w:rPr>
        <w:lastRenderedPageBreak/>
        <w:t>that court</w:t>
      </w:r>
      <w:r w:rsidR="00716ABE">
        <w:rPr>
          <w:rFonts w:ascii="Times New Roman" w:hAnsi="Times New Roman"/>
          <w:bCs/>
          <w:sz w:val="24"/>
        </w:rPr>
        <w:t xml:space="preserve"> should have been afforded the opportunity</w:t>
      </w:r>
      <w:r w:rsidR="0093729C">
        <w:rPr>
          <w:rFonts w:ascii="Times New Roman" w:hAnsi="Times New Roman"/>
          <w:bCs/>
          <w:sz w:val="24"/>
        </w:rPr>
        <w:t xml:space="preserve"> to consider the terms of the licence</w:t>
      </w:r>
      <w:r w:rsidR="00716ABE">
        <w:rPr>
          <w:rFonts w:ascii="Times New Roman" w:hAnsi="Times New Roman"/>
          <w:bCs/>
          <w:sz w:val="24"/>
        </w:rPr>
        <w:t xml:space="preserve"> and to make findings in relation to the licence relevant to the argument</w:t>
      </w:r>
      <w:r w:rsidR="0093729C">
        <w:rPr>
          <w:rFonts w:ascii="Times New Roman" w:hAnsi="Times New Roman"/>
          <w:bCs/>
          <w:sz w:val="24"/>
        </w:rPr>
        <w:t xml:space="preserve">. </w:t>
      </w:r>
      <w:r w:rsidR="00716ABE">
        <w:rPr>
          <w:rFonts w:ascii="Times New Roman" w:hAnsi="Times New Roman"/>
          <w:bCs/>
          <w:sz w:val="24"/>
        </w:rPr>
        <w:t>As</w:t>
      </w:r>
      <w:r w:rsidR="0093729C">
        <w:rPr>
          <w:rFonts w:ascii="Times New Roman" w:hAnsi="Times New Roman"/>
          <w:bCs/>
          <w:sz w:val="24"/>
        </w:rPr>
        <w:t xml:space="preserve"> the licence was not in evidence before </w:t>
      </w:r>
      <w:r w:rsidR="0059408E">
        <w:rPr>
          <w:rFonts w:ascii="Times New Roman" w:hAnsi="Times New Roman"/>
          <w:bCs/>
          <w:sz w:val="24"/>
        </w:rPr>
        <w:t xml:space="preserve">either </w:t>
      </w:r>
      <w:r w:rsidR="0093729C">
        <w:rPr>
          <w:rFonts w:ascii="Times New Roman" w:hAnsi="Times New Roman"/>
          <w:bCs/>
          <w:sz w:val="24"/>
        </w:rPr>
        <w:t xml:space="preserve">the </w:t>
      </w:r>
      <w:r>
        <w:rPr>
          <w:rFonts w:ascii="Times New Roman" w:hAnsi="Times New Roman"/>
          <w:bCs/>
          <w:sz w:val="24"/>
        </w:rPr>
        <w:t>c</w:t>
      </w:r>
      <w:r w:rsidR="0093729C">
        <w:rPr>
          <w:rFonts w:ascii="Times New Roman" w:hAnsi="Times New Roman"/>
          <w:bCs/>
          <w:sz w:val="24"/>
        </w:rPr>
        <w:t>ommissioner or the High Court</w:t>
      </w:r>
      <w:r w:rsidR="00716ABE">
        <w:rPr>
          <w:rFonts w:ascii="Times New Roman" w:hAnsi="Times New Roman"/>
          <w:bCs/>
          <w:sz w:val="24"/>
        </w:rPr>
        <w:t xml:space="preserve"> this was not possible and did not occur</w:t>
      </w:r>
      <w:r w:rsidR="0093729C">
        <w:rPr>
          <w:rFonts w:ascii="Times New Roman" w:hAnsi="Times New Roman"/>
          <w:bCs/>
          <w:sz w:val="24"/>
        </w:rPr>
        <w:t>.  Giv</w:t>
      </w:r>
      <w:r w:rsidR="00FB00E7">
        <w:rPr>
          <w:rFonts w:ascii="Times New Roman" w:hAnsi="Times New Roman"/>
          <w:bCs/>
          <w:sz w:val="24"/>
        </w:rPr>
        <w:t>en</w:t>
      </w:r>
      <w:r w:rsidR="0093729C">
        <w:rPr>
          <w:rFonts w:ascii="Times New Roman" w:hAnsi="Times New Roman"/>
          <w:bCs/>
          <w:sz w:val="24"/>
        </w:rPr>
        <w:t xml:space="preserve"> the nature of the statutory appeal, it is simply too late for RTK now to argue that the terms of the licence are essential to it</w:t>
      </w:r>
      <w:r w:rsidR="005D76C1">
        <w:rPr>
          <w:rFonts w:ascii="Times New Roman" w:hAnsi="Times New Roman"/>
          <w:bCs/>
          <w:sz w:val="24"/>
        </w:rPr>
        <w:t>s argument and that</w:t>
      </w:r>
      <w:r w:rsidR="00716ABE">
        <w:rPr>
          <w:rFonts w:ascii="Times New Roman" w:hAnsi="Times New Roman"/>
          <w:bCs/>
          <w:sz w:val="24"/>
        </w:rPr>
        <w:t>, as this court cannot make any findings based upon the terms of the licence which is not in evidence and in respect of an argument raise for the first time in oral submissions to this court, that</w:t>
      </w:r>
      <w:r w:rsidR="005D76C1">
        <w:rPr>
          <w:rFonts w:ascii="Times New Roman" w:hAnsi="Times New Roman"/>
          <w:bCs/>
          <w:sz w:val="24"/>
        </w:rPr>
        <w:t xml:space="preserve"> this court ought to remit the matter to the </w:t>
      </w:r>
      <w:r w:rsidR="009E2120">
        <w:rPr>
          <w:rFonts w:ascii="Times New Roman" w:hAnsi="Times New Roman"/>
          <w:bCs/>
          <w:sz w:val="24"/>
        </w:rPr>
        <w:t>c</w:t>
      </w:r>
      <w:r w:rsidR="005D76C1">
        <w:rPr>
          <w:rFonts w:ascii="Times New Roman" w:hAnsi="Times New Roman"/>
          <w:bCs/>
          <w:sz w:val="24"/>
        </w:rPr>
        <w:t xml:space="preserve">ommissioner to enable the </w:t>
      </w:r>
      <w:r w:rsidR="009E2120">
        <w:rPr>
          <w:rFonts w:ascii="Times New Roman" w:hAnsi="Times New Roman"/>
          <w:bCs/>
          <w:sz w:val="24"/>
        </w:rPr>
        <w:t>c</w:t>
      </w:r>
      <w:r w:rsidR="005D76C1">
        <w:rPr>
          <w:rFonts w:ascii="Times New Roman" w:hAnsi="Times New Roman"/>
          <w:bCs/>
          <w:sz w:val="24"/>
        </w:rPr>
        <w:t>ommissioner to reconsider the application in light of the terms of the licence held by RPD</w:t>
      </w:r>
      <w:r w:rsidR="00716ABE">
        <w:rPr>
          <w:rFonts w:ascii="Times New Roman" w:hAnsi="Times New Roman"/>
          <w:bCs/>
          <w:sz w:val="24"/>
        </w:rPr>
        <w:t xml:space="preserve"> and the argument now advanced</w:t>
      </w:r>
      <w:r w:rsidR="005D76C1">
        <w:rPr>
          <w:rFonts w:ascii="Times New Roman" w:hAnsi="Times New Roman"/>
          <w:bCs/>
          <w:sz w:val="24"/>
        </w:rPr>
        <w:t xml:space="preserve">.  </w:t>
      </w:r>
    </w:p>
    <w:p w14:paraId="2DA69D29" w14:textId="2CD1AE6B" w:rsidR="002B14CA" w:rsidRPr="0059408E" w:rsidRDefault="005D76C1" w:rsidP="0059408E">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Alternatively, RTK says that this court can assess</w:t>
      </w:r>
      <w:r w:rsidR="00266F0B">
        <w:rPr>
          <w:rFonts w:ascii="Times New Roman" w:hAnsi="Times New Roman"/>
          <w:bCs/>
          <w:sz w:val="24"/>
        </w:rPr>
        <w:t xml:space="preserve"> the matter for itself, applying the decision in </w:t>
      </w:r>
      <w:r w:rsidR="00266F0B">
        <w:rPr>
          <w:rFonts w:ascii="Times New Roman" w:hAnsi="Times New Roman"/>
          <w:bCs/>
          <w:i/>
          <w:iCs/>
          <w:sz w:val="24"/>
        </w:rPr>
        <w:t>N</w:t>
      </w:r>
      <w:r w:rsidR="00BE280D">
        <w:rPr>
          <w:rFonts w:ascii="Times New Roman" w:hAnsi="Times New Roman"/>
          <w:bCs/>
          <w:i/>
          <w:iCs/>
          <w:sz w:val="24"/>
        </w:rPr>
        <w:t>AMA</w:t>
      </w:r>
      <w:r w:rsidR="00266F0B">
        <w:rPr>
          <w:rFonts w:ascii="Times New Roman" w:hAnsi="Times New Roman"/>
          <w:bCs/>
          <w:sz w:val="24"/>
        </w:rPr>
        <w:t>.  It submits that this is predominantly a question of law</w:t>
      </w:r>
      <w:r w:rsidR="00BE280D">
        <w:rPr>
          <w:rFonts w:ascii="Times New Roman" w:hAnsi="Times New Roman"/>
          <w:bCs/>
          <w:sz w:val="24"/>
        </w:rPr>
        <w:t xml:space="preserve"> and it is not necessary to consider the terms of the licence at all</w:t>
      </w:r>
      <w:r w:rsidR="00266F0B">
        <w:rPr>
          <w:rFonts w:ascii="Times New Roman" w:hAnsi="Times New Roman"/>
          <w:bCs/>
          <w:sz w:val="24"/>
        </w:rPr>
        <w:t xml:space="preserve">.  It says that RPD did not previously rely upon the details of the licence and therefore there is no factual issue to be resolved.  </w:t>
      </w:r>
      <w:r w:rsidR="00BE280D">
        <w:rPr>
          <w:rFonts w:ascii="Times New Roman" w:hAnsi="Times New Roman"/>
          <w:bCs/>
          <w:sz w:val="24"/>
        </w:rPr>
        <w:t xml:space="preserve">This does not overcome the fact that this is a new argument which, as I have set out, was not raised before the commissioner or the High Court. </w:t>
      </w:r>
      <w:r w:rsidR="0059408E">
        <w:rPr>
          <w:rFonts w:ascii="Times New Roman" w:hAnsi="Times New Roman"/>
          <w:bCs/>
          <w:sz w:val="24"/>
        </w:rPr>
        <w:t>Furthermore</w:t>
      </w:r>
      <w:r w:rsidR="00DA0BD2" w:rsidRPr="0059408E">
        <w:rPr>
          <w:rFonts w:ascii="Times New Roman" w:hAnsi="Times New Roman"/>
          <w:sz w:val="24"/>
        </w:rPr>
        <w:t xml:space="preserve">, </w:t>
      </w:r>
      <w:r w:rsidR="006B7163" w:rsidRPr="0059408E">
        <w:rPr>
          <w:rFonts w:ascii="Times New Roman" w:hAnsi="Times New Roman"/>
          <w:sz w:val="24"/>
        </w:rPr>
        <w:t xml:space="preserve">the </w:t>
      </w:r>
      <w:r w:rsidR="00DE4F7F">
        <w:rPr>
          <w:rFonts w:ascii="Times New Roman" w:hAnsi="Times New Roman"/>
          <w:sz w:val="24"/>
        </w:rPr>
        <w:t>powers</w:t>
      </w:r>
      <w:r w:rsidR="006B7163" w:rsidRPr="0059408E">
        <w:rPr>
          <w:rFonts w:ascii="Times New Roman" w:hAnsi="Times New Roman"/>
          <w:sz w:val="24"/>
        </w:rPr>
        <w:t xml:space="preserve"> at issue in </w:t>
      </w:r>
      <w:r w:rsidR="006B7163" w:rsidRPr="0059408E">
        <w:rPr>
          <w:rFonts w:ascii="Times New Roman" w:hAnsi="Times New Roman"/>
          <w:i/>
          <w:sz w:val="24"/>
        </w:rPr>
        <w:t xml:space="preserve">NAMA </w:t>
      </w:r>
      <w:r w:rsidR="006B7163" w:rsidRPr="0059408E">
        <w:rPr>
          <w:rFonts w:ascii="Times New Roman" w:hAnsi="Times New Roman"/>
          <w:sz w:val="24"/>
        </w:rPr>
        <w:t xml:space="preserve">and the licence in this case are not comparable. The licence under which RPD operates </w:t>
      </w:r>
      <w:r w:rsidR="00DE4F7F">
        <w:rPr>
          <w:rFonts w:ascii="Times New Roman" w:hAnsi="Times New Roman"/>
          <w:sz w:val="24"/>
        </w:rPr>
        <w:t xml:space="preserve">was made available to the court. While it was not admitted in evidence (and not considered as such), nonetheless it is clear that it </w:t>
      </w:r>
      <w:r w:rsidR="006B7163" w:rsidRPr="0059408E">
        <w:rPr>
          <w:rFonts w:ascii="Times New Roman" w:hAnsi="Times New Roman"/>
          <w:sz w:val="24"/>
        </w:rPr>
        <w:t>is a lengthy, complex, technical document. It is not possible to reach any decision as to its effect or meaning without considering it in detail, possibly receiving evidence from relevant witnesses as to its operation and hearing the submissions of the parties by reference to the terms of the licence. It follows, in my judgment</w:t>
      </w:r>
      <w:r w:rsidR="002E4DC3">
        <w:rPr>
          <w:rFonts w:ascii="Times New Roman" w:hAnsi="Times New Roman"/>
          <w:sz w:val="24"/>
        </w:rPr>
        <w:t>,</w:t>
      </w:r>
      <w:r w:rsidR="006B7163" w:rsidRPr="0059408E">
        <w:rPr>
          <w:rFonts w:ascii="Times New Roman" w:hAnsi="Times New Roman"/>
          <w:sz w:val="24"/>
        </w:rPr>
        <w:t xml:space="preserve"> that the alternative argument advanced by RTK on this issue also must be rejected. </w:t>
      </w:r>
    </w:p>
    <w:p w14:paraId="3B21E416" w14:textId="20C826D1" w:rsidR="003C394D" w:rsidRDefault="005B5684" w:rsidP="00F801CE">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w:t>
      </w:r>
      <w:r w:rsidR="00A60409">
        <w:rPr>
          <w:rFonts w:ascii="Times New Roman" w:hAnsi="Times New Roman"/>
          <w:bCs/>
          <w:sz w:val="24"/>
        </w:rPr>
        <w:t>question then remains whe</w:t>
      </w:r>
      <w:r w:rsidR="00AF52A5">
        <w:rPr>
          <w:rFonts w:ascii="Times New Roman" w:hAnsi="Times New Roman"/>
          <w:bCs/>
          <w:sz w:val="24"/>
        </w:rPr>
        <w:t>ther</w:t>
      </w:r>
      <w:r w:rsidR="00A60409">
        <w:rPr>
          <w:rFonts w:ascii="Times New Roman" w:hAnsi="Times New Roman"/>
          <w:bCs/>
          <w:sz w:val="24"/>
        </w:rPr>
        <w:t xml:space="preserve"> the High Court was correct in concluding that RPD was entrusted with the performance of services of public interest by national law. The </w:t>
      </w:r>
      <w:r>
        <w:rPr>
          <w:rFonts w:ascii="Times New Roman" w:hAnsi="Times New Roman"/>
          <w:bCs/>
          <w:sz w:val="24"/>
        </w:rPr>
        <w:t xml:space="preserve">trial judge </w:t>
      </w:r>
      <w:r w:rsidR="006B60F2">
        <w:rPr>
          <w:rFonts w:ascii="Times New Roman" w:hAnsi="Times New Roman"/>
          <w:bCs/>
          <w:sz w:val="24"/>
        </w:rPr>
        <w:t xml:space="preserve">held that RPD had been entrusted with the performance of services of public interest by </w:t>
      </w:r>
      <w:r w:rsidR="006B60F2">
        <w:rPr>
          <w:rFonts w:ascii="Times New Roman" w:hAnsi="Times New Roman"/>
          <w:bCs/>
          <w:sz w:val="24"/>
        </w:rPr>
        <w:lastRenderedPageBreak/>
        <w:t>Irish law. He specifically referred to ss.9BA,</w:t>
      </w:r>
      <w:r w:rsidR="002E4DC3">
        <w:rPr>
          <w:rFonts w:ascii="Times New Roman" w:hAnsi="Times New Roman"/>
          <w:bCs/>
          <w:sz w:val="24"/>
        </w:rPr>
        <w:t xml:space="preserve"> </w:t>
      </w:r>
      <w:r w:rsidR="006B60F2">
        <w:rPr>
          <w:rFonts w:ascii="Times New Roman" w:hAnsi="Times New Roman"/>
          <w:bCs/>
          <w:sz w:val="24"/>
        </w:rPr>
        <w:t xml:space="preserve">18, 39 and 40A of the Act of 1999 and the Electricity Regulation Act 1999 (Criteria for Determination of Authorisations) Order 1999 S.I. 309/1999) as the basis for this conclusion. </w:t>
      </w:r>
    </w:p>
    <w:p w14:paraId="15610BC9" w14:textId="3985EBAE" w:rsidR="003C394D" w:rsidRDefault="00AB730F" w:rsidP="00F801CE">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The trial judge did not explain the relevance of s</w:t>
      </w:r>
      <w:r w:rsidR="001B2FD6">
        <w:rPr>
          <w:rFonts w:ascii="Times New Roman" w:hAnsi="Times New Roman"/>
          <w:bCs/>
          <w:sz w:val="24"/>
        </w:rPr>
        <w:t>.9BA</w:t>
      </w:r>
      <w:r>
        <w:rPr>
          <w:rFonts w:ascii="Times New Roman" w:hAnsi="Times New Roman"/>
          <w:bCs/>
          <w:sz w:val="24"/>
        </w:rPr>
        <w:t xml:space="preserve"> to his consideration of the question of entrustment. </w:t>
      </w:r>
      <w:r w:rsidR="00DB4F6D">
        <w:rPr>
          <w:rFonts w:ascii="Times New Roman" w:hAnsi="Times New Roman"/>
          <w:bCs/>
          <w:sz w:val="24"/>
        </w:rPr>
        <w:t>Under s</w:t>
      </w:r>
      <w:r w:rsidR="00C67DF7">
        <w:rPr>
          <w:rFonts w:ascii="Times New Roman" w:hAnsi="Times New Roman"/>
          <w:bCs/>
          <w:sz w:val="24"/>
        </w:rPr>
        <w:t>.</w:t>
      </w:r>
      <w:r w:rsidR="00DB4F6D">
        <w:rPr>
          <w:rFonts w:ascii="Times New Roman" w:hAnsi="Times New Roman"/>
          <w:bCs/>
          <w:sz w:val="24"/>
        </w:rPr>
        <w:t>9BA of the Act of 1999 the</w:t>
      </w:r>
      <w:r w:rsidR="00DB4F6D" w:rsidRPr="00AB730F">
        <w:rPr>
          <w:rFonts w:ascii="Times New Roman" w:hAnsi="Times New Roman"/>
          <w:bCs/>
          <w:i/>
          <w:sz w:val="24"/>
        </w:rPr>
        <w:t xml:space="preserve"> </w:t>
      </w:r>
      <w:r w:rsidR="00DB4F6D" w:rsidRPr="001B2FD6">
        <w:rPr>
          <w:rFonts w:ascii="Times New Roman" w:hAnsi="Times New Roman"/>
          <w:bCs/>
          <w:sz w:val="24"/>
        </w:rPr>
        <w:t>CRU</w:t>
      </w:r>
      <w:r w:rsidR="00DB4F6D">
        <w:rPr>
          <w:rFonts w:ascii="Times New Roman" w:hAnsi="Times New Roman"/>
          <w:bCs/>
          <w:sz w:val="24"/>
        </w:rPr>
        <w:t xml:space="preserve"> is required to establish and facilitate the operation of the single electricity market. The </w:t>
      </w:r>
      <w:r w:rsidR="00DB4F6D" w:rsidRPr="001B2FD6">
        <w:rPr>
          <w:rFonts w:ascii="Times New Roman" w:hAnsi="Times New Roman"/>
          <w:bCs/>
          <w:sz w:val="24"/>
        </w:rPr>
        <w:t>CRU</w:t>
      </w:r>
      <w:r w:rsidR="00DB4F6D">
        <w:rPr>
          <w:rFonts w:ascii="Times New Roman" w:hAnsi="Times New Roman"/>
          <w:bCs/>
          <w:sz w:val="24"/>
        </w:rPr>
        <w:t xml:space="preserve"> is empowered to make regulations which may require every holder of a licence to generate electricity “to make available for trading under the Single Electricity Market such electricity as is generated by that person or available to that person for supply” and to provide that </w:t>
      </w:r>
      <w:r w:rsidR="003C394D">
        <w:rPr>
          <w:rFonts w:ascii="Times New Roman" w:hAnsi="Times New Roman"/>
          <w:bCs/>
          <w:sz w:val="24"/>
        </w:rPr>
        <w:t>a licence holder who does not generate a specified quantity of electricity “may, but is not required to, make available for trading under the Single Electricity Market such electricity as is generated by that person”. In my judgment this section does not entrust RPD or any other holder of a licence to generate electricity with the obligation or requirement to generate electricity and therefore it cannot be entrusted with the performance of services of public interest within the meaning of the Directive</w:t>
      </w:r>
      <w:r w:rsidR="00A3229E">
        <w:rPr>
          <w:rFonts w:ascii="Times New Roman" w:hAnsi="Times New Roman"/>
          <w:bCs/>
          <w:sz w:val="24"/>
        </w:rPr>
        <w:t xml:space="preserve"> by virtue of this provision</w:t>
      </w:r>
      <w:r w:rsidR="003C394D">
        <w:rPr>
          <w:rFonts w:ascii="Times New Roman" w:hAnsi="Times New Roman"/>
          <w:bCs/>
          <w:sz w:val="24"/>
        </w:rPr>
        <w:t>.</w:t>
      </w:r>
    </w:p>
    <w:p w14:paraId="758490AC" w14:textId="74BEAE72" w:rsidR="005B5684" w:rsidRPr="003C394D" w:rsidRDefault="003C394D" w:rsidP="00F801CE">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 xml:space="preserve">The same observation applies to </w:t>
      </w:r>
      <w:r w:rsidR="00AB730F">
        <w:rPr>
          <w:rFonts w:ascii="Times New Roman" w:hAnsi="Times New Roman"/>
          <w:bCs/>
          <w:sz w:val="24"/>
        </w:rPr>
        <w:t xml:space="preserve">the trial judge’s reliance on </w:t>
      </w:r>
      <w:r>
        <w:rPr>
          <w:rFonts w:ascii="Times New Roman" w:hAnsi="Times New Roman"/>
          <w:bCs/>
          <w:sz w:val="24"/>
        </w:rPr>
        <w:t xml:space="preserve">s.18 </w:t>
      </w:r>
      <w:r w:rsidR="00AB730F">
        <w:rPr>
          <w:rFonts w:ascii="Times New Roman" w:hAnsi="Times New Roman"/>
          <w:bCs/>
          <w:sz w:val="24"/>
        </w:rPr>
        <w:t>which he likewise does not explain.</w:t>
      </w:r>
    </w:p>
    <w:p w14:paraId="7C4D0DB7" w14:textId="1A94EA58" w:rsidR="00076C86" w:rsidRDefault="00AB730F" w:rsidP="00F801CE">
      <w:pPr>
        <w:pStyle w:val="ListParagraph"/>
        <w:numPr>
          <w:ilvl w:val="0"/>
          <w:numId w:val="1"/>
        </w:numPr>
        <w:tabs>
          <w:tab w:val="left" w:pos="567"/>
        </w:tabs>
        <w:spacing w:line="480" w:lineRule="auto"/>
        <w:ind w:left="0" w:firstLine="0"/>
        <w:jc w:val="left"/>
        <w:rPr>
          <w:rFonts w:ascii="Times New Roman" w:hAnsi="Times New Roman"/>
          <w:bCs/>
          <w:sz w:val="24"/>
        </w:rPr>
      </w:pPr>
      <w:r>
        <w:rPr>
          <w:rFonts w:ascii="Times New Roman" w:hAnsi="Times New Roman"/>
          <w:bCs/>
          <w:sz w:val="24"/>
        </w:rPr>
        <w:t>He does address s.39</w:t>
      </w:r>
      <w:r w:rsidR="00115D80">
        <w:rPr>
          <w:rFonts w:ascii="Times New Roman" w:hAnsi="Times New Roman"/>
          <w:bCs/>
          <w:sz w:val="24"/>
        </w:rPr>
        <w:t xml:space="preserve"> </w:t>
      </w:r>
      <w:r w:rsidR="00A001EE">
        <w:rPr>
          <w:rFonts w:ascii="Times New Roman" w:hAnsi="Times New Roman"/>
          <w:bCs/>
          <w:sz w:val="24"/>
        </w:rPr>
        <w:t>which</w:t>
      </w:r>
      <w:r w:rsidR="003C394D">
        <w:rPr>
          <w:rFonts w:ascii="Times New Roman" w:hAnsi="Times New Roman"/>
          <w:bCs/>
          <w:sz w:val="24"/>
        </w:rPr>
        <w:t xml:space="preserve"> relates to public service obligations. The Minister may direct the CRU to impose public service obligations on the ESB and the holders of licences or authorisations in relation to security of supply and regularity, quality and price of supplies.</w:t>
      </w:r>
      <w:r w:rsidR="00543073">
        <w:rPr>
          <w:rFonts w:ascii="Times New Roman" w:hAnsi="Times New Roman"/>
          <w:bCs/>
          <w:sz w:val="24"/>
        </w:rPr>
        <w:t xml:space="preserve"> Subs.</w:t>
      </w:r>
      <w:r w:rsidR="00F35D08">
        <w:rPr>
          <w:rFonts w:ascii="Times New Roman" w:hAnsi="Times New Roman"/>
          <w:bCs/>
          <w:sz w:val="24"/>
        </w:rPr>
        <w:t xml:space="preserve"> </w:t>
      </w:r>
      <w:r w:rsidR="00543073">
        <w:rPr>
          <w:rFonts w:ascii="Times New Roman" w:hAnsi="Times New Roman"/>
          <w:bCs/>
          <w:sz w:val="24"/>
        </w:rPr>
        <w:t xml:space="preserve">(3) provides that an order by the Minister “may provide” for the imposition of a public service obligation on the ESB, the holder of a licence or an authorisation or a permit in respect of electricity which is produced </w:t>
      </w:r>
      <w:r w:rsidR="00543073" w:rsidRPr="00697B80">
        <w:rPr>
          <w:rFonts w:ascii="Times New Roman" w:hAnsi="Times New Roman"/>
          <w:bCs/>
          <w:i/>
          <w:iCs/>
          <w:sz w:val="24"/>
        </w:rPr>
        <w:t>in</w:t>
      </w:r>
      <w:r w:rsidR="00A60409" w:rsidRPr="00697B80">
        <w:rPr>
          <w:rFonts w:ascii="Times New Roman" w:hAnsi="Times New Roman"/>
          <w:bCs/>
          <w:i/>
          <w:iCs/>
          <w:sz w:val="24"/>
        </w:rPr>
        <w:t>t</w:t>
      </w:r>
      <w:r w:rsidR="00543073" w:rsidRPr="00697B80">
        <w:rPr>
          <w:rFonts w:ascii="Times New Roman" w:hAnsi="Times New Roman"/>
          <w:bCs/>
          <w:i/>
          <w:iCs/>
          <w:sz w:val="24"/>
        </w:rPr>
        <w:t>er alia</w:t>
      </w:r>
      <w:r w:rsidR="00543073">
        <w:rPr>
          <w:rFonts w:ascii="Times New Roman" w:hAnsi="Times New Roman"/>
          <w:bCs/>
          <w:sz w:val="24"/>
        </w:rPr>
        <w:t xml:space="preserve"> using renewable forms of energy as their primary source of power</w:t>
      </w:r>
      <w:r w:rsidR="00A74A6A">
        <w:rPr>
          <w:rFonts w:ascii="Times New Roman" w:hAnsi="Times New Roman"/>
          <w:bCs/>
          <w:sz w:val="24"/>
        </w:rPr>
        <w:t xml:space="preserve">. The balance of the section concerns the recovery of the additional costs incurred in complying with an order made under s.39. </w:t>
      </w:r>
    </w:p>
    <w:p w14:paraId="2F253160" w14:textId="5EA5C94C" w:rsidR="003C394D" w:rsidRDefault="00A74A6A" w:rsidP="00F801CE">
      <w:pPr>
        <w:pStyle w:val="ListParagraph"/>
        <w:numPr>
          <w:ilvl w:val="0"/>
          <w:numId w:val="1"/>
        </w:numPr>
        <w:tabs>
          <w:tab w:val="left" w:pos="567"/>
        </w:tabs>
        <w:spacing w:line="480" w:lineRule="auto"/>
        <w:ind w:left="0" w:firstLine="0"/>
        <w:jc w:val="left"/>
        <w:rPr>
          <w:rFonts w:ascii="Times New Roman" w:hAnsi="Times New Roman"/>
          <w:bCs/>
          <w:sz w:val="24"/>
        </w:rPr>
      </w:pPr>
      <w:r w:rsidRPr="007A3ECC">
        <w:rPr>
          <w:rFonts w:ascii="Times New Roman" w:hAnsi="Times New Roman"/>
          <w:bCs/>
          <w:sz w:val="24"/>
        </w:rPr>
        <w:lastRenderedPageBreak/>
        <w:t>The</w:t>
      </w:r>
      <w:r>
        <w:rPr>
          <w:rFonts w:ascii="Times New Roman" w:hAnsi="Times New Roman"/>
          <w:bCs/>
          <w:sz w:val="24"/>
        </w:rPr>
        <w:t xml:space="preserve"> court was not informed of the details of any order made under the section or whether any order has been made which applied to RPD. </w:t>
      </w:r>
      <w:r w:rsidR="00076C86">
        <w:rPr>
          <w:rFonts w:ascii="Times New Roman" w:hAnsi="Times New Roman"/>
          <w:bCs/>
          <w:sz w:val="24"/>
        </w:rPr>
        <w:t xml:space="preserve">The trial judge relied on the section in his analysis because </w:t>
      </w:r>
      <w:r w:rsidR="00076C86" w:rsidRPr="00076C86">
        <w:rPr>
          <w:rFonts w:ascii="Times New Roman" w:hAnsi="Times New Roman"/>
          <w:bCs/>
          <w:i/>
          <w:sz w:val="24"/>
        </w:rPr>
        <w:t>“</w:t>
      </w:r>
      <w:r w:rsidR="00076C86">
        <w:rPr>
          <w:rFonts w:ascii="Times New Roman" w:hAnsi="Times New Roman"/>
          <w:bCs/>
          <w:i/>
          <w:sz w:val="24"/>
        </w:rPr>
        <w:t>[</w:t>
      </w:r>
      <w:r w:rsidR="00076C86" w:rsidRPr="00076C86">
        <w:rPr>
          <w:rFonts w:ascii="Times New Roman" w:hAnsi="Times New Roman"/>
          <w:bCs/>
          <w:i/>
          <w:sz w:val="24"/>
        </w:rPr>
        <w:t>t]he purposes for which a public service obligation may be imposed under s.39 include security and regularity of supply, environmental protection, climate protection and electricity produced using renewable, sustainable or alternative forms of energy”.</w:t>
      </w:r>
      <w:r w:rsidR="00076C86">
        <w:rPr>
          <w:rFonts w:ascii="Times New Roman" w:hAnsi="Times New Roman"/>
          <w:bCs/>
          <w:sz w:val="24"/>
        </w:rPr>
        <w:t xml:space="preserve"> </w:t>
      </w:r>
      <w:r>
        <w:rPr>
          <w:rFonts w:ascii="Times New Roman" w:hAnsi="Times New Roman"/>
          <w:bCs/>
          <w:sz w:val="24"/>
        </w:rPr>
        <w:t>In the absence of proof of the making of an order which applies to RPD it seems to me that s.39 is simply irrelevant to the issues for resolution in this appeal</w:t>
      </w:r>
      <w:r w:rsidR="00076C86">
        <w:rPr>
          <w:rFonts w:ascii="Times New Roman" w:hAnsi="Times New Roman"/>
          <w:bCs/>
          <w:sz w:val="24"/>
        </w:rPr>
        <w:t>. The application of the section remains in the realm of the hypothetical.</w:t>
      </w:r>
      <w:r w:rsidR="00A3229E">
        <w:rPr>
          <w:rFonts w:ascii="Times New Roman" w:hAnsi="Times New Roman"/>
          <w:bCs/>
          <w:sz w:val="24"/>
        </w:rPr>
        <w:t xml:space="preserve"> It does not establish that RPD has been entrusted with the performance of a service of public interest viz the generation of electricity and its sale to the wholesale market.</w:t>
      </w:r>
    </w:p>
    <w:p w14:paraId="644E5C2A" w14:textId="107E28F2" w:rsidR="00023F04" w:rsidRPr="00BC001F" w:rsidRDefault="00076C86" w:rsidP="0071687E">
      <w:pPr>
        <w:pStyle w:val="ListParagraph"/>
        <w:numPr>
          <w:ilvl w:val="0"/>
          <w:numId w:val="1"/>
        </w:numPr>
        <w:tabs>
          <w:tab w:val="left" w:pos="567"/>
        </w:tabs>
        <w:spacing w:line="480" w:lineRule="auto"/>
        <w:ind w:left="0" w:firstLine="0"/>
        <w:jc w:val="left"/>
      </w:pPr>
      <w:r>
        <w:rPr>
          <w:rFonts w:ascii="Times New Roman" w:hAnsi="Times New Roman"/>
          <w:bCs/>
          <w:sz w:val="24"/>
        </w:rPr>
        <w:t>Secondly, the trial judge referred to the fact that s.39 (5), the subsection which permit</w:t>
      </w:r>
      <w:r w:rsidR="00631F8C">
        <w:rPr>
          <w:rFonts w:ascii="Times New Roman" w:hAnsi="Times New Roman"/>
          <w:bCs/>
          <w:sz w:val="24"/>
        </w:rPr>
        <w:t>s</w:t>
      </w:r>
      <w:r>
        <w:rPr>
          <w:rFonts w:ascii="Times New Roman" w:hAnsi="Times New Roman"/>
          <w:bCs/>
          <w:sz w:val="24"/>
        </w:rPr>
        <w:t xml:space="preserve"> </w:t>
      </w:r>
      <w:r w:rsidR="00631F8C">
        <w:rPr>
          <w:rFonts w:ascii="Times New Roman" w:hAnsi="Times New Roman"/>
          <w:bCs/>
          <w:sz w:val="24"/>
        </w:rPr>
        <w:t xml:space="preserve">the ESB, licence holders or holders of authorisations to recover the additional costs incurred in complying with the public service obligation, </w:t>
      </w:r>
      <w:r w:rsidR="00581D6B">
        <w:rPr>
          <w:rFonts w:ascii="Times New Roman" w:hAnsi="Times New Roman"/>
          <w:bCs/>
          <w:sz w:val="24"/>
        </w:rPr>
        <w:t xml:space="preserve">is </w:t>
      </w:r>
      <w:r w:rsidR="00631F8C">
        <w:rPr>
          <w:rFonts w:ascii="Times New Roman" w:hAnsi="Times New Roman"/>
          <w:bCs/>
          <w:sz w:val="24"/>
        </w:rPr>
        <w:t>the basis of the REFIT scheme. As I have already discussed, th</w:t>
      </w:r>
      <w:r w:rsidR="00023F04">
        <w:rPr>
          <w:rFonts w:ascii="Times New Roman" w:hAnsi="Times New Roman"/>
          <w:bCs/>
          <w:sz w:val="24"/>
        </w:rPr>
        <w:t>e</w:t>
      </w:r>
      <w:r w:rsidR="00023F04" w:rsidRPr="00BC001F">
        <w:rPr>
          <w:rFonts w:ascii="Times New Roman" w:hAnsi="Times New Roman"/>
          <w:bCs/>
          <w:sz w:val="24"/>
        </w:rPr>
        <w:t xml:space="preserve"> actual obligation arising under REFIT is on the supplier</w:t>
      </w:r>
      <w:r w:rsidR="00AB730F">
        <w:rPr>
          <w:rFonts w:ascii="Times New Roman" w:hAnsi="Times New Roman"/>
          <w:bCs/>
          <w:sz w:val="24"/>
        </w:rPr>
        <w:t>, not the generator</w:t>
      </w:r>
      <w:r w:rsidR="00023F04" w:rsidRPr="00BC001F">
        <w:rPr>
          <w:rFonts w:ascii="Times New Roman" w:hAnsi="Times New Roman"/>
          <w:bCs/>
          <w:sz w:val="24"/>
        </w:rPr>
        <w:t>. The benefit to the generator is the fact that the supplier is able to purchase renewables with the benefit of the sub</w:t>
      </w:r>
      <w:r w:rsidR="00AB730F">
        <w:rPr>
          <w:rFonts w:ascii="Times New Roman" w:hAnsi="Times New Roman"/>
          <w:bCs/>
          <w:sz w:val="24"/>
        </w:rPr>
        <w:t xml:space="preserve">sidy based on </w:t>
      </w:r>
      <w:r w:rsidR="00023F04" w:rsidRPr="00BC001F">
        <w:rPr>
          <w:rFonts w:ascii="Times New Roman" w:hAnsi="Times New Roman"/>
          <w:bCs/>
          <w:sz w:val="24"/>
        </w:rPr>
        <w:t>REFIT</w:t>
      </w:r>
      <w:r w:rsidR="00023F04">
        <w:rPr>
          <w:rFonts w:ascii="Times New Roman" w:hAnsi="Times New Roman"/>
          <w:bCs/>
          <w:sz w:val="24"/>
        </w:rPr>
        <w:t>, but a generator does not thereby undertake and has no obligation to deliver any public services as a consequence of REFIT.</w:t>
      </w:r>
      <w:r w:rsidR="00023F04" w:rsidRPr="00BC001F">
        <w:rPr>
          <w:rFonts w:ascii="Times New Roman" w:hAnsi="Times New Roman"/>
          <w:bCs/>
          <w:sz w:val="24"/>
        </w:rPr>
        <w:t xml:space="preserve"> </w:t>
      </w:r>
      <w:r w:rsidR="00AB730F">
        <w:rPr>
          <w:rFonts w:ascii="Times New Roman" w:hAnsi="Times New Roman"/>
          <w:bCs/>
          <w:sz w:val="24"/>
        </w:rPr>
        <w:t xml:space="preserve">The trial judge does not address this distinction and simply points to the existence of the scheme. He then concludes, in what amounts to a </w:t>
      </w:r>
      <w:r w:rsidR="00AB730F" w:rsidRPr="007809F9">
        <w:rPr>
          <w:rFonts w:ascii="Times New Roman" w:hAnsi="Times New Roman"/>
          <w:bCs/>
          <w:i/>
          <w:iCs/>
          <w:sz w:val="24"/>
        </w:rPr>
        <w:t>non sequitur</w:t>
      </w:r>
      <w:r w:rsidR="00AB730F">
        <w:rPr>
          <w:rFonts w:ascii="Times New Roman" w:hAnsi="Times New Roman"/>
          <w:bCs/>
          <w:sz w:val="24"/>
        </w:rPr>
        <w:t>, that the provisions of the</w:t>
      </w:r>
      <w:r w:rsidR="00DD6084">
        <w:rPr>
          <w:rFonts w:ascii="Times New Roman" w:hAnsi="Times New Roman"/>
          <w:bCs/>
          <w:sz w:val="24"/>
        </w:rPr>
        <w:t xml:space="preserve"> Act of</w:t>
      </w:r>
      <w:r w:rsidR="00AB730F">
        <w:rPr>
          <w:rFonts w:ascii="Times New Roman" w:hAnsi="Times New Roman"/>
          <w:bCs/>
          <w:sz w:val="24"/>
        </w:rPr>
        <w:t xml:space="preserve"> </w:t>
      </w:r>
      <w:r w:rsidR="002221DD">
        <w:rPr>
          <w:rFonts w:ascii="Times New Roman" w:hAnsi="Times New Roman"/>
          <w:bCs/>
          <w:sz w:val="24"/>
        </w:rPr>
        <w:t xml:space="preserve">1999 </w:t>
      </w:r>
      <w:r w:rsidR="00AB730F">
        <w:rPr>
          <w:rFonts w:ascii="Times New Roman" w:hAnsi="Times New Roman"/>
          <w:bCs/>
          <w:sz w:val="24"/>
        </w:rPr>
        <w:t>“make clear beyond argument” that RPD has been entrusted by Irish law with the performance of services of public interest.</w:t>
      </w:r>
    </w:p>
    <w:p w14:paraId="51AC84ED" w14:textId="7A826E1D" w:rsidR="000A5F98" w:rsidRDefault="00AB730F" w:rsidP="0071687E">
      <w:pPr>
        <w:pStyle w:val="ListParagraph"/>
        <w:numPr>
          <w:ilvl w:val="0"/>
          <w:numId w:val="1"/>
        </w:numPr>
        <w:tabs>
          <w:tab w:val="left" w:pos="567"/>
        </w:tabs>
        <w:spacing w:line="480" w:lineRule="auto"/>
        <w:ind w:left="0" w:firstLine="0"/>
        <w:jc w:val="left"/>
        <w:rPr>
          <w:rFonts w:ascii="Times New Roman" w:hAnsi="Times New Roman"/>
          <w:bCs/>
          <w:i/>
          <w:sz w:val="24"/>
        </w:rPr>
      </w:pPr>
      <w:r>
        <w:rPr>
          <w:rFonts w:ascii="Times New Roman" w:hAnsi="Times New Roman"/>
          <w:bCs/>
          <w:sz w:val="24"/>
        </w:rPr>
        <w:t>I</w:t>
      </w:r>
      <w:r w:rsidR="00F35D08">
        <w:rPr>
          <w:rFonts w:ascii="Times New Roman" w:hAnsi="Times New Roman"/>
          <w:bCs/>
          <w:sz w:val="24"/>
        </w:rPr>
        <w:t>n</w:t>
      </w:r>
      <w:r>
        <w:rPr>
          <w:rFonts w:ascii="Times New Roman" w:hAnsi="Times New Roman"/>
          <w:bCs/>
          <w:sz w:val="24"/>
        </w:rPr>
        <w:t xml:space="preserve"> my judgment the trial judge failed to have regard to the changes brought about by the enactment of the integrated single market in electricity</w:t>
      </w:r>
      <w:r w:rsidR="00631F8C">
        <w:rPr>
          <w:rFonts w:ascii="Times New Roman" w:hAnsi="Times New Roman"/>
          <w:bCs/>
          <w:sz w:val="24"/>
        </w:rPr>
        <w:t xml:space="preserve">. </w:t>
      </w:r>
      <w:r>
        <w:rPr>
          <w:rFonts w:ascii="Times New Roman" w:hAnsi="Times New Roman"/>
          <w:bCs/>
          <w:sz w:val="24"/>
        </w:rPr>
        <w:t>The new</w:t>
      </w:r>
      <w:r w:rsidR="003B17E2">
        <w:rPr>
          <w:rFonts w:ascii="Times New Roman" w:hAnsi="Times New Roman"/>
          <w:bCs/>
          <w:sz w:val="24"/>
        </w:rPr>
        <w:t xml:space="preserve"> </w:t>
      </w:r>
      <w:r>
        <w:rPr>
          <w:rFonts w:ascii="Times New Roman" w:hAnsi="Times New Roman"/>
          <w:bCs/>
          <w:sz w:val="24"/>
        </w:rPr>
        <w:t>regime, established by EU directives which have been carried into Irish law</w:t>
      </w:r>
      <w:r w:rsidR="003B17E2">
        <w:rPr>
          <w:rFonts w:ascii="Times New Roman" w:hAnsi="Times New Roman"/>
          <w:bCs/>
          <w:sz w:val="24"/>
        </w:rPr>
        <w:t>,</w:t>
      </w:r>
      <w:r>
        <w:rPr>
          <w:rFonts w:ascii="Times New Roman" w:hAnsi="Times New Roman"/>
          <w:bCs/>
          <w:sz w:val="24"/>
        </w:rPr>
        <w:t xml:space="preserve"> </w:t>
      </w:r>
      <w:r w:rsidR="003B17E2">
        <w:rPr>
          <w:rFonts w:ascii="Times New Roman" w:hAnsi="Times New Roman"/>
          <w:bCs/>
          <w:sz w:val="24"/>
        </w:rPr>
        <w:t xml:space="preserve">unequivocally privatised the generation of electricity. It is in essence a voluntary or optional activity in a competitive market and the </w:t>
      </w:r>
      <w:r w:rsidR="003B17E2">
        <w:rPr>
          <w:rFonts w:ascii="Times New Roman" w:hAnsi="Times New Roman"/>
          <w:bCs/>
          <w:sz w:val="24"/>
        </w:rPr>
        <w:lastRenderedPageBreak/>
        <w:t xml:space="preserve">fact that it is a regulated -indeed highly regulated- market does not detract from this crucial fact. This fact to my mind precludes the individual licence holders or holders of authorisations from satisfying the test in </w:t>
      </w:r>
      <w:r w:rsidR="003B17E2" w:rsidRPr="003B17E2">
        <w:rPr>
          <w:rFonts w:ascii="Times New Roman" w:hAnsi="Times New Roman"/>
          <w:bCs/>
          <w:i/>
          <w:sz w:val="24"/>
        </w:rPr>
        <w:t>Fish Legal</w:t>
      </w:r>
      <w:r w:rsidR="003B17E2">
        <w:rPr>
          <w:rFonts w:ascii="Times New Roman" w:hAnsi="Times New Roman"/>
          <w:bCs/>
          <w:i/>
          <w:sz w:val="24"/>
        </w:rPr>
        <w:t xml:space="preserve">. </w:t>
      </w:r>
    </w:p>
    <w:p w14:paraId="2740EA47" w14:textId="547C0328" w:rsidR="000A5F98" w:rsidRPr="000A5F98" w:rsidRDefault="000A5F98" w:rsidP="0071687E">
      <w:pPr>
        <w:pStyle w:val="ListParagraph"/>
        <w:numPr>
          <w:ilvl w:val="0"/>
          <w:numId w:val="1"/>
        </w:numPr>
        <w:tabs>
          <w:tab w:val="left" w:pos="567"/>
        </w:tabs>
        <w:spacing w:line="480" w:lineRule="auto"/>
        <w:ind w:left="0" w:firstLine="0"/>
        <w:jc w:val="left"/>
        <w:rPr>
          <w:rFonts w:ascii="Times New Roman" w:hAnsi="Times New Roman"/>
          <w:bCs/>
          <w:i/>
          <w:sz w:val="24"/>
        </w:rPr>
      </w:pPr>
      <w:r>
        <w:rPr>
          <w:rFonts w:ascii="Times New Roman" w:hAnsi="Times New Roman"/>
          <w:bCs/>
          <w:sz w:val="24"/>
        </w:rPr>
        <w:t xml:space="preserve">The position of RPD is not comparable to that of the water company in </w:t>
      </w:r>
      <w:r w:rsidRPr="004B3C23">
        <w:rPr>
          <w:rFonts w:ascii="Times New Roman" w:hAnsi="Times New Roman"/>
          <w:bCs/>
          <w:i/>
          <w:sz w:val="24"/>
        </w:rPr>
        <w:t>Fish Legal</w:t>
      </w:r>
      <w:r>
        <w:rPr>
          <w:rFonts w:ascii="Times New Roman" w:hAnsi="Times New Roman"/>
          <w:bCs/>
          <w:sz w:val="24"/>
        </w:rPr>
        <w:t>. The water companies were effective monopolies in their areas. Further, they not only “generate” water</w:t>
      </w:r>
      <w:r w:rsidR="00B16E49">
        <w:rPr>
          <w:rFonts w:ascii="Times New Roman" w:hAnsi="Times New Roman"/>
          <w:bCs/>
          <w:sz w:val="24"/>
        </w:rPr>
        <w:t xml:space="preserve">, </w:t>
      </w:r>
      <w:r>
        <w:rPr>
          <w:rFonts w:ascii="Times New Roman" w:hAnsi="Times New Roman"/>
          <w:bCs/>
          <w:sz w:val="24"/>
        </w:rPr>
        <w:t xml:space="preserve">in the sense of producing treated water, </w:t>
      </w:r>
      <w:r w:rsidR="00B16E49">
        <w:rPr>
          <w:rFonts w:ascii="Times New Roman" w:hAnsi="Times New Roman"/>
          <w:bCs/>
          <w:sz w:val="24"/>
        </w:rPr>
        <w:t xml:space="preserve">and provide water and sewerage services to end users, </w:t>
      </w:r>
      <w:r>
        <w:rPr>
          <w:rFonts w:ascii="Times New Roman" w:hAnsi="Times New Roman"/>
          <w:bCs/>
          <w:sz w:val="24"/>
        </w:rPr>
        <w:t xml:space="preserve">they </w:t>
      </w:r>
      <w:r w:rsidR="00A3229E">
        <w:rPr>
          <w:rFonts w:ascii="Times New Roman" w:hAnsi="Times New Roman"/>
          <w:bCs/>
          <w:sz w:val="24"/>
        </w:rPr>
        <w:t>a</w:t>
      </w:r>
      <w:r>
        <w:rPr>
          <w:rFonts w:ascii="Times New Roman" w:hAnsi="Times New Roman"/>
          <w:bCs/>
          <w:sz w:val="24"/>
        </w:rPr>
        <w:t xml:space="preserve">re also entrusted with the maintenance and development of the water and sewerage infrastructure in their areas. They </w:t>
      </w:r>
      <w:r w:rsidR="00A60409">
        <w:rPr>
          <w:rFonts w:ascii="Times New Roman" w:hAnsi="Times New Roman"/>
          <w:bCs/>
          <w:sz w:val="24"/>
        </w:rPr>
        <w:t>a</w:t>
      </w:r>
      <w:r>
        <w:rPr>
          <w:rFonts w:ascii="Times New Roman" w:hAnsi="Times New Roman"/>
          <w:bCs/>
          <w:sz w:val="24"/>
        </w:rPr>
        <w:t>re thus far closer to the vertically integrated model of a utility which previously applied to the generation and provision of electricity</w:t>
      </w:r>
      <w:r w:rsidR="00B16E49">
        <w:rPr>
          <w:rFonts w:ascii="Times New Roman" w:hAnsi="Times New Roman"/>
          <w:bCs/>
          <w:sz w:val="24"/>
        </w:rPr>
        <w:t>. When the differences between the legal regimes governing the UK water companies and the generators of electricity in Ireland are considered it reinforces the conclusion that the latter have not in fact been entrusted by law with the performance of services of public interest.</w:t>
      </w:r>
    </w:p>
    <w:p w14:paraId="0E5DB501" w14:textId="1A89BFFC" w:rsidR="00353A01" w:rsidRPr="00A60409" w:rsidRDefault="006B7163" w:rsidP="0071687E">
      <w:pPr>
        <w:pStyle w:val="ListParagraph"/>
        <w:numPr>
          <w:ilvl w:val="0"/>
          <w:numId w:val="1"/>
        </w:numPr>
        <w:tabs>
          <w:tab w:val="left" w:pos="567"/>
        </w:tabs>
        <w:spacing w:line="480" w:lineRule="auto"/>
        <w:ind w:left="0" w:firstLine="0"/>
        <w:jc w:val="left"/>
        <w:rPr>
          <w:rFonts w:ascii="Times New Roman" w:hAnsi="Times New Roman" w:cs="Times New Roman"/>
          <w:bCs/>
          <w:i/>
          <w:sz w:val="24"/>
          <w:szCs w:val="24"/>
        </w:rPr>
      </w:pPr>
      <w:r w:rsidRPr="00A60409">
        <w:rPr>
          <w:rFonts w:ascii="Times New Roman" w:hAnsi="Times New Roman" w:cs="Times New Roman"/>
          <w:bCs/>
          <w:sz w:val="24"/>
          <w:szCs w:val="24"/>
        </w:rPr>
        <w:t xml:space="preserve">In my opinion RPD has not been entrusted </w:t>
      </w:r>
      <w:r w:rsidR="00A60409">
        <w:rPr>
          <w:rFonts w:ascii="Times New Roman" w:hAnsi="Times New Roman" w:cs="Times New Roman"/>
          <w:bCs/>
          <w:sz w:val="24"/>
          <w:szCs w:val="24"/>
        </w:rPr>
        <w:t xml:space="preserve">with </w:t>
      </w:r>
      <w:r w:rsidR="000A5F98" w:rsidRPr="00A60409">
        <w:rPr>
          <w:rFonts w:ascii="Times New Roman" w:hAnsi="Times New Roman" w:cs="Times New Roman"/>
          <w:bCs/>
          <w:sz w:val="24"/>
          <w:szCs w:val="24"/>
        </w:rPr>
        <w:t xml:space="preserve">a function, it has been granted a permission, in competition with hundreds of other licence holders. It follows that it has not been entrusted </w:t>
      </w:r>
      <w:r w:rsidRPr="00A60409">
        <w:rPr>
          <w:rFonts w:ascii="Times New Roman" w:hAnsi="Times New Roman" w:cs="Times New Roman"/>
          <w:bCs/>
          <w:sz w:val="24"/>
          <w:szCs w:val="24"/>
        </w:rPr>
        <w:t xml:space="preserve">with the performance of services of public interest and accordingly, applying the principles in </w:t>
      </w:r>
      <w:r w:rsidRPr="00A60409">
        <w:rPr>
          <w:rFonts w:ascii="Times New Roman" w:hAnsi="Times New Roman" w:cs="Times New Roman"/>
          <w:bCs/>
          <w:i/>
          <w:sz w:val="24"/>
          <w:szCs w:val="24"/>
        </w:rPr>
        <w:t>Fish Legal,</w:t>
      </w:r>
      <w:r w:rsidRPr="00A60409">
        <w:rPr>
          <w:rFonts w:ascii="Times New Roman" w:hAnsi="Times New Roman" w:cs="Times New Roman"/>
          <w:bCs/>
          <w:sz w:val="24"/>
          <w:szCs w:val="24"/>
        </w:rPr>
        <w:t xml:space="preserve"> cannot be a public authority within the meaning of Article 2(2)(b) of the Directive.</w:t>
      </w:r>
      <w:r w:rsidR="00F23148" w:rsidRPr="00A60409">
        <w:rPr>
          <w:rFonts w:ascii="Times New Roman" w:hAnsi="Times New Roman" w:cs="Times New Roman"/>
          <w:bCs/>
          <w:sz w:val="24"/>
          <w:szCs w:val="24"/>
        </w:rPr>
        <w:t xml:space="preserve"> For these reasons I would allow this ground of appeal.</w:t>
      </w:r>
    </w:p>
    <w:p w14:paraId="056561C4" w14:textId="19FF2307" w:rsidR="00104ED0" w:rsidRPr="00104ED0" w:rsidRDefault="004F526A" w:rsidP="0071687E">
      <w:pPr>
        <w:pStyle w:val="ListParagraph"/>
        <w:spacing w:line="480" w:lineRule="auto"/>
        <w:ind w:left="0"/>
        <w:jc w:val="left"/>
      </w:pPr>
      <w:r>
        <w:rPr>
          <w:rFonts w:ascii="Times New Roman" w:hAnsi="Times New Roman"/>
          <w:b/>
          <w:bCs/>
          <w:i/>
          <w:sz w:val="24"/>
        </w:rPr>
        <w:t>Has RPD been vested with special powers?</w:t>
      </w:r>
      <w:r w:rsidR="00104ED0">
        <w:rPr>
          <w:rFonts w:ascii="Times New Roman" w:hAnsi="Times New Roman"/>
          <w:bCs/>
          <w:sz w:val="24"/>
        </w:rPr>
        <w:t xml:space="preserve"> </w:t>
      </w:r>
    </w:p>
    <w:p w14:paraId="24F84116" w14:textId="6076F5B4" w:rsidR="004B3C23" w:rsidRPr="004B3C23" w:rsidRDefault="004B3C23" w:rsidP="0071687E">
      <w:pPr>
        <w:pStyle w:val="ListParagraph"/>
        <w:numPr>
          <w:ilvl w:val="0"/>
          <w:numId w:val="1"/>
        </w:numPr>
        <w:tabs>
          <w:tab w:val="left" w:pos="567"/>
        </w:tabs>
        <w:spacing w:line="480" w:lineRule="auto"/>
        <w:ind w:left="0" w:firstLine="0"/>
        <w:jc w:val="left"/>
      </w:pPr>
      <w:r>
        <w:rPr>
          <w:rFonts w:ascii="Times New Roman" w:hAnsi="Times New Roman"/>
          <w:bCs/>
          <w:sz w:val="24"/>
        </w:rPr>
        <w:t xml:space="preserve">The commissioner concluded that RPD had not been vested with special powers as the phrase was used in </w:t>
      </w:r>
      <w:r w:rsidRPr="004B3C23">
        <w:rPr>
          <w:rFonts w:ascii="Times New Roman" w:hAnsi="Times New Roman"/>
          <w:bCs/>
          <w:i/>
          <w:sz w:val="24"/>
        </w:rPr>
        <w:t>Fish Legal</w:t>
      </w:r>
      <w:r>
        <w:rPr>
          <w:rFonts w:ascii="Times New Roman" w:hAnsi="Times New Roman"/>
          <w:bCs/>
          <w:sz w:val="24"/>
        </w:rPr>
        <w:t xml:space="preserve"> and the trial judge disagreed.</w:t>
      </w:r>
      <w:r w:rsidR="009951B9">
        <w:rPr>
          <w:rFonts w:ascii="Times New Roman" w:hAnsi="Times New Roman"/>
          <w:bCs/>
          <w:sz w:val="24"/>
        </w:rPr>
        <w:t xml:space="preserve"> </w:t>
      </w:r>
      <w:r>
        <w:rPr>
          <w:rFonts w:ascii="Times New Roman" w:hAnsi="Times New Roman"/>
          <w:bCs/>
          <w:sz w:val="24"/>
        </w:rPr>
        <w:t>In support of its argument that RPD was vested with special powers RTK said that RPD enjoyed the power to</w:t>
      </w:r>
      <w:r w:rsidR="00797A09">
        <w:rPr>
          <w:rFonts w:ascii="Times New Roman" w:hAnsi="Times New Roman"/>
          <w:bCs/>
          <w:sz w:val="24"/>
        </w:rPr>
        <w:t>:</w:t>
      </w:r>
    </w:p>
    <w:p w14:paraId="60B5B034" w14:textId="2DD78001" w:rsidR="004B3C23" w:rsidRDefault="004B3C23" w:rsidP="00A60409">
      <w:pPr>
        <w:pStyle w:val="ListParagraph"/>
        <w:numPr>
          <w:ilvl w:val="0"/>
          <w:numId w:val="10"/>
        </w:numPr>
        <w:spacing w:line="480" w:lineRule="auto"/>
        <w:jc w:val="left"/>
        <w:rPr>
          <w:rFonts w:ascii="Times New Roman" w:hAnsi="Times New Roman"/>
          <w:bCs/>
          <w:sz w:val="24"/>
        </w:rPr>
      </w:pPr>
      <w:r>
        <w:rPr>
          <w:rFonts w:ascii="Times New Roman" w:hAnsi="Times New Roman"/>
          <w:bCs/>
          <w:sz w:val="24"/>
        </w:rPr>
        <w:t>Cut trees, s</w:t>
      </w:r>
      <w:r w:rsidR="00477912">
        <w:rPr>
          <w:rFonts w:ascii="Times New Roman" w:hAnsi="Times New Roman"/>
          <w:bCs/>
          <w:sz w:val="24"/>
        </w:rPr>
        <w:t>h</w:t>
      </w:r>
      <w:r>
        <w:rPr>
          <w:rFonts w:ascii="Times New Roman" w:hAnsi="Times New Roman"/>
          <w:bCs/>
          <w:sz w:val="24"/>
        </w:rPr>
        <w:t xml:space="preserve">rubs or hedges under s.98 of the </w:t>
      </w:r>
      <w:r w:rsidR="00E85827">
        <w:rPr>
          <w:rFonts w:ascii="Times New Roman" w:hAnsi="Times New Roman"/>
          <w:bCs/>
          <w:sz w:val="24"/>
        </w:rPr>
        <w:t xml:space="preserve">Act of </w:t>
      </w:r>
      <w:r>
        <w:rPr>
          <w:rFonts w:ascii="Times New Roman" w:hAnsi="Times New Roman"/>
          <w:bCs/>
          <w:sz w:val="24"/>
        </w:rPr>
        <w:t>1927 (as amended)</w:t>
      </w:r>
      <w:r w:rsidR="003753DE">
        <w:rPr>
          <w:rFonts w:ascii="Times New Roman" w:hAnsi="Times New Roman"/>
          <w:bCs/>
          <w:sz w:val="24"/>
        </w:rPr>
        <w:t>,</w:t>
      </w:r>
    </w:p>
    <w:p w14:paraId="353598A0" w14:textId="71568108" w:rsidR="004B3C23" w:rsidRDefault="004B3C23" w:rsidP="00A60409">
      <w:pPr>
        <w:pStyle w:val="ListParagraph"/>
        <w:numPr>
          <w:ilvl w:val="0"/>
          <w:numId w:val="10"/>
        </w:numPr>
        <w:spacing w:line="480" w:lineRule="auto"/>
        <w:ind w:left="1134" w:hanging="567"/>
        <w:jc w:val="left"/>
        <w:rPr>
          <w:rFonts w:ascii="Times New Roman" w:hAnsi="Times New Roman"/>
          <w:bCs/>
          <w:sz w:val="24"/>
        </w:rPr>
      </w:pPr>
      <w:r>
        <w:rPr>
          <w:rFonts w:ascii="Times New Roman" w:hAnsi="Times New Roman"/>
          <w:bCs/>
          <w:sz w:val="24"/>
        </w:rPr>
        <w:t>Exercise the functions of the ESB in relation to CPO pursuant to s.45 of the Act of 1927 and s.47 of the</w:t>
      </w:r>
      <w:r w:rsidR="002F6D3C">
        <w:rPr>
          <w:rFonts w:ascii="Times New Roman" w:hAnsi="Times New Roman"/>
          <w:bCs/>
          <w:sz w:val="24"/>
        </w:rPr>
        <w:t xml:space="preserve"> Act of</w:t>
      </w:r>
      <w:r>
        <w:rPr>
          <w:rFonts w:ascii="Times New Roman" w:hAnsi="Times New Roman"/>
          <w:bCs/>
          <w:sz w:val="24"/>
        </w:rPr>
        <w:t xml:space="preserve"> 1999</w:t>
      </w:r>
      <w:r w:rsidR="003753DE">
        <w:rPr>
          <w:rFonts w:ascii="Times New Roman" w:hAnsi="Times New Roman"/>
          <w:bCs/>
          <w:sz w:val="24"/>
        </w:rPr>
        <w:t>,</w:t>
      </w:r>
    </w:p>
    <w:p w14:paraId="642D14E1" w14:textId="56DD86F7" w:rsidR="004B3C23" w:rsidRDefault="004B3C23" w:rsidP="00A60409">
      <w:pPr>
        <w:pStyle w:val="ListParagraph"/>
        <w:numPr>
          <w:ilvl w:val="0"/>
          <w:numId w:val="10"/>
        </w:numPr>
        <w:spacing w:line="480" w:lineRule="auto"/>
        <w:ind w:left="1134" w:hanging="567"/>
        <w:jc w:val="left"/>
        <w:rPr>
          <w:rFonts w:ascii="Times New Roman" w:hAnsi="Times New Roman"/>
          <w:bCs/>
          <w:sz w:val="24"/>
        </w:rPr>
      </w:pPr>
      <w:r>
        <w:rPr>
          <w:rFonts w:ascii="Times New Roman" w:hAnsi="Times New Roman"/>
          <w:bCs/>
          <w:sz w:val="24"/>
        </w:rPr>
        <w:lastRenderedPageBreak/>
        <w:t xml:space="preserve">Exercise the ESB’s powers to lay electric lines under ss. 51 and 52(1) of the </w:t>
      </w:r>
      <w:r w:rsidR="00E85827">
        <w:rPr>
          <w:rFonts w:ascii="Times New Roman" w:hAnsi="Times New Roman"/>
          <w:bCs/>
          <w:sz w:val="24"/>
        </w:rPr>
        <w:t xml:space="preserve">Act of </w:t>
      </w:r>
      <w:r>
        <w:rPr>
          <w:rFonts w:ascii="Times New Roman" w:hAnsi="Times New Roman"/>
          <w:bCs/>
          <w:sz w:val="24"/>
        </w:rPr>
        <w:t xml:space="preserve">1927 pursuant to s.47 of the </w:t>
      </w:r>
      <w:r w:rsidR="002F6D3C">
        <w:rPr>
          <w:rFonts w:ascii="Times New Roman" w:hAnsi="Times New Roman"/>
          <w:bCs/>
          <w:sz w:val="24"/>
        </w:rPr>
        <w:t xml:space="preserve">Act of </w:t>
      </w:r>
      <w:r>
        <w:rPr>
          <w:rFonts w:ascii="Times New Roman" w:hAnsi="Times New Roman"/>
          <w:bCs/>
          <w:sz w:val="24"/>
        </w:rPr>
        <w:t xml:space="preserve">1999, </w:t>
      </w:r>
    </w:p>
    <w:p w14:paraId="3086E504" w14:textId="0817278F" w:rsidR="004B3C23" w:rsidRDefault="004B3C23" w:rsidP="00A60409">
      <w:pPr>
        <w:pStyle w:val="ListParagraph"/>
        <w:numPr>
          <w:ilvl w:val="0"/>
          <w:numId w:val="10"/>
        </w:numPr>
        <w:spacing w:line="480" w:lineRule="auto"/>
        <w:ind w:left="1134" w:hanging="567"/>
        <w:jc w:val="left"/>
        <w:rPr>
          <w:rFonts w:ascii="Times New Roman" w:hAnsi="Times New Roman"/>
          <w:bCs/>
          <w:sz w:val="24"/>
        </w:rPr>
      </w:pPr>
      <w:r>
        <w:rPr>
          <w:rFonts w:ascii="Times New Roman" w:hAnsi="Times New Roman"/>
          <w:bCs/>
          <w:sz w:val="24"/>
        </w:rPr>
        <w:t xml:space="preserve">Exercise the ESB’s powers under sub-sections (1) to (5) and (9) of s.53 of the </w:t>
      </w:r>
      <w:r w:rsidR="00E85827">
        <w:rPr>
          <w:rFonts w:ascii="Times New Roman" w:hAnsi="Times New Roman"/>
          <w:bCs/>
          <w:sz w:val="24"/>
        </w:rPr>
        <w:t xml:space="preserve">Act of </w:t>
      </w:r>
      <w:r>
        <w:rPr>
          <w:rFonts w:ascii="Times New Roman" w:hAnsi="Times New Roman"/>
          <w:bCs/>
          <w:sz w:val="24"/>
        </w:rPr>
        <w:t xml:space="preserve">1927 as applied by s.49 of the </w:t>
      </w:r>
      <w:r w:rsidR="002F6D3C">
        <w:rPr>
          <w:rFonts w:ascii="Times New Roman" w:hAnsi="Times New Roman"/>
          <w:bCs/>
          <w:sz w:val="24"/>
        </w:rPr>
        <w:t xml:space="preserve">Act of </w:t>
      </w:r>
      <w:r>
        <w:rPr>
          <w:rFonts w:ascii="Times New Roman" w:hAnsi="Times New Roman"/>
          <w:bCs/>
          <w:sz w:val="24"/>
        </w:rPr>
        <w:t>1999</w:t>
      </w:r>
      <w:r w:rsidR="002F6D3C">
        <w:rPr>
          <w:rFonts w:ascii="Times New Roman" w:hAnsi="Times New Roman"/>
          <w:bCs/>
          <w:sz w:val="24"/>
        </w:rPr>
        <w:t xml:space="preserve"> </w:t>
      </w:r>
      <w:r>
        <w:rPr>
          <w:rFonts w:ascii="Times New Roman" w:hAnsi="Times New Roman"/>
          <w:bCs/>
          <w:sz w:val="24"/>
        </w:rPr>
        <w:t>in relation to way leaves across land for electric lines (including the power to enter on land or buildings for specific purposes)</w:t>
      </w:r>
      <w:r w:rsidR="003753DE">
        <w:rPr>
          <w:rFonts w:ascii="Times New Roman" w:hAnsi="Times New Roman"/>
          <w:bCs/>
          <w:sz w:val="24"/>
        </w:rPr>
        <w:t>,</w:t>
      </w:r>
      <w:r w:rsidR="003753DE" w:rsidRPr="003753DE">
        <w:rPr>
          <w:rFonts w:ascii="Times New Roman" w:hAnsi="Times New Roman"/>
          <w:bCs/>
          <w:sz w:val="24"/>
        </w:rPr>
        <w:t xml:space="preserve"> </w:t>
      </w:r>
      <w:r w:rsidR="003753DE">
        <w:rPr>
          <w:rFonts w:ascii="Times New Roman" w:hAnsi="Times New Roman"/>
          <w:bCs/>
          <w:sz w:val="24"/>
        </w:rPr>
        <w:t>and</w:t>
      </w:r>
    </w:p>
    <w:p w14:paraId="32656A33" w14:textId="2FAB5029" w:rsidR="00807EA9" w:rsidRPr="00807EA9" w:rsidRDefault="004B3C23" w:rsidP="00A60409">
      <w:pPr>
        <w:pStyle w:val="ListParagraph"/>
        <w:numPr>
          <w:ilvl w:val="0"/>
          <w:numId w:val="10"/>
        </w:numPr>
        <w:spacing w:line="480" w:lineRule="auto"/>
        <w:ind w:left="1134" w:hanging="567"/>
        <w:jc w:val="left"/>
        <w:rPr>
          <w:rFonts w:ascii="Times New Roman" w:hAnsi="Times New Roman"/>
          <w:bCs/>
          <w:sz w:val="24"/>
        </w:rPr>
      </w:pPr>
      <w:r>
        <w:rPr>
          <w:rFonts w:ascii="Times New Roman" w:hAnsi="Times New Roman"/>
          <w:bCs/>
          <w:sz w:val="24"/>
        </w:rPr>
        <w:t xml:space="preserve">To be considered a “public authority” for the purposes of the </w:t>
      </w:r>
      <w:r w:rsidR="009E54FD">
        <w:rPr>
          <w:rFonts w:ascii="Times New Roman" w:hAnsi="Times New Roman"/>
          <w:bCs/>
          <w:sz w:val="24"/>
        </w:rPr>
        <w:t xml:space="preserve">Acquisition of </w:t>
      </w:r>
      <w:r w:rsidR="000D3656">
        <w:rPr>
          <w:rFonts w:ascii="Times New Roman" w:hAnsi="Times New Roman"/>
          <w:bCs/>
          <w:sz w:val="24"/>
        </w:rPr>
        <w:t>L</w:t>
      </w:r>
      <w:r>
        <w:rPr>
          <w:rFonts w:ascii="Times New Roman" w:hAnsi="Times New Roman"/>
          <w:bCs/>
          <w:sz w:val="24"/>
        </w:rPr>
        <w:t xml:space="preserve">and (Assessment of Compensation) Act 1919 pursuant to s.45(5) of the </w:t>
      </w:r>
      <w:r w:rsidR="002F6D3C">
        <w:rPr>
          <w:rFonts w:ascii="Times New Roman" w:hAnsi="Times New Roman"/>
          <w:bCs/>
          <w:sz w:val="24"/>
        </w:rPr>
        <w:t xml:space="preserve">Act of </w:t>
      </w:r>
      <w:r>
        <w:rPr>
          <w:rFonts w:ascii="Times New Roman" w:hAnsi="Times New Roman"/>
          <w:bCs/>
          <w:sz w:val="24"/>
        </w:rPr>
        <w:t xml:space="preserve">1999. </w:t>
      </w:r>
      <w:r w:rsidR="00807EA9" w:rsidRPr="00807EA9">
        <w:t xml:space="preserve">  </w:t>
      </w:r>
    </w:p>
    <w:p w14:paraId="54B43CB8" w14:textId="4DE8738C" w:rsidR="00807EA9" w:rsidRDefault="002B1FF7"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The test in para. 52 in </w:t>
      </w:r>
      <w:r>
        <w:rPr>
          <w:rFonts w:ascii="Times New Roman" w:hAnsi="Times New Roman" w:cs="Times New Roman"/>
          <w:i/>
          <w:iCs/>
          <w:sz w:val="24"/>
          <w:szCs w:val="24"/>
        </w:rPr>
        <w:t xml:space="preserve">Fish Legal </w:t>
      </w:r>
      <w:r>
        <w:rPr>
          <w:rFonts w:ascii="Times New Roman" w:hAnsi="Times New Roman" w:cs="Times New Roman"/>
          <w:sz w:val="24"/>
          <w:szCs w:val="24"/>
        </w:rPr>
        <w:t xml:space="preserve">is whether the entity is vested with special powers beyond those which result from the normal rules applicable in relations between persons governed by private law.  Mr. Kennedy, </w:t>
      </w:r>
      <w:r w:rsidR="00DE4F7F">
        <w:rPr>
          <w:rFonts w:ascii="Times New Roman" w:hAnsi="Times New Roman" w:cs="Times New Roman"/>
          <w:sz w:val="24"/>
          <w:szCs w:val="24"/>
        </w:rPr>
        <w:t>s</w:t>
      </w:r>
      <w:r w:rsidRPr="00696CBA">
        <w:rPr>
          <w:rFonts w:ascii="Times New Roman" w:hAnsi="Times New Roman" w:cs="Times New Roman"/>
          <w:sz w:val="24"/>
          <w:szCs w:val="24"/>
        </w:rPr>
        <w:t xml:space="preserve">enior </w:t>
      </w:r>
      <w:r w:rsidR="00DE4F7F">
        <w:rPr>
          <w:rFonts w:ascii="Times New Roman" w:hAnsi="Times New Roman" w:cs="Times New Roman"/>
          <w:sz w:val="24"/>
          <w:szCs w:val="24"/>
        </w:rPr>
        <w:t>c</w:t>
      </w:r>
      <w:r w:rsidRPr="00696CBA">
        <w:rPr>
          <w:rFonts w:ascii="Times New Roman" w:hAnsi="Times New Roman" w:cs="Times New Roman"/>
          <w:sz w:val="24"/>
          <w:szCs w:val="24"/>
        </w:rPr>
        <w:t>ounsel</w:t>
      </w:r>
      <w:r>
        <w:rPr>
          <w:rFonts w:ascii="Times New Roman" w:hAnsi="Times New Roman" w:cs="Times New Roman"/>
          <w:sz w:val="24"/>
          <w:szCs w:val="24"/>
        </w:rPr>
        <w:t xml:space="preserve"> for RPD, argued that the powers conferred upon RPD were conferred on all holders of licenses and authorisations.  The powers were not specific to RPD and did not arise as a consequence of the identity of RPD’s shareholders.  He submitted that the powers were not special powers because they applied to all holders of licenses and authorisations.  He submitted that </w:t>
      </w:r>
      <w:r w:rsidR="0052717D">
        <w:rPr>
          <w:rFonts w:ascii="Times New Roman" w:hAnsi="Times New Roman" w:cs="Times New Roman"/>
          <w:sz w:val="24"/>
          <w:szCs w:val="24"/>
        </w:rPr>
        <w:t>some of the</w:t>
      </w:r>
      <w:r>
        <w:rPr>
          <w:rFonts w:ascii="Times New Roman" w:hAnsi="Times New Roman" w:cs="Times New Roman"/>
          <w:sz w:val="24"/>
          <w:szCs w:val="24"/>
        </w:rPr>
        <w:t xml:space="preserve"> powers could not simply be exercised by RPD.  It was required to apply to the CRU for consent in order to exercise a particular right or power.  He therefore said that it was a conditional power and that the power seemed to rest at the level of the CRU rather than at the level of RPD.  He contrasted the </w:t>
      </w:r>
      <w:r w:rsidR="004E2BAF">
        <w:rPr>
          <w:rFonts w:ascii="Times New Roman" w:hAnsi="Times New Roman" w:cs="Times New Roman"/>
          <w:sz w:val="24"/>
          <w:szCs w:val="24"/>
        </w:rPr>
        <w:t>position with the ESB and noted that the broad powers which were giv</w:t>
      </w:r>
      <w:r w:rsidR="0052717D">
        <w:rPr>
          <w:rFonts w:ascii="Times New Roman" w:hAnsi="Times New Roman" w:cs="Times New Roman"/>
          <w:sz w:val="24"/>
          <w:szCs w:val="24"/>
        </w:rPr>
        <w:t>en</w:t>
      </w:r>
      <w:r w:rsidR="004E2BAF">
        <w:rPr>
          <w:rFonts w:ascii="Times New Roman" w:hAnsi="Times New Roman" w:cs="Times New Roman"/>
          <w:sz w:val="24"/>
          <w:szCs w:val="24"/>
        </w:rPr>
        <w:t xml:space="preserve"> to the ESB under the </w:t>
      </w:r>
      <w:r w:rsidR="003F3195">
        <w:rPr>
          <w:rFonts w:ascii="Times New Roman" w:hAnsi="Times New Roman" w:cs="Times New Roman"/>
          <w:sz w:val="24"/>
          <w:szCs w:val="24"/>
        </w:rPr>
        <w:t xml:space="preserve">Act of </w:t>
      </w:r>
      <w:r w:rsidR="004E2BAF">
        <w:rPr>
          <w:rFonts w:ascii="Times New Roman" w:hAnsi="Times New Roman" w:cs="Times New Roman"/>
          <w:sz w:val="24"/>
          <w:szCs w:val="24"/>
        </w:rPr>
        <w:t>1927 were not transferred across to the holders of licenses and authorisations.</w:t>
      </w:r>
      <w:r w:rsidR="000446A8">
        <w:rPr>
          <w:rFonts w:ascii="Times New Roman" w:hAnsi="Times New Roman" w:cs="Times New Roman"/>
          <w:sz w:val="24"/>
          <w:szCs w:val="24"/>
        </w:rPr>
        <w:t xml:space="preserve"> For these reasons he said RPD was not vested with special powers within the meaning of para</w:t>
      </w:r>
      <w:r w:rsidR="003753DE">
        <w:rPr>
          <w:rFonts w:ascii="Times New Roman" w:hAnsi="Times New Roman" w:cs="Times New Roman"/>
          <w:sz w:val="24"/>
          <w:szCs w:val="24"/>
        </w:rPr>
        <w:t>.</w:t>
      </w:r>
      <w:r w:rsidR="000446A8">
        <w:rPr>
          <w:rFonts w:ascii="Times New Roman" w:hAnsi="Times New Roman" w:cs="Times New Roman"/>
          <w:sz w:val="24"/>
          <w:szCs w:val="24"/>
        </w:rPr>
        <w:t xml:space="preserve"> 52 of </w:t>
      </w:r>
      <w:r w:rsidR="000446A8" w:rsidRPr="000446A8">
        <w:rPr>
          <w:rFonts w:ascii="Times New Roman" w:hAnsi="Times New Roman" w:cs="Times New Roman"/>
          <w:i/>
          <w:sz w:val="24"/>
          <w:szCs w:val="24"/>
        </w:rPr>
        <w:t>Fish Legal</w:t>
      </w:r>
      <w:r w:rsidR="000446A8">
        <w:rPr>
          <w:rFonts w:ascii="Times New Roman" w:hAnsi="Times New Roman" w:cs="Times New Roman"/>
          <w:sz w:val="24"/>
          <w:szCs w:val="24"/>
        </w:rPr>
        <w:t>.</w:t>
      </w:r>
    </w:p>
    <w:p w14:paraId="201AE484" w14:textId="4AAD382A" w:rsidR="004E2BAF" w:rsidRDefault="004E2BAF"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Despite the skilful arguments of counsel for RPD, I am not persuaded</w:t>
      </w:r>
      <w:r w:rsidR="000446A8">
        <w:rPr>
          <w:rFonts w:ascii="Times New Roman" w:hAnsi="Times New Roman" w:cs="Times New Roman"/>
          <w:sz w:val="24"/>
          <w:szCs w:val="24"/>
        </w:rPr>
        <w:t>. In my judgment</w:t>
      </w:r>
      <w:r>
        <w:rPr>
          <w:rFonts w:ascii="Times New Roman" w:hAnsi="Times New Roman" w:cs="Times New Roman"/>
          <w:sz w:val="24"/>
          <w:szCs w:val="24"/>
        </w:rPr>
        <w:t xml:space="preserve"> RPD was vested with special powers within the meaning of para. 52 in </w:t>
      </w:r>
      <w:r>
        <w:rPr>
          <w:rFonts w:ascii="Times New Roman" w:hAnsi="Times New Roman" w:cs="Times New Roman"/>
          <w:i/>
          <w:iCs/>
          <w:sz w:val="24"/>
          <w:szCs w:val="24"/>
        </w:rPr>
        <w:t>Fish Legal</w:t>
      </w:r>
      <w:r>
        <w:rPr>
          <w:rFonts w:ascii="Times New Roman" w:hAnsi="Times New Roman" w:cs="Times New Roman"/>
          <w:sz w:val="24"/>
          <w:szCs w:val="24"/>
        </w:rPr>
        <w:t xml:space="preserve">.  A private enterprise could not enter upon the lands of another, cut trees, shrubs or hedges without the </w:t>
      </w:r>
      <w:r>
        <w:rPr>
          <w:rFonts w:ascii="Times New Roman" w:hAnsi="Times New Roman" w:cs="Times New Roman"/>
          <w:sz w:val="24"/>
          <w:szCs w:val="24"/>
        </w:rPr>
        <w:lastRenderedPageBreak/>
        <w:t xml:space="preserve">permission of the landowner.  Likewise, it would have no </w:t>
      </w:r>
      <w:r w:rsidR="000446A8">
        <w:rPr>
          <w:rFonts w:ascii="Times New Roman" w:hAnsi="Times New Roman" w:cs="Times New Roman"/>
          <w:sz w:val="24"/>
          <w:szCs w:val="24"/>
        </w:rPr>
        <w:t xml:space="preserve">power </w:t>
      </w:r>
      <w:r>
        <w:rPr>
          <w:rFonts w:ascii="Times New Roman" w:hAnsi="Times New Roman" w:cs="Times New Roman"/>
          <w:sz w:val="24"/>
          <w:szCs w:val="24"/>
        </w:rPr>
        <w:t xml:space="preserve">to enter on the land or the buildings of the owner without the person’s permission or to interfere with the land by laying wayleaves across the land for electric lines. The point becomes even more stark when one considers the power of CPO.  To my mind it does not matter that RPD must obtain the consent of the CRU to exercise the power or that they may formally be exercised by the CRU for the benefit of RPD.  It is common that entities empowered to acquire land by compulsory purchase must do so subject to oversight by an independent body to ensure that the powers are used properly for the intended purposes and not otherwise.  </w:t>
      </w:r>
      <w:r w:rsidR="000446A8">
        <w:rPr>
          <w:rFonts w:ascii="Times New Roman" w:hAnsi="Times New Roman" w:cs="Times New Roman"/>
          <w:sz w:val="24"/>
          <w:szCs w:val="24"/>
        </w:rPr>
        <w:t xml:space="preserve">That does not alter the exceptional or special nature of the powers at issue. </w:t>
      </w:r>
      <w:r>
        <w:rPr>
          <w:rFonts w:ascii="Times New Roman" w:hAnsi="Times New Roman" w:cs="Times New Roman"/>
          <w:sz w:val="24"/>
          <w:szCs w:val="24"/>
        </w:rPr>
        <w:t xml:space="preserve">The fallacy in RPD’s argument lies in its comparator.  The comparator is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other licensed holders or holders of authorisations or the ESB.  The comparator is another hypothetical private enterprise</w:t>
      </w:r>
      <w:r w:rsidR="000446A8">
        <w:rPr>
          <w:rFonts w:ascii="Times New Roman" w:hAnsi="Times New Roman" w:cs="Times New Roman"/>
          <w:sz w:val="24"/>
          <w:szCs w:val="24"/>
        </w:rPr>
        <w:t xml:space="preserve"> who does not benefit from the statutory powers conferred on the holders of licences and authorisations by virtue of the fact that they hold a licence or authorisation.</w:t>
      </w:r>
      <w:r>
        <w:rPr>
          <w:rFonts w:ascii="Times New Roman" w:hAnsi="Times New Roman" w:cs="Times New Roman"/>
          <w:sz w:val="24"/>
          <w:szCs w:val="24"/>
        </w:rPr>
        <w:t xml:space="preserve"> </w:t>
      </w:r>
      <w:r w:rsidR="000446A8">
        <w:rPr>
          <w:rFonts w:ascii="Times New Roman" w:hAnsi="Times New Roman" w:cs="Times New Roman"/>
          <w:sz w:val="24"/>
          <w:szCs w:val="24"/>
        </w:rPr>
        <w:t>T</w:t>
      </w:r>
      <w:r>
        <w:rPr>
          <w:rFonts w:ascii="Times New Roman" w:hAnsi="Times New Roman" w:cs="Times New Roman"/>
          <w:sz w:val="24"/>
          <w:szCs w:val="24"/>
        </w:rPr>
        <w:t xml:space="preserve">he </w:t>
      </w:r>
      <w:r w:rsidR="000446A8">
        <w:rPr>
          <w:rFonts w:ascii="Times New Roman" w:hAnsi="Times New Roman" w:cs="Times New Roman"/>
          <w:sz w:val="24"/>
          <w:szCs w:val="24"/>
        </w:rPr>
        <w:t>essential issue posited by para 52 is whether there is a</w:t>
      </w:r>
      <w:r>
        <w:rPr>
          <w:rFonts w:ascii="Times New Roman" w:hAnsi="Times New Roman" w:cs="Times New Roman"/>
          <w:sz w:val="24"/>
          <w:szCs w:val="24"/>
        </w:rPr>
        <w:t xml:space="preserve"> differ</w:t>
      </w:r>
      <w:r w:rsidR="000446A8">
        <w:rPr>
          <w:rFonts w:ascii="Times New Roman" w:hAnsi="Times New Roman" w:cs="Times New Roman"/>
          <w:sz w:val="24"/>
          <w:szCs w:val="24"/>
        </w:rPr>
        <w:t>ence</w:t>
      </w:r>
      <w:r>
        <w:rPr>
          <w:rFonts w:ascii="Times New Roman" w:hAnsi="Times New Roman" w:cs="Times New Roman"/>
          <w:sz w:val="24"/>
          <w:szCs w:val="24"/>
        </w:rPr>
        <w:t xml:space="preserve"> </w:t>
      </w:r>
      <w:r w:rsidR="000446A8">
        <w:rPr>
          <w:rFonts w:ascii="Times New Roman" w:hAnsi="Times New Roman" w:cs="Times New Roman"/>
          <w:sz w:val="24"/>
          <w:szCs w:val="24"/>
        </w:rPr>
        <w:t>between</w:t>
      </w:r>
      <w:r>
        <w:rPr>
          <w:rFonts w:ascii="Times New Roman" w:hAnsi="Times New Roman" w:cs="Times New Roman"/>
          <w:sz w:val="24"/>
          <w:szCs w:val="24"/>
        </w:rPr>
        <w:t xml:space="preserve"> the normal rules applicable between persons governed by private law</w:t>
      </w:r>
      <w:r w:rsidR="000446A8">
        <w:rPr>
          <w:rFonts w:ascii="Times New Roman" w:hAnsi="Times New Roman" w:cs="Times New Roman"/>
          <w:sz w:val="24"/>
          <w:szCs w:val="24"/>
        </w:rPr>
        <w:t xml:space="preserve"> and the entity in question</w:t>
      </w:r>
      <w:r>
        <w:rPr>
          <w:rFonts w:ascii="Times New Roman" w:hAnsi="Times New Roman" w:cs="Times New Roman"/>
          <w:sz w:val="24"/>
          <w:szCs w:val="24"/>
        </w:rPr>
        <w:t>.  Looked at this way, it is clear beyond argument that RPD</w:t>
      </w:r>
      <w:r w:rsidR="000446A8">
        <w:rPr>
          <w:rFonts w:ascii="Times New Roman" w:hAnsi="Times New Roman" w:cs="Times New Roman"/>
          <w:sz w:val="24"/>
          <w:szCs w:val="24"/>
        </w:rPr>
        <w:t>,</w:t>
      </w:r>
      <w:r>
        <w:rPr>
          <w:rFonts w:ascii="Times New Roman" w:hAnsi="Times New Roman" w:cs="Times New Roman"/>
          <w:sz w:val="24"/>
          <w:szCs w:val="24"/>
        </w:rPr>
        <w:t xml:space="preserve"> as the holder of a licen</w:t>
      </w:r>
      <w:r w:rsidR="00200F2E">
        <w:rPr>
          <w:rFonts w:ascii="Times New Roman" w:hAnsi="Times New Roman" w:cs="Times New Roman"/>
          <w:sz w:val="24"/>
          <w:szCs w:val="24"/>
        </w:rPr>
        <w:t>c</w:t>
      </w:r>
      <w:r>
        <w:rPr>
          <w:rFonts w:ascii="Times New Roman" w:hAnsi="Times New Roman" w:cs="Times New Roman"/>
          <w:sz w:val="24"/>
          <w:szCs w:val="24"/>
        </w:rPr>
        <w:t>e and an authorisation</w:t>
      </w:r>
      <w:r w:rsidR="000446A8">
        <w:rPr>
          <w:rFonts w:ascii="Times New Roman" w:hAnsi="Times New Roman" w:cs="Times New Roman"/>
          <w:sz w:val="24"/>
          <w:szCs w:val="24"/>
        </w:rPr>
        <w:t>, by operation of national law,</w:t>
      </w:r>
      <w:r>
        <w:rPr>
          <w:rFonts w:ascii="Times New Roman" w:hAnsi="Times New Roman" w:cs="Times New Roman"/>
          <w:sz w:val="24"/>
          <w:szCs w:val="24"/>
        </w:rPr>
        <w:t xml:space="preserve"> is vested with special powers within the meaning of para. 52 of </w:t>
      </w:r>
      <w:r>
        <w:rPr>
          <w:rFonts w:ascii="Times New Roman" w:hAnsi="Times New Roman" w:cs="Times New Roman"/>
          <w:i/>
          <w:iCs/>
          <w:sz w:val="24"/>
          <w:szCs w:val="24"/>
        </w:rPr>
        <w:t>Fish Legal</w:t>
      </w:r>
      <w:r>
        <w:rPr>
          <w:rFonts w:ascii="Times New Roman" w:hAnsi="Times New Roman" w:cs="Times New Roman"/>
          <w:sz w:val="24"/>
          <w:szCs w:val="24"/>
        </w:rPr>
        <w:t>.  The powers are giv</w:t>
      </w:r>
      <w:r w:rsidR="000446A8">
        <w:rPr>
          <w:rFonts w:ascii="Times New Roman" w:hAnsi="Times New Roman" w:cs="Times New Roman"/>
          <w:sz w:val="24"/>
          <w:szCs w:val="24"/>
        </w:rPr>
        <w:t>en</w:t>
      </w:r>
      <w:r>
        <w:rPr>
          <w:rFonts w:ascii="Times New Roman" w:hAnsi="Times New Roman" w:cs="Times New Roman"/>
          <w:sz w:val="24"/>
          <w:szCs w:val="24"/>
        </w:rPr>
        <w:t xml:space="preserve"> to all licen</w:t>
      </w:r>
      <w:r w:rsidR="000446A8">
        <w:rPr>
          <w:rFonts w:ascii="Times New Roman" w:hAnsi="Times New Roman" w:cs="Times New Roman"/>
          <w:sz w:val="24"/>
          <w:szCs w:val="24"/>
        </w:rPr>
        <w:t>c</w:t>
      </w:r>
      <w:r>
        <w:rPr>
          <w:rFonts w:ascii="Times New Roman" w:hAnsi="Times New Roman" w:cs="Times New Roman"/>
          <w:sz w:val="24"/>
          <w:szCs w:val="24"/>
        </w:rPr>
        <w:t>e holders and holders of authorisations to enable them to perform the</w:t>
      </w:r>
      <w:r w:rsidR="000446A8">
        <w:rPr>
          <w:rFonts w:ascii="Times New Roman" w:hAnsi="Times New Roman" w:cs="Times New Roman"/>
          <w:sz w:val="24"/>
          <w:szCs w:val="24"/>
        </w:rPr>
        <w:t>ir</w:t>
      </w:r>
      <w:r>
        <w:rPr>
          <w:rFonts w:ascii="Times New Roman" w:hAnsi="Times New Roman" w:cs="Times New Roman"/>
          <w:sz w:val="24"/>
          <w:szCs w:val="24"/>
        </w:rPr>
        <w:t xml:space="preserve"> licensed/authorised function</w:t>
      </w:r>
      <w:r w:rsidR="000446A8">
        <w:rPr>
          <w:rFonts w:ascii="Times New Roman" w:hAnsi="Times New Roman" w:cs="Times New Roman"/>
          <w:sz w:val="24"/>
          <w:szCs w:val="24"/>
        </w:rPr>
        <w:t>s</w:t>
      </w:r>
      <w:r>
        <w:rPr>
          <w:rFonts w:ascii="Times New Roman" w:hAnsi="Times New Roman" w:cs="Times New Roman"/>
          <w:sz w:val="24"/>
          <w:szCs w:val="24"/>
        </w:rPr>
        <w:t>.  This is precisely analogous with NAMA which was conferred with special powers to enable it to carry out the functions conferred on it by the</w:t>
      </w:r>
      <w:r w:rsidR="007920D3">
        <w:rPr>
          <w:rFonts w:ascii="Times New Roman" w:hAnsi="Times New Roman" w:cs="Times New Roman"/>
          <w:sz w:val="24"/>
          <w:szCs w:val="24"/>
        </w:rPr>
        <w:t xml:space="preserve"> </w:t>
      </w:r>
      <w:r w:rsidR="007920D3" w:rsidRPr="007920D3">
        <w:rPr>
          <w:rFonts w:ascii="Times New Roman" w:hAnsi="Times New Roman" w:cs="Times New Roman"/>
          <w:sz w:val="24"/>
          <w:szCs w:val="24"/>
        </w:rPr>
        <w:t>National Management Agency Act 2009</w:t>
      </w:r>
      <w:r>
        <w:rPr>
          <w:rFonts w:ascii="Times New Roman" w:hAnsi="Times New Roman" w:cs="Times New Roman"/>
          <w:sz w:val="24"/>
          <w:szCs w:val="24"/>
        </w:rPr>
        <w:t>.  In my judgment, the trial judge correctly summarised the position succinctly in para. 50 as follows:</w:t>
      </w:r>
    </w:p>
    <w:p w14:paraId="6CE331D5" w14:textId="1B81E0DF" w:rsidR="004E2BAF" w:rsidRPr="004E2BAF" w:rsidRDefault="004E2BAF" w:rsidP="004320B2">
      <w:pPr>
        <w:pStyle w:val="ListParagraph"/>
        <w:spacing w:line="480" w:lineRule="auto"/>
        <w:ind w:left="567"/>
        <w:jc w:val="left"/>
        <w:rPr>
          <w:rFonts w:ascii="Times New Roman" w:hAnsi="Times New Roman" w:cs="Times New Roman"/>
          <w:i/>
          <w:iCs/>
          <w:sz w:val="24"/>
          <w:szCs w:val="24"/>
        </w:rPr>
      </w:pPr>
      <w:r>
        <w:rPr>
          <w:rFonts w:ascii="Times New Roman" w:hAnsi="Times New Roman" w:cs="Times New Roman"/>
          <w:i/>
          <w:iCs/>
          <w:sz w:val="24"/>
          <w:szCs w:val="24"/>
        </w:rPr>
        <w:t>“</w:t>
      </w:r>
      <w:r w:rsidRPr="004E2BAF">
        <w:rPr>
          <w:rFonts w:ascii="Times New Roman" w:hAnsi="Times New Roman" w:cs="Times New Roman"/>
          <w:i/>
          <w:iCs/>
          <w:sz w:val="24"/>
          <w:szCs w:val="24"/>
        </w:rPr>
        <w:t xml:space="preserve">50. The role of the regulator in controlling the exercise of the powers under Part VIII does not alter their character as “special powers beyond those which result from the normal rules applicable in relations between persons governed by private law”. The </w:t>
      </w:r>
      <w:r w:rsidRPr="004E2BAF">
        <w:rPr>
          <w:rFonts w:ascii="Times New Roman" w:hAnsi="Times New Roman" w:cs="Times New Roman"/>
          <w:i/>
          <w:iCs/>
          <w:sz w:val="24"/>
          <w:szCs w:val="24"/>
        </w:rPr>
        <w:lastRenderedPageBreak/>
        <w:t>functional</w:t>
      </w:r>
      <w:r>
        <w:rPr>
          <w:rFonts w:ascii="Times New Roman" w:hAnsi="Times New Roman" w:cs="Times New Roman"/>
          <w:i/>
          <w:iCs/>
          <w:sz w:val="24"/>
          <w:szCs w:val="24"/>
        </w:rPr>
        <w:t xml:space="preserve"> </w:t>
      </w:r>
      <w:r w:rsidRPr="004E2BAF">
        <w:rPr>
          <w:rFonts w:ascii="Times New Roman" w:hAnsi="Times New Roman" w:cs="Times New Roman"/>
          <w:i/>
          <w:iCs/>
          <w:sz w:val="24"/>
          <w:szCs w:val="24"/>
        </w:rPr>
        <w:t>effect of Part VIII of the 1999 Act is that RP</w:t>
      </w:r>
      <w:r>
        <w:rPr>
          <w:rFonts w:ascii="Times New Roman" w:hAnsi="Times New Roman" w:cs="Times New Roman"/>
          <w:i/>
          <w:iCs/>
          <w:sz w:val="24"/>
          <w:szCs w:val="24"/>
        </w:rPr>
        <w:t>[D]</w:t>
      </w:r>
      <w:r w:rsidRPr="004E2BAF">
        <w:rPr>
          <w:rFonts w:ascii="Times New Roman" w:hAnsi="Times New Roman" w:cs="Times New Roman"/>
          <w:i/>
          <w:iCs/>
          <w:sz w:val="24"/>
          <w:szCs w:val="24"/>
        </w:rPr>
        <w:t xml:space="preserve"> can use public law compulsion to buy in or interfere with property rights of others. Those who operate exclusively within private law are not given rights to apply to any public body to permit compulsory acquisitions.</w:t>
      </w:r>
      <w:r>
        <w:rPr>
          <w:rFonts w:ascii="Times New Roman" w:hAnsi="Times New Roman" w:cs="Times New Roman"/>
          <w:i/>
          <w:iCs/>
          <w:sz w:val="24"/>
          <w:szCs w:val="24"/>
        </w:rPr>
        <w:t>”</w:t>
      </w:r>
    </w:p>
    <w:p w14:paraId="32462DCB" w14:textId="77777777" w:rsidR="004320B2" w:rsidRDefault="004320B2"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For these reasons I would reject this ground of appeal.  </w:t>
      </w:r>
    </w:p>
    <w:p w14:paraId="17B8B175" w14:textId="778D0F56" w:rsidR="004320B2" w:rsidRDefault="004320B2" w:rsidP="004320B2">
      <w:pPr>
        <w:pStyle w:val="ListParagraph"/>
        <w:tabs>
          <w:tab w:val="left" w:pos="567"/>
        </w:tabs>
        <w:spacing w:line="480" w:lineRule="auto"/>
        <w:ind w:left="0"/>
        <w:jc w:val="left"/>
        <w:rPr>
          <w:rFonts w:ascii="Times New Roman" w:hAnsi="Times New Roman" w:cs="Times New Roman"/>
          <w:sz w:val="24"/>
          <w:szCs w:val="24"/>
        </w:rPr>
      </w:pPr>
      <w:r>
        <w:rPr>
          <w:rFonts w:ascii="Times New Roman" w:hAnsi="Times New Roman" w:cs="Times New Roman"/>
          <w:b/>
          <w:bCs/>
          <w:i/>
          <w:iCs/>
          <w:sz w:val="24"/>
          <w:szCs w:val="24"/>
        </w:rPr>
        <w:t>Is RPD under the control of a body or person falling within Category (a) or (b)</w:t>
      </w:r>
      <w:r>
        <w:rPr>
          <w:rFonts w:ascii="Times New Roman" w:hAnsi="Times New Roman" w:cs="Times New Roman"/>
          <w:sz w:val="24"/>
          <w:szCs w:val="24"/>
        </w:rPr>
        <w:t xml:space="preserve"> </w:t>
      </w:r>
    </w:p>
    <w:p w14:paraId="1FBE5883" w14:textId="2B45A2B3" w:rsidR="004320B2" w:rsidRDefault="004320B2"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The </w:t>
      </w:r>
      <w:r w:rsidR="000446A8">
        <w:rPr>
          <w:rFonts w:ascii="Times New Roman" w:hAnsi="Times New Roman" w:cs="Times New Roman"/>
          <w:sz w:val="24"/>
          <w:szCs w:val="24"/>
        </w:rPr>
        <w:t>c</w:t>
      </w:r>
      <w:r>
        <w:rPr>
          <w:rFonts w:ascii="Times New Roman" w:hAnsi="Times New Roman" w:cs="Times New Roman"/>
          <w:sz w:val="24"/>
          <w:szCs w:val="24"/>
        </w:rPr>
        <w:t xml:space="preserve">ommissioner made no findings on the factual question </w:t>
      </w:r>
      <w:r w:rsidR="00230FE5">
        <w:rPr>
          <w:rFonts w:ascii="Times New Roman" w:hAnsi="Times New Roman" w:cs="Times New Roman"/>
          <w:sz w:val="24"/>
          <w:szCs w:val="24"/>
        </w:rPr>
        <w:t xml:space="preserve">of </w:t>
      </w:r>
      <w:r>
        <w:rPr>
          <w:rFonts w:ascii="Times New Roman" w:hAnsi="Times New Roman" w:cs="Times New Roman"/>
          <w:sz w:val="24"/>
          <w:szCs w:val="24"/>
        </w:rPr>
        <w:t xml:space="preserve">whether RPD was under the control of a body or person falling with Category (a) or (b).  The application before the High Court was a statutory appeal on a point of law.  Absent the necessary findings of fact by the </w:t>
      </w:r>
      <w:r w:rsidR="000446A8">
        <w:rPr>
          <w:rFonts w:ascii="Times New Roman" w:hAnsi="Times New Roman" w:cs="Times New Roman"/>
          <w:sz w:val="24"/>
          <w:szCs w:val="24"/>
        </w:rPr>
        <w:t>c</w:t>
      </w:r>
      <w:r>
        <w:rPr>
          <w:rFonts w:ascii="Times New Roman" w:hAnsi="Times New Roman" w:cs="Times New Roman"/>
          <w:sz w:val="24"/>
          <w:szCs w:val="24"/>
        </w:rPr>
        <w:t>ommissioner on the issue of control, it was not open to the High Court to decide this issue</w:t>
      </w:r>
      <w:r w:rsidR="000446A8">
        <w:rPr>
          <w:rFonts w:ascii="Times New Roman" w:hAnsi="Times New Roman" w:cs="Times New Roman"/>
          <w:sz w:val="24"/>
          <w:szCs w:val="24"/>
        </w:rPr>
        <w:t xml:space="preserve"> in the affirmative. </w:t>
      </w:r>
      <w:r w:rsidR="00C81DA7">
        <w:rPr>
          <w:rFonts w:ascii="Times New Roman" w:hAnsi="Times New Roman" w:cs="Times New Roman"/>
          <w:sz w:val="24"/>
          <w:szCs w:val="24"/>
        </w:rPr>
        <w:t xml:space="preserve">In the absence of the High Court concluding </w:t>
      </w:r>
      <w:r w:rsidR="000446A8">
        <w:rPr>
          <w:rFonts w:ascii="Times New Roman" w:hAnsi="Times New Roman" w:cs="Times New Roman"/>
          <w:sz w:val="24"/>
          <w:szCs w:val="24"/>
        </w:rPr>
        <w:t>that</w:t>
      </w:r>
      <w:r w:rsidR="003E0E47">
        <w:rPr>
          <w:rFonts w:ascii="Times New Roman" w:hAnsi="Times New Roman" w:cs="Times New Roman"/>
          <w:sz w:val="24"/>
          <w:szCs w:val="24"/>
        </w:rPr>
        <w:t>,</w:t>
      </w:r>
      <w:r w:rsidR="000446A8">
        <w:rPr>
          <w:rFonts w:ascii="Times New Roman" w:hAnsi="Times New Roman" w:cs="Times New Roman"/>
          <w:sz w:val="24"/>
          <w:szCs w:val="24"/>
        </w:rPr>
        <w:t xml:space="preserve"> as a matter of law</w:t>
      </w:r>
      <w:r w:rsidR="003E0E47">
        <w:rPr>
          <w:rFonts w:ascii="Times New Roman" w:hAnsi="Times New Roman" w:cs="Times New Roman"/>
          <w:sz w:val="24"/>
          <w:szCs w:val="24"/>
        </w:rPr>
        <w:t>,</w:t>
      </w:r>
      <w:r w:rsidR="000446A8">
        <w:rPr>
          <w:rFonts w:ascii="Times New Roman" w:hAnsi="Times New Roman" w:cs="Times New Roman"/>
          <w:sz w:val="24"/>
          <w:szCs w:val="24"/>
        </w:rPr>
        <w:t xml:space="preserve"> RPD could not be under the control of a public authority within the meaning of Article 2(2)(a) or (b), then this issue could only be resolved by remitting the matter to the commissioner for further consideration and</w:t>
      </w:r>
      <w:r w:rsidR="00064483">
        <w:rPr>
          <w:rFonts w:ascii="Times New Roman" w:hAnsi="Times New Roman" w:cs="Times New Roman"/>
          <w:sz w:val="24"/>
          <w:szCs w:val="24"/>
        </w:rPr>
        <w:t>,</w:t>
      </w:r>
      <w:r w:rsidR="000446A8">
        <w:rPr>
          <w:rFonts w:ascii="Times New Roman" w:hAnsi="Times New Roman" w:cs="Times New Roman"/>
          <w:sz w:val="24"/>
          <w:szCs w:val="24"/>
        </w:rPr>
        <w:t xml:space="preserve"> in particular</w:t>
      </w:r>
      <w:r w:rsidR="00064483">
        <w:rPr>
          <w:rFonts w:ascii="Times New Roman" w:hAnsi="Times New Roman" w:cs="Times New Roman"/>
          <w:sz w:val="24"/>
          <w:szCs w:val="24"/>
        </w:rPr>
        <w:t>,</w:t>
      </w:r>
      <w:r w:rsidR="000446A8">
        <w:rPr>
          <w:rFonts w:ascii="Times New Roman" w:hAnsi="Times New Roman" w:cs="Times New Roman"/>
          <w:sz w:val="24"/>
          <w:szCs w:val="24"/>
        </w:rPr>
        <w:t xml:space="preserve"> to make the findings of fact upon which a ruling could then be based. </w:t>
      </w:r>
      <w:r>
        <w:rPr>
          <w:rFonts w:ascii="Times New Roman" w:hAnsi="Times New Roman" w:cs="Times New Roman"/>
          <w:b/>
          <w:bCs/>
          <w:sz w:val="24"/>
          <w:szCs w:val="24"/>
        </w:rPr>
        <w:t xml:space="preserve">  </w:t>
      </w:r>
    </w:p>
    <w:p w14:paraId="1B09BA20" w14:textId="090A82F0" w:rsidR="004524AB" w:rsidRDefault="004320B2"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It is clear from the decision in </w:t>
      </w:r>
      <w:r>
        <w:rPr>
          <w:rFonts w:ascii="Times New Roman" w:hAnsi="Times New Roman" w:cs="Times New Roman"/>
          <w:i/>
          <w:iCs/>
          <w:sz w:val="24"/>
          <w:szCs w:val="24"/>
        </w:rPr>
        <w:t xml:space="preserve">Fish Legal </w:t>
      </w:r>
      <w:r>
        <w:rPr>
          <w:rFonts w:ascii="Times New Roman" w:hAnsi="Times New Roman" w:cs="Times New Roman"/>
          <w:sz w:val="24"/>
          <w:szCs w:val="24"/>
        </w:rPr>
        <w:t xml:space="preserve">that </w:t>
      </w:r>
      <w:r w:rsidR="00B07218">
        <w:rPr>
          <w:rFonts w:ascii="Times New Roman" w:hAnsi="Times New Roman" w:cs="Times New Roman"/>
          <w:sz w:val="24"/>
          <w:szCs w:val="24"/>
        </w:rPr>
        <w:t>“</w:t>
      </w:r>
      <w:r>
        <w:rPr>
          <w:rFonts w:ascii="Times New Roman" w:hAnsi="Times New Roman" w:cs="Times New Roman"/>
          <w:sz w:val="24"/>
          <w:szCs w:val="24"/>
        </w:rPr>
        <w:t>control</w:t>
      </w:r>
      <w:r w:rsidR="00B07218">
        <w:rPr>
          <w:rFonts w:ascii="Times New Roman" w:hAnsi="Times New Roman" w:cs="Times New Roman"/>
          <w:sz w:val="24"/>
          <w:szCs w:val="24"/>
        </w:rPr>
        <w:t>”</w:t>
      </w:r>
      <w:r>
        <w:rPr>
          <w:rFonts w:ascii="Times New Roman" w:hAnsi="Times New Roman" w:cs="Times New Roman"/>
          <w:sz w:val="24"/>
          <w:szCs w:val="24"/>
        </w:rPr>
        <w:t xml:space="preserve"> of an entity in Category (</w:t>
      </w:r>
      <w:r w:rsidR="00B07218">
        <w:rPr>
          <w:rFonts w:ascii="Times New Roman" w:hAnsi="Times New Roman" w:cs="Times New Roman"/>
          <w:sz w:val="24"/>
          <w:szCs w:val="24"/>
        </w:rPr>
        <w:t>c</w:t>
      </w:r>
      <w:r>
        <w:rPr>
          <w:rFonts w:ascii="Times New Roman" w:hAnsi="Times New Roman" w:cs="Times New Roman"/>
          <w:sz w:val="24"/>
          <w:szCs w:val="24"/>
        </w:rPr>
        <w:t xml:space="preserve">) has an autonomous meaning.  The manner in which control is achieved is irrelevant.  The test </w:t>
      </w:r>
      <w:r w:rsidR="00B07218">
        <w:rPr>
          <w:rFonts w:ascii="Times New Roman" w:hAnsi="Times New Roman" w:cs="Times New Roman"/>
          <w:sz w:val="24"/>
          <w:szCs w:val="24"/>
        </w:rPr>
        <w:t>of control for the purposes of the sub</w:t>
      </w:r>
      <w:r w:rsidR="00696107">
        <w:rPr>
          <w:rFonts w:ascii="Times New Roman" w:hAnsi="Times New Roman" w:cs="Times New Roman"/>
          <w:sz w:val="24"/>
          <w:szCs w:val="24"/>
        </w:rPr>
        <w:t xml:space="preserve"> </w:t>
      </w:r>
      <w:r w:rsidR="00B07218">
        <w:rPr>
          <w:rFonts w:ascii="Times New Roman" w:hAnsi="Times New Roman" w:cs="Times New Roman"/>
          <w:sz w:val="24"/>
          <w:szCs w:val="24"/>
        </w:rPr>
        <w:t xml:space="preserve">para. </w:t>
      </w:r>
      <w:r w:rsidR="004524AB">
        <w:rPr>
          <w:rFonts w:ascii="Times New Roman" w:hAnsi="Times New Roman" w:cs="Times New Roman"/>
          <w:sz w:val="24"/>
          <w:szCs w:val="24"/>
        </w:rPr>
        <w:t>w</w:t>
      </w:r>
      <w:r>
        <w:rPr>
          <w:rFonts w:ascii="Times New Roman" w:hAnsi="Times New Roman" w:cs="Times New Roman"/>
          <w:sz w:val="24"/>
          <w:szCs w:val="24"/>
        </w:rPr>
        <w:t xml:space="preserve">as set out in para. 68 of </w:t>
      </w:r>
      <w:r>
        <w:rPr>
          <w:rFonts w:ascii="Times New Roman" w:hAnsi="Times New Roman" w:cs="Times New Roman"/>
          <w:i/>
          <w:iCs/>
          <w:sz w:val="24"/>
          <w:szCs w:val="24"/>
        </w:rPr>
        <w:t>Fish Le</w:t>
      </w:r>
      <w:r w:rsidR="00B07218">
        <w:rPr>
          <w:rFonts w:ascii="Times New Roman" w:hAnsi="Times New Roman" w:cs="Times New Roman"/>
          <w:i/>
          <w:iCs/>
          <w:sz w:val="24"/>
          <w:szCs w:val="24"/>
        </w:rPr>
        <w:t xml:space="preserve">gal. </w:t>
      </w:r>
    </w:p>
    <w:p w14:paraId="373173F0" w14:textId="07F2A792" w:rsidR="009E5719" w:rsidRPr="005A6A53" w:rsidRDefault="005A6A53"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bCs/>
          <w:sz w:val="24"/>
          <w:szCs w:val="24"/>
        </w:rPr>
        <w:t xml:space="preserve">The trial judge noted that it was accepted that Coillte and the ESB are public authorities under either Categories (a) or (b).  He held that the test </w:t>
      </w:r>
      <w:r w:rsidR="00C005D7">
        <w:rPr>
          <w:rFonts w:ascii="Times New Roman" w:hAnsi="Times New Roman" w:cs="Times New Roman"/>
          <w:bCs/>
          <w:sz w:val="24"/>
          <w:szCs w:val="24"/>
        </w:rPr>
        <w:t xml:space="preserve">of </w:t>
      </w:r>
      <w:r>
        <w:rPr>
          <w:rFonts w:ascii="Times New Roman" w:hAnsi="Times New Roman" w:cs="Times New Roman"/>
          <w:bCs/>
          <w:sz w:val="24"/>
          <w:szCs w:val="24"/>
        </w:rPr>
        <w:t xml:space="preserve">whether RPD is under the control of its two shareholders is a functional test </w:t>
      </w:r>
      <w:r w:rsidRPr="007809F9">
        <w:rPr>
          <w:rFonts w:ascii="Times New Roman" w:hAnsi="Times New Roman" w:cs="Times New Roman"/>
          <w:bCs/>
          <w:sz w:val="24"/>
          <w:szCs w:val="24"/>
        </w:rPr>
        <w:t>i.e.</w:t>
      </w:r>
      <w:r>
        <w:rPr>
          <w:rFonts w:ascii="Times New Roman" w:hAnsi="Times New Roman" w:cs="Times New Roman"/>
          <w:bCs/>
          <w:i/>
          <w:iCs/>
          <w:sz w:val="24"/>
          <w:szCs w:val="24"/>
        </w:rPr>
        <w:t xml:space="preserve"> </w:t>
      </w:r>
      <w:r>
        <w:rPr>
          <w:rFonts w:ascii="Times New Roman" w:hAnsi="Times New Roman" w:cs="Times New Roman"/>
          <w:bCs/>
          <w:sz w:val="24"/>
          <w:szCs w:val="24"/>
        </w:rPr>
        <w:t>one of substance rather than form.  When RTK first requested information on the environment from RPD</w:t>
      </w:r>
      <w:r w:rsidR="00B07218">
        <w:rPr>
          <w:rFonts w:ascii="Times New Roman" w:hAnsi="Times New Roman" w:cs="Times New Roman"/>
          <w:bCs/>
          <w:sz w:val="24"/>
          <w:szCs w:val="24"/>
        </w:rPr>
        <w:t>,</w:t>
      </w:r>
      <w:r>
        <w:rPr>
          <w:rFonts w:ascii="Times New Roman" w:hAnsi="Times New Roman" w:cs="Times New Roman"/>
          <w:bCs/>
          <w:sz w:val="24"/>
          <w:szCs w:val="24"/>
        </w:rPr>
        <w:t xml:space="preserve"> its shareholders were Coillte and ESB Wind.  The trial judge referred to ESB Wind as the ESB.  While technically it is a subsidiary of the ESB, it is ultimately wholly owned and under the control of the ESB</w:t>
      </w:r>
      <w:r w:rsidR="00B07218">
        <w:rPr>
          <w:rFonts w:ascii="Times New Roman" w:hAnsi="Times New Roman" w:cs="Times New Roman"/>
          <w:bCs/>
          <w:sz w:val="24"/>
          <w:szCs w:val="24"/>
        </w:rPr>
        <w:t xml:space="preserve"> no real </w:t>
      </w:r>
      <w:r w:rsidR="00B07218">
        <w:rPr>
          <w:rFonts w:ascii="Times New Roman" w:hAnsi="Times New Roman" w:cs="Times New Roman"/>
          <w:bCs/>
          <w:sz w:val="24"/>
          <w:szCs w:val="24"/>
        </w:rPr>
        <w:lastRenderedPageBreak/>
        <w:t>issue was taken with the description of</w:t>
      </w:r>
      <w:r>
        <w:rPr>
          <w:rFonts w:ascii="Times New Roman" w:hAnsi="Times New Roman" w:cs="Times New Roman"/>
          <w:bCs/>
          <w:sz w:val="24"/>
          <w:szCs w:val="24"/>
        </w:rPr>
        <w:t xml:space="preserve"> Coillte and ESB Wind a</w:t>
      </w:r>
      <w:r w:rsidR="00B07218">
        <w:rPr>
          <w:rFonts w:ascii="Times New Roman" w:hAnsi="Times New Roman" w:cs="Times New Roman"/>
          <w:bCs/>
          <w:sz w:val="24"/>
          <w:szCs w:val="24"/>
        </w:rPr>
        <w:t>s</w:t>
      </w:r>
      <w:r>
        <w:rPr>
          <w:rFonts w:ascii="Times New Roman" w:hAnsi="Times New Roman" w:cs="Times New Roman"/>
          <w:bCs/>
          <w:sz w:val="24"/>
          <w:szCs w:val="24"/>
        </w:rPr>
        <w:t xml:space="preserve"> public authorities within Categories (a) and (b).  At para</w:t>
      </w:r>
      <w:r w:rsidR="00C81DA7">
        <w:rPr>
          <w:rFonts w:ascii="Times New Roman" w:hAnsi="Times New Roman" w:cs="Times New Roman"/>
          <w:bCs/>
          <w:sz w:val="24"/>
          <w:szCs w:val="24"/>
        </w:rPr>
        <w:t>s</w:t>
      </w:r>
      <w:r>
        <w:rPr>
          <w:rFonts w:ascii="Times New Roman" w:hAnsi="Times New Roman" w:cs="Times New Roman"/>
          <w:bCs/>
          <w:sz w:val="24"/>
          <w:szCs w:val="24"/>
        </w:rPr>
        <w:t xml:space="preserve">. 74 </w:t>
      </w:r>
      <w:r w:rsidR="00C81DA7">
        <w:rPr>
          <w:rFonts w:ascii="Times New Roman" w:hAnsi="Times New Roman" w:cs="Times New Roman"/>
          <w:bCs/>
          <w:sz w:val="24"/>
          <w:szCs w:val="24"/>
        </w:rPr>
        <w:t xml:space="preserve">and 76 </w:t>
      </w:r>
      <w:r>
        <w:rPr>
          <w:rFonts w:ascii="Times New Roman" w:hAnsi="Times New Roman" w:cs="Times New Roman"/>
          <w:bCs/>
          <w:sz w:val="24"/>
          <w:szCs w:val="24"/>
        </w:rPr>
        <w:t>of his judgment the trial judge held:</w:t>
      </w:r>
    </w:p>
    <w:p w14:paraId="787BC494" w14:textId="10D3B0E2" w:rsidR="005A6A53" w:rsidRDefault="005A6A53" w:rsidP="005A6A53">
      <w:pPr>
        <w:pStyle w:val="ListParagraph"/>
        <w:spacing w:line="480" w:lineRule="auto"/>
        <w:ind w:left="567"/>
        <w:jc w:val="left"/>
        <w:rPr>
          <w:rFonts w:ascii="Times New Roman" w:hAnsi="Times New Roman" w:cs="Times New Roman"/>
          <w:bCs/>
          <w:i/>
          <w:iCs/>
          <w:sz w:val="24"/>
          <w:szCs w:val="24"/>
        </w:rPr>
      </w:pPr>
      <w:r>
        <w:rPr>
          <w:rFonts w:ascii="Times New Roman" w:hAnsi="Times New Roman" w:cs="Times New Roman"/>
          <w:bCs/>
          <w:i/>
          <w:iCs/>
          <w:sz w:val="24"/>
          <w:szCs w:val="24"/>
        </w:rPr>
        <w:t xml:space="preserve">“74.….each </w:t>
      </w:r>
      <w:r w:rsidRPr="005A6A53">
        <w:rPr>
          <w:rFonts w:ascii="Times New Roman" w:hAnsi="Times New Roman" w:cs="Times New Roman"/>
          <w:bCs/>
          <w:i/>
          <w:iCs/>
          <w:sz w:val="24"/>
          <w:szCs w:val="24"/>
        </w:rPr>
        <w:t>of these two entities either acting together or acting alone was in a position to exert decisive influence on the actions of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in the environmental field. As they were both “public authorities” one of them could not exercise decisive influence over the other on </w:t>
      </w:r>
      <w:r>
        <w:rPr>
          <w:rFonts w:ascii="Times New Roman" w:hAnsi="Times New Roman" w:cs="Times New Roman"/>
          <w:bCs/>
          <w:i/>
          <w:iCs/>
          <w:sz w:val="24"/>
          <w:szCs w:val="24"/>
        </w:rPr>
        <w:t xml:space="preserve">the </w:t>
      </w:r>
      <w:r w:rsidRPr="005A6A53">
        <w:rPr>
          <w:rFonts w:ascii="Times New Roman" w:hAnsi="Times New Roman" w:cs="Times New Roman"/>
          <w:bCs/>
          <w:i/>
          <w:iCs/>
          <w:sz w:val="24"/>
          <w:szCs w:val="24"/>
        </w:rPr>
        <w:t>activities of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having a bearing on the environment, so as to bring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outside Article 2(2)(c).</w:t>
      </w:r>
    </w:p>
    <w:p w14:paraId="34F372F2" w14:textId="77777777" w:rsidR="005A6A53" w:rsidRDefault="005A6A53" w:rsidP="005A6A53">
      <w:pPr>
        <w:pStyle w:val="ListParagraph"/>
        <w:spacing w:line="480" w:lineRule="auto"/>
        <w:ind w:left="567"/>
        <w:jc w:val="left"/>
        <w:rPr>
          <w:rFonts w:ascii="Times New Roman" w:hAnsi="Times New Roman" w:cs="Times New Roman"/>
          <w:bCs/>
          <w:i/>
          <w:iCs/>
          <w:sz w:val="24"/>
          <w:szCs w:val="24"/>
        </w:rPr>
      </w:pPr>
    </w:p>
    <w:p w14:paraId="075F1A5B" w14:textId="1B3E0285" w:rsidR="005A6A53" w:rsidRDefault="005A6A53" w:rsidP="005A6A53">
      <w:pPr>
        <w:pStyle w:val="ListParagraph"/>
        <w:spacing w:line="480" w:lineRule="auto"/>
        <w:ind w:left="567"/>
        <w:jc w:val="left"/>
        <w:rPr>
          <w:rFonts w:ascii="Times New Roman" w:hAnsi="Times New Roman" w:cs="Times New Roman"/>
          <w:bCs/>
          <w:i/>
          <w:iCs/>
          <w:sz w:val="24"/>
          <w:szCs w:val="24"/>
        </w:rPr>
      </w:pPr>
      <w:r>
        <w:rPr>
          <w:rFonts w:ascii="Times New Roman" w:hAnsi="Times New Roman" w:cs="Times New Roman"/>
          <w:bCs/>
          <w:i/>
          <w:iCs/>
          <w:sz w:val="24"/>
          <w:szCs w:val="24"/>
        </w:rPr>
        <w:t>….</w:t>
      </w:r>
    </w:p>
    <w:p w14:paraId="221F4E7A" w14:textId="77777777" w:rsidR="005A6A53" w:rsidRDefault="005A6A53" w:rsidP="005A6A53">
      <w:pPr>
        <w:pStyle w:val="ListParagraph"/>
        <w:spacing w:line="480" w:lineRule="auto"/>
        <w:ind w:left="567"/>
        <w:jc w:val="left"/>
        <w:rPr>
          <w:rFonts w:ascii="Times New Roman" w:hAnsi="Times New Roman" w:cs="Times New Roman"/>
          <w:bCs/>
          <w:i/>
          <w:iCs/>
          <w:sz w:val="24"/>
          <w:szCs w:val="24"/>
        </w:rPr>
      </w:pPr>
    </w:p>
    <w:p w14:paraId="3732AE6D" w14:textId="59A24A02" w:rsidR="005A6A53" w:rsidRPr="005A6A53" w:rsidRDefault="005A6A53" w:rsidP="005A6A53">
      <w:pPr>
        <w:pStyle w:val="ListParagraph"/>
        <w:spacing w:line="480" w:lineRule="auto"/>
        <w:ind w:left="567"/>
        <w:jc w:val="left"/>
        <w:rPr>
          <w:rFonts w:ascii="Times New Roman" w:hAnsi="Times New Roman" w:cs="Times New Roman"/>
          <w:bCs/>
          <w:i/>
          <w:iCs/>
          <w:sz w:val="24"/>
          <w:szCs w:val="24"/>
        </w:rPr>
      </w:pPr>
      <w:r w:rsidRPr="005A6A53">
        <w:rPr>
          <w:rFonts w:ascii="Times New Roman" w:hAnsi="Times New Roman" w:cs="Times New Roman"/>
          <w:bCs/>
          <w:i/>
          <w:iCs/>
          <w:sz w:val="24"/>
          <w:szCs w:val="24"/>
        </w:rPr>
        <w:t>76.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is a venture under joint control. This puts each of the two controllers of the issued shares in a position to exert decisive influence on “action” of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“in the environmental field”. The ESB holds half of the issued shares through a subsidiary company and also provides day-to-day management for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These facts lead inexorably to a legal conclusion that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is “under the control of” the ESB for the purposes of the test mandated by Article 2(2)(c). All of the day-to-day operational activities of RP</w:t>
      </w:r>
      <w:r>
        <w:rPr>
          <w:rFonts w:ascii="Times New Roman" w:hAnsi="Times New Roman" w:cs="Times New Roman"/>
          <w:bCs/>
          <w:i/>
          <w:iCs/>
          <w:sz w:val="24"/>
          <w:szCs w:val="24"/>
        </w:rPr>
        <w:t>[D]</w:t>
      </w:r>
      <w:r w:rsidRPr="005A6A53">
        <w:rPr>
          <w:rFonts w:ascii="Times New Roman" w:hAnsi="Times New Roman" w:cs="Times New Roman"/>
          <w:bCs/>
          <w:i/>
          <w:iCs/>
          <w:sz w:val="24"/>
          <w:szCs w:val="24"/>
        </w:rPr>
        <w:t xml:space="preserve"> are operated through the ESB group.</w:t>
      </w:r>
      <w:r>
        <w:rPr>
          <w:rFonts w:ascii="Times New Roman" w:hAnsi="Times New Roman" w:cs="Times New Roman"/>
          <w:bCs/>
          <w:i/>
          <w:iCs/>
          <w:sz w:val="24"/>
          <w:szCs w:val="24"/>
        </w:rPr>
        <w:t>”</w:t>
      </w:r>
    </w:p>
    <w:p w14:paraId="08691A69" w14:textId="0737B6E0" w:rsidR="005A6A53" w:rsidRDefault="001F6C0B"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The </w:t>
      </w:r>
      <w:r w:rsidR="00B07218">
        <w:rPr>
          <w:rFonts w:ascii="Times New Roman" w:hAnsi="Times New Roman" w:cs="Times New Roman"/>
          <w:sz w:val="24"/>
          <w:szCs w:val="24"/>
        </w:rPr>
        <w:t xml:space="preserve">validity of these findings must be assessed having regard to the statements of the </w:t>
      </w:r>
      <w:r>
        <w:rPr>
          <w:rFonts w:ascii="Times New Roman" w:hAnsi="Times New Roman" w:cs="Times New Roman"/>
          <w:sz w:val="24"/>
          <w:szCs w:val="24"/>
        </w:rPr>
        <w:t xml:space="preserve">CJEU in </w:t>
      </w:r>
      <w:r>
        <w:rPr>
          <w:rFonts w:ascii="Times New Roman" w:hAnsi="Times New Roman" w:cs="Times New Roman"/>
          <w:i/>
          <w:iCs/>
          <w:sz w:val="24"/>
          <w:szCs w:val="24"/>
        </w:rPr>
        <w:t xml:space="preserve">Fish Legal </w:t>
      </w:r>
      <w:r>
        <w:rPr>
          <w:rFonts w:ascii="Times New Roman" w:hAnsi="Times New Roman" w:cs="Times New Roman"/>
          <w:sz w:val="24"/>
          <w:szCs w:val="24"/>
        </w:rPr>
        <w:t>in paras. 67 and 68:</w:t>
      </w:r>
    </w:p>
    <w:p w14:paraId="008B44E3" w14:textId="4C379CED" w:rsidR="00892367" w:rsidRPr="00892367" w:rsidRDefault="001F6C0B" w:rsidP="00892367">
      <w:pPr>
        <w:pStyle w:val="ListParagraph"/>
        <w:spacing w:line="480" w:lineRule="auto"/>
        <w:ind w:left="567"/>
        <w:rPr>
          <w:rFonts w:ascii="Times New Roman" w:hAnsi="Times New Roman" w:cs="Times New Roman"/>
          <w:i/>
          <w:iCs/>
          <w:sz w:val="24"/>
          <w:szCs w:val="24"/>
        </w:rPr>
      </w:pPr>
      <w:r>
        <w:rPr>
          <w:rFonts w:ascii="Times New Roman" w:hAnsi="Times New Roman" w:cs="Times New Roman"/>
          <w:i/>
          <w:iCs/>
          <w:sz w:val="24"/>
          <w:szCs w:val="24"/>
        </w:rPr>
        <w:t>“</w:t>
      </w:r>
      <w:r w:rsidR="00892367" w:rsidRPr="00892367">
        <w:rPr>
          <w:rFonts w:ascii="Times New Roman" w:hAnsi="Times New Roman" w:cs="Times New Roman"/>
          <w:i/>
          <w:iCs/>
          <w:sz w:val="24"/>
          <w:szCs w:val="24"/>
        </w:rPr>
        <w:t>67</w:t>
      </w:r>
      <w:r w:rsidR="00892367">
        <w:rPr>
          <w:rFonts w:ascii="Times New Roman" w:hAnsi="Times New Roman" w:cs="Times New Roman"/>
          <w:i/>
          <w:iCs/>
          <w:sz w:val="24"/>
          <w:szCs w:val="24"/>
        </w:rPr>
        <w:t xml:space="preserve">. </w:t>
      </w:r>
      <w:r w:rsidR="00892367" w:rsidRPr="00892367">
        <w:rPr>
          <w:rFonts w:ascii="Times New Roman" w:hAnsi="Times New Roman" w:cs="Times New Roman"/>
          <w:i/>
          <w:iCs/>
          <w:sz w:val="24"/>
          <w:szCs w:val="24"/>
        </w:rPr>
        <w:t>Thus, in defining three categories of public authorities, Article 2(2) of Directive 2003/4 is intended to cover a set of entities, whatever their legal form, that must be regarded as constituting public authority, be it the State itself, an entity empowered by the State to act on its behalf or an entity controlled by the State.</w:t>
      </w:r>
    </w:p>
    <w:p w14:paraId="718EBA12" w14:textId="77777777" w:rsidR="00892367" w:rsidRDefault="00892367" w:rsidP="00892367">
      <w:pPr>
        <w:pStyle w:val="ListParagraph"/>
        <w:spacing w:line="480" w:lineRule="auto"/>
        <w:ind w:left="567"/>
        <w:jc w:val="left"/>
        <w:rPr>
          <w:rFonts w:ascii="Times New Roman" w:hAnsi="Times New Roman" w:cs="Times New Roman"/>
          <w:i/>
          <w:iCs/>
          <w:sz w:val="24"/>
          <w:szCs w:val="24"/>
        </w:rPr>
      </w:pPr>
    </w:p>
    <w:p w14:paraId="0DA87FF0" w14:textId="49B35F38" w:rsidR="001F6C0B" w:rsidRPr="001F6C0B" w:rsidRDefault="00892367" w:rsidP="00892367">
      <w:pPr>
        <w:pStyle w:val="ListParagraph"/>
        <w:spacing w:line="480" w:lineRule="auto"/>
        <w:ind w:left="567"/>
        <w:jc w:val="left"/>
        <w:rPr>
          <w:rFonts w:ascii="Times New Roman" w:hAnsi="Times New Roman" w:cs="Times New Roman"/>
          <w:i/>
          <w:iCs/>
          <w:sz w:val="24"/>
          <w:szCs w:val="24"/>
        </w:rPr>
      </w:pPr>
      <w:r w:rsidRPr="00892367">
        <w:rPr>
          <w:rFonts w:ascii="Times New Roman" w:hAnsi="Times New Roman" w:cs="Times New Roman"/>
          <w:i/>
          <w:iCs/>
          <w:sz w:val="24"/>
          <w:szCs w:val="24"/>
        </w:rPr>
        <w:lastRenderedPageBreak/>
        <w:t>68</w:t>
      </w:r>
      <w:r>
        <w:rPr>
          <w:rFonts w:ascii="Times New Roman" w:hAnsi="Times New Roman" w:cs="Times New Roman"/>
          <w:i/>
          <w:iCs/>
          <w:sz w:val="24"/>
          <w:szCs w:val="24"/>
        </w:rPr>
        <w:t xml:space="preserve">.  </w:t>
      </w:r>
      <w:r w:rsidRPr="00892367">
        <w:rPr>
          <w:rFonts w:ascii="Times New Roman" w:hAnsi="Times New Roman" w:cs="Times New Roman"/>
          <w:i/>
          <w:iCs/>
          <w:sz w:val="24"/>
          <w:szCs w:val="24"/>
        </w:rPr>
        <w:t>Those factors lead to the adoption of an interpretation of ‘control’, within the meaning of Article 2(2)(c) of Directive 2003/4, under which this third, residual, category of public authorities covers any entity which does not determine in a genuinely autonomous manner the way in which it performs the functions in the environmental field which are vested in it, since a public authority covered by Article 2(2)(a) or (b) of the directive is in a position to exert decisive influence on the entity’s action in that field.</w:t>
      </w:r>
      <w:r w:rsidR="001F6C0B">
        <w:rPr>
          <w:rFonts w:ascii="Times New Roman" w:hAnsi="Times New Roman" w:cs="Times New Roman"/>
          <w:i/>
          <w:iCs/>
          <w:sz w:val="24"/>
          <w:szCs w:val="24"/>
        </w:rPr>
        <w:t>”</w:t>
      </w:r>
    </w:p>
    <w:p w14:paraId="21769867" w14:textId="48A11DE6" w:rsidR="00B25DE3" w:rsidRPr="00B25DE3" w:rsidRDefault="00B25DE3"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bCs/>
          <w:sz w:val="24"/>
          <w:szCs w:val="24"/>
        </w:rPr>
        <w:t xml:space="preserve">It is important to note that it is not sufficient </w:t>
      </w:r>
      <w:r w:rsidR="0066777B">
        <w:rPr>
          <w:rFonts w:ascii="Times New Roman" w:hAnsi="Times New Roman" w:cs="Times New Roman"/>
          <w:bCs/>
          <w:sz w:val="24"/>
          <w:szCs w:val="24"/>
        </w:rPr>
        <w:t xml:space="preserve">to show that </w:t>
      </w:r>
      <w:r>
        <w:rPr>
          <w:rFonts w:ascii="Times New Roman" w:hAnsi="Times New Roman" w:cs="Times New Roman"/>
          <w:bCs/>
          <w:sz w:val="24"/>
          <w:szCs w:val="24"/>
        </w:rPr>
        <w:t xml:space="preserve">a </w:t>
      </w:r>
      <w:r w:rsidR="0066777B">
        <w:rPr>
          <w:rFonts w:ascii="Times New Roman" w:hAnsi="Times New Roman" w:cs="Times New Roman"/>
          <w:bCs/>
          <w:sz w:val="24"/>
          <w:szCs w:val="24"/>
        </w:rPr>
        <w:t>p</w:t>
      </w:r>
      <w:r>
        <w:rPr>
          <w:rFonts w:ascii="Times New Roman" w:hAnsi="Times New Roman" w:cs="Times New Roman"/>
          <w:bCs/>
          <w:sz w:val="24"/>
          <w:szCs w:val="24"/>
        </w:rPr>
        <w:t xml:space="preserve">ublic </w:t>
      </w:r>
      <w:r w:rsidR="0066777B">
        <w:rPr>
          <w:rFonts w:ascii="Times New Roman" w:hAnsi="Times New Roman" w:cs="Times New Roman"/>
          <w:bCs/>
          <w:sz w:val="24"/>
          <w:szCs w:val="24"/>
        </w:rPr>
        <w:t>a</w:t>
      </w:r>
      <w:r>
        <w:rPr>
          <w:rFonts w:ascii="Times New Roman" w:hAnsi="Times New Roman" w:cs="Times New Roman"/>
          <w:bCs/>
          <w:sz w:val="24"/>
          <w:szCs w:val="24"/>
        </w:rPr>
        <w:t xml:space="preserve">uthority </w:t>
      </w:r>
      <w:r w:rsidR="0066777B">
        <w:rPr>
          <w:rFonts w:ascii="Times New Roman" w:hAnsi="Times New Roman" w:cs="Times New Roman"/>
          <w:bCs/>
          <w:sz w:val="24"/>
          <w:szCs w:val="24"/>
        </w:rPr>
        <w:t>within the meaning of</w:t>
      </w:r>
      <w:r>
        <w:rPr>
          <w:rFonts w:ascii="Times New Roman" w:hAnsi="Times New Roman" w:cs="Times New Roman"/>
          <w:bCs/>
          <w:sz w:val="24"/>
          <w:szCs w:val="24"/>
        </w:rPr>
        <w:t xml:space="preserve"> Article 2(2)(a) or (b)</w:t>
      </w:r>
      <w:r w:rsidR="0066777B">
        <w:rPr>
          <w:rFonts w:ascii="Times New Roman" w:hAnsi="Times New Roman" w:cs="Times New Roman"/>
          <w:bCs/>
          <w:sz w:val="24"/>
          <w:szCs w:val="24"/>
        </w:rPr>
        <w:t xml:space="preserve"> is</w:t>
      </w:r>
      <w:r>
        <w:rPr>
          <w:rFonts w:ascii="Times New Roman" w:hAnsi="Times New Roman" w:cs="Times New Roman"/>
          <w:bCs/>
          <w:sz w:val="24"/>
          <w:szCs w:val="24"/>
        </w:rPr>
        <w:t xml:space="preserve"> in a position to exert decisive influence on the entity’s action in the environmental field</w:t>
      </w:r>
      <w:r w:rsidR="0066777B">
        <w:rPr>
          <w:rFonts w:ascii="Times New Roman" w:hAnsi="Times New Roman" w:cs="Times New Roman"/>
          <w:bCs/>
          <w:sz w:val="24"/>
          <w:szCs w:val="24"/>
        </w:rPr>
        <w:t xml:space="preserve"> in order to establish that an entity is under the control of such public authority and thus is within the scope of category (c)</w:t>
      </w:r>
      <w:r>
        <w:rPr>
          <w:rFonts w:ascii="Times New Roman" w:hAnsi="Times New Roman" w:cs="Times New Roman"/>
          <w:bCs/>
          <w:sz w:val="24"/>
          <w:szCs w:val="24"/>
        </w:rPr>
        <w:t xml:space="preserve">.  In addition, it must be shown that the entity </w:t>
      </w:r>
      <w:r w:rsidRPr="0066777B">
        <w:rPr>
          <w:rFonts w:ascii="Times New Roman" w:hAnsi="Times New Roman" w:cs="Times New Roman"/>
          <w:bCs/>
          <w:sz w:val="24"/>
          <w:szCs w:val="24"/>
          <w:u w:val="single"/>
        </w:rPr>
        <w:t>does not determine in a genuinely autonomous manner</w:t>
      </w:r>
      <w:r>
        <w:rPr>
          <w:rFonts w:ascii="Times New Roman" w:hAnsi="Times New Roman" w:cs="Times New Roman"/>
          <w:bCs/>
          <w:sz w:val="24"/>
          <w:szCs w:val="24"/>
        </w:rPr>
        <w:t xml:space="preserve"> the way in which it performs the functions in the environmental field which are vested in it.  In my judgment the trial judge fell into error in failing to address the second of these requirements (the first in </w:t>
      </w:r>
      <w:r w:rsidR="00320CCF">
        <w:rPr>
          <w:rFonts w:ascii="Times New Roman" w:hAnsi="Times New Roman" w:cs="Times New Roman"/>
          <w:bCs/>
          <w:sz w:val="24"/>
          <w:szCs w:val="24"/>
        </w:rPr>
        <w:t>para</w:t>
      </w:r>
      <w:r w:rsidR="00BF14EA">
        <w:rPr>
          <w:rFonts w:ascii="Times New Roman" w:hAnsi="Times New Roman" w:cs="Times New Roman"/>
          <w:bCs/>
          <w:sz w:val="24"/>
          <w:szCs w:val="24"/>
        </w:rPr>
        <w:t>.</w:t>
      </w:r>
      <w:r w:rsidR="00320CCF">
        <w:rPr>
          <w:rFonts w:ascii="Times New Roman" w:hAnsi="Times New Roman" w:cs="Times New Roman"/>
          <w:bCs/>
          <w:sz w:val="24"/>
          <w:szCs w:val="24"/>
        </w:rPr>
        <w:t xml:space="preserve"> 68</w:t>
      </w:r>
      <w:r>
        <w:rPr>
          <w:rFonts w:ascii="Times New Roman" w:hAnsi="Times New Roman" w:cs="Times New Roman"/>
          <w:bCs/>
          <w:sz w:val="24"/>
          <w:szCs w:val="24"/>
        </w:rPr>
        <w:t xml:space="preserve">) in his assessment of the question of control of RPD.  Precisely because it is necessary to ascertain whether the entity does or does not determine in a genuinely autonomous manner the way in which it performs the functions in the environmental field which are vested in it, it is not sufficient to merely show the potential for such influence.  It is necessary to show that </w:t>
      </w:r>
      <w:r w:rsidR="00320CCF">
        <w:rPr>
          <w:rFonts w:ascii="Times New Roman" w:hAnsi="Times New Roman" w:cs="Times New Roman"/>
          <w:bCs/>
          <w:sz w:val="24"/>
          <w:szCs w:val="24"/>
        </w:rPr>
        <w:t>a public authority</w:t>
      </w:r>
      <w:r>
        <w:rPr>
          <w:rFonts w:ascii="Times New Roman" w:hAnsi="Times New Roman" w:cs="Times New Roman"/>
          <w:bCs/>
          <w:sz w:val="24"/>
          <w:szCs w:val="24"/>
        </w:rPr>
        <w:t xml:space="preserve"> has had an actual impact on the entit</w:t>
      </w:r>
      <w:r w:rsidR="00320CCF">
        <w:rPr>
          <w:rFonts w:ascii="Times New Roman" w:hAnsi="Times New Roman" w:cs="Times New Roman"/>
          <w:bCs/>
          <w:sz w:val="24"/>
          <w:szCs w:val="24"/>
        </w:rPr>
        <w:t>y’</w:t>
      </w:r>
      <w:r>
        <w:rPr>
          <w:rFonts w:ascii="Times New Roman" w:hAnsi="Times New Roman" w:cs="Times New Roman"/>
          <w:bCs/>
          <w:sz w:val="24"/>
          <w:szCs w:val="24"/>
        </w:rPr>
        <w:t>s decision</w:t>
      </w:r>
      <w:r w:rsidR="00BF14EA">
        <w:rPr>
          <w:rFonts w:ascii="Times New Roman" w:hAnsi="Times New Roman" w:cs="Times New Roman"/>
          <w:bCs/>
          <w:sz w:val="24"/>
          <w:szCs w:val="24"/>
        </w:rPr>
        <w:t>-</w:t>
      </w:r>
      <w:r>
        <w:rPr>
          <w:rFonts w:ascii="Times New Roman" w:hAnsi="Times New Roman" w:cs="Times New Roman"/>
          <w:bCs/>
          <w:sz w:val="24"/>
          <w:szCs w:val="24"/>
        </w:rPr>
        <w:t xml:space="preserve">making.  In </w:t>
      </w:r>
      <w:r>
        <w:rPr>
          <w:rFonts w:ascii="Times New Roman" w:hAnsi="Times New Roman" w:cs="Times New Roman"/>
          <w:bCs/>
          <w:i/>
          <w:iCs/>
          <w:sz w:val="24"/>
          <w:szCs w:val="24"/>
        </w:rPr>
        <w:t>Fish Legal</w:t>
      </w:r>
      <w:r>
        <w:rPr>
          <w:rFonts w:ascii="Times New Roman" w:hAnsi="Times New Roman" w:cs="Times New Roman"/>
          <w:bCs/>
          <w:sz w:val="24"/>
          <w:szCs w:val="24"/>
        </w:rPr>
        <w:t xml:space="preserve"> (Upper Tribunal) [2015] UKUT</w:t>
      </w:r>
      <w:r w:rsidR="00320CCF">
        <w:rPr>
          <w:rFonts w:ascii="Times New Roman" w:hAnsi="Times New Roman" w:cs="Times New Roman"/>
          <w:bCs/>
          <w:sz w:val="24"/>
          <w:szCs w:val="24"/>
        </w:rPr>
        <w:t xml:space="preserve"> </w:t>
      </w:r>
      <w:r>
        <w:rPr>
          <w:rFonts w:ascii="Times New Roman" w:hAnsi="Times New Roman" w:cs="Times New Roman"/>
          <w:bCs/>
          <w:sz w:val="24"/>
          <w:szCs w:val="24"/>
        </w:rPr>
        <w:t>52, the Upper Tribunal considered the control test as set out in the judgment of the CJEU. The Tribunal held as follows:</w:t>
      </w:r>
    </w:p>
    <w:p w14:paraId="65A7F306" w14:textId="38CB581F" w:rsidR="00B95EAA" w:rsidRPr="003235D7" w:rsidRDefault="00B25DE3" w:rsidP="003235D7">
      <w:pPr>
        <w:pStyle w:val="ListParagraph"/>
        <w:spacing w:line="480" w:lineRule="auto"/>
        <w:ind w:left="567"/>
        <w:jc w:val="left"/>
        <w:rPr>
          <w:rFonts w:ascii="Times New Roman" w:hAnsi="Times New Roman" w:cs="Times New Roman"/>
          <w:bCs/>
          <w:i/>
          <w:iCs/>
          <w:sz w:val="24"/>
          <w:szCs w:val="24"/>
        </w:rPr>
      </w:pPr>
      <w:r>
        <w:rPr>
          <w:rFonts w:ascii="Times New Roman" w:hAnsi="Times New Roman" w:cs="Times New Roman"/>
          <w:bCs/>
          <w:i/>
          <w:iCs/>
          <w:sz w:val="24"/>
          <w:szCs w:val="24"/>
        </w:rPr>
        <w:t>“</w:t>
      </w:r>
      <w:r w:rsidRPr="00B25DE3">
        <w:rPr>
          <w:rFonts w:ascii="Times New Roman" w:hAnsi="Times New Roman" w:cs="Times New Roman"/>
          <w:bCs/>
          <w:i/>
          <w:iCs/>
          <w:sz w:val="24"/>
          <w:szCs w:val="24"/>
        </w:rPr>
        <w:t>133.</w:t>
      </w:r>
      <w:r>
        <w:rPr>
          <w:rFonts w:ascii="Times New Roman" w:hAnsi="Times New Roman" w:cs="Times New Roman"/>
          <w:bCs/>
          <w:i/>
          <w:iCs/>
          <w:sz w:val="24"/>
          <w:szCs w:val="24"/>
        </w:rPr>
        <w:t xml:space="preserve"> </w:t>
      </w:r>
      <w:r w:rsidRPr="00B25DE3">
        <w:rPr>
          <w:rFonts w:ascii="Times New Roman" w:hAnsi="Times New Roman" w:cs="Times New Roman"/>
          <w:bCs/>
          <w:i/>
          <w:iCs/>
          <w:sz w:val="24"/>
          <w:szCs w:val="24"/>
        </w:rPr>
        <w:t>The control test distinguishes between the functions that a body performs and the manner in which it performs them. It has to be applied to the manner of performance, not to the functions themselves. It is, therefore, irrelevant that the companies are by statute and their Licences required to perform specified functions</w:t>
      </w:r>
      <w:r>
        <w:rPr>
          <w:rFonts w:ascii="Times New Roman" w:hAnsi="Times New Roman" w:cs="Times New Roman"/>
          <w:bCs/>
          <w:i/>
          <w:iCs/>
          <w:sz w:val="24"/>
          <w:szCs w:val="24"/>
        </w:rPr>
        <w:t>…</w:t>
      </w:r>
      <w:r w:rsidRPr="00B25DE3">
        <w:rPr>
          <w:rFonts w:ascii="Times New Roman" w:hAnsi="Times New Roman" w:cs="Times New Roman"/>
          <w:bCs/>
          <w:i/>
          <w:iCs/>
          <w:sz w:val="24"/>
          <w:szCs w:val="24"/>
        </w:rPr>
        <w:t xml:space="preserve"> In applying the </w:t>
      </w:r>
      <w:r w:rsidRPr="00B25DE3">
        <w:rPr>
          <w:rFonts w:ascii="Times New Roman" w:hAnsi="Times New Roman" w:cs="Times New Roman"/>
          <w:bCs/>
          <w:i/>
          <w:iCs/>
          <w:sz w:val="24"/>
          <w:szCs w:val="24"/>
        </w:rPr>
        <w:lastRenderedPageBreak/>
        <w:t>control test, we are only concerned with the manner in which the companies perform those and other functions, although not at the lowest level of day-to-day management</w:t>
      </w:r>
      <w:r w:rsidR="00B95EAA">
        <w:rPr>
          <w:rFonts w:ascii="Times New Roman" w:hAnsi="Times New Roman" w:cs="Times New Roman"/>
          <w:bCs/>
          <w:i/>
          <w:iCs/>
          <w:sz w:val="24"/>
          <w:szCs w:val="24"/>
        </w:rPr>
        <w:t>…</w:t>
      </w:r>
      <w:bookmarkStart w:id="7" w:name="_Hlk110859161"/>
      <w:r w:rsidRPr="003235D7">
        <w:rPr>
          <w:rFonts w:ascii="Times New Roman" w:hAnsi="Times New Roman" w:cs="Times New Roman"/>
          <w:bCs/>
          <w:i/>
          <w:iCs/>
          <w:sz w:val="24"/>
          <w:szCs w:val="24"/>
        </w:rPr>
        <w:t>.”</w:t>
      </w:r>
      <w:r w:rsidRPr="003235D7">
        <w:rPr>
          <w:rFonts w:ascii="Times New Roman" w:hAnsi="Times New Roman" w:cs="Times New Roman"/>
          <w:bCs/>
          <w:sz w:val="24"/>
          <w:szCs w:val="24"/>
        </w:rPr>
        <w:t xml:space="preserve"> </w:t>
      </w:r>
      <w:bookmarkEnd w:id="7"/>
      <w:r w:rsidRPr="003235D7">
        <w:rPr>
          <w:rFonts w:ascii="Times New Roman" w:hAnsi="Times New Roman" w:cs="Times New Roman"/>
          <w:bCs/>
          <w:sz w:val="24"/>
          <w:szCs w:val="24"/>
        </w:rPr>
        <w:t xml:space="preserve"> </w:t>
      </w:r>
      <w:r w:rsidR="00B95EAA">
        <w:rPr>
          <w:rFonts w:ascii="Times New Roman" w:hAnsi="Times New Roman" w:cs="Times New Roman"/>
          <w:sz w:val="24"/>
          <w:szCs w:val="24"/>
        </w:rPr>
        <w:t xml:space="preserve"> </w:t>
      </w:r>
    </w:p>
    <w:p w14:paraId="22963D2F" w14:textId="0AF6CE43" w:rsidR="00B95EAA" w:rsidRDefault="00B95EAA" w:rsidP="003235D7">
      <w:pPr>
        <w:pStyle w:val="ListParagraph"/>
        <w:tabs>
          <w:tab w:val="left" w:pos="567"/>
        </w:tabs>
        <w:spacing w:line="480" w:lineRule="auto"/>
        <w:ind w:left="0"/>
        <w:jc w:val="left"/>
        <w:rPr>
          <w:rFonts w:ascii="Times New Roman" w:hAnsi="Times New Roman" w:cs="Times New Roman"/>
          <w:sz w:val="24"/>
          <w:szCs w:val="24"/>
        </w:rPr>
      </w:pPr>
      <w:r>
        <w:rPr>
          <w:rFonts w:ascii="Times New Roman" w:hAnsi="Times New Roman" w:cs="Times New Roman"/>
          <w:sz w:val="24"/>
          <w:szCs w:val="24"/>
        </w:rPr>
        <w:t>Having observed that it may be difficult to prove</w:t>
      </w:r>
      <w:r w:rsidR="00DD10D8">
        <w:rPr>
          <w:rFonts w:ascii="Times New Roman" w:hAnsi="Times New Roman" w:cs="Times New Roman"/>
          <w:sz w:val="24"/>
          <w:szCs w:val="24"/>
        </w:rPr>
        <w:t>, the Upper Tribunal held that proof that influence is in fact operating is essential to this element of the test</w:t>
      </w:r>
    </w:p>
    <w:p w14:paraId="18BC7ADE" w14:textId="2127B27B" w:rsidR="00B95EAA" w:rsidRDefault="00B95EAA" w:rsidP="00B95EAA">
      <w:pPr>
        <w:pStyle w:val="ListParagraph"/>
        <w:spacing w:line="480" w:lineRule="auto"/>
        <w:ind w:left="567"/>
        <w:jc w:val="left"/>
        <w:rPr>
          <w:rFonts w:ascii="Times New Roman" w:hAnsi="Times New Roman" w:cs="Times New Roman"/>
          <w:i/>
          <w:iCs/>
          <w:sz w:val="24"/>
          <w:szCs w:val="24"/>
        </w:rPr>
      </w:pPr>
      <w:r>
        <w:rPr>
          <w:rFonts w:ascii="Times New Roman" w:hAnsi="Times New Roman" w:cs="Times New Roman"/>
          <w:i/>
          <w:iCs/>
          <w:sz w:val="24"/>
          <w:szCs w:val="24"/>
        </w:rPr>
        <w:t>“135. …</w:t>
      </w:r>
      <w:r w:rsidRPr="00B95EAA">
        <w:rPr>
          <w:rFonts w:ascii="Times New Roman" w:hAnsi="Times New Roman" w:cs="Times New Roman"/>
          <w:i/>
          <w:iCs/>
          <w:sz w:val="24"/>
          <w:szCs w:val="24"/>
        </w:rPr>
        <w:t xml:space="preserve"> It is not sufficient merely to show the potential for influence. It is necessary to show that it has had an actual impact on the companies’ decision-making. The test is only satisfied if they </w:t>
      </w:r>
      <w:r>
        <w:rPr>
          <w:rFonts w:ascii="Times New Roman" w:hAnsi="Times New Roman" w:cs="Times New Roman"/>
          <w:i/>
          <w:iCs/>
          <w:sz w:val="24"/>
          <w:szCs w:val="24"/>
        </w:rPr>
        <w:t>“</w:t>
      </w:r>
      <w:r w:rsidRPr="00B95EAA">
        <w:rPr>
          <w:rFonts w:ascii="Times New Roman" w:hAnsi="Times New Roman" w:cs="Times New Roman"/>
          <w:i/>
          <w:iCs/>
          <w:sz w:val="24"/>
          <w:szCs w:val="24"/>
        </w:rPr>
        <w:t>do not determine in a genuinely autonomous manner</w:t>
      </w:r>
      <w:r>
        <w:rPr>
          <w:rFonts w:ascii="Times New Roman" w:hAnsi="Times New Roman" w:cs="Times New Roman"/>
          <w:i/>
          <w:iCs/>
          <w:sz w:val="24"/>
          <w:szCs w:val="24"/>
        </w:rPr>
        <w:t>”</w:t>
      </w:r>
      <w:r w:rsidRPr="00B95EAA">
        <w:rPr>
          <w:rFonts w:ascii="Times New Roman" w:hAnsi="Times New Roman" w:cs="Times New Roman"/>
          <w:i/>
          <w:iCs/>
          <w:sz w:val="24"/>
          <w:szCs w:val="24"/>
        </w:rPr>
        <w:t xml:space="preserve"> how they provide their services.</w:t>
      </w:r>
    </w:p>
    <w:p w14:paraId="32153505" w14:textId="729FD7CE" w:rsidR="00B95EAA" w:rsidRDefault="00B95EAA" w:rsidP="00B95EAA">
      <w:pPr>
        <w:pStyle w:val="ListParagraph"/>
        <w:spacing w:line="480" w:lineRule="auto"/>
        <w:ind w:left="567"/>
        <w:jc w:val="left"/>
        <w:rPr>
          <w:rFonts w:ascii="Times New Roman" w:hAnsi="Times New Roman" w:cs="Times New Roman"/>
          <w:i/>
          <w:iCs/>
          <w:sz w:val="24"/>
          <w:szCs w:val="24"/>
        </w:rPr>
      </w:pPr>
    </w:p>
    <w:p w14:paraId="7926F59D" w14:textId="0B4EE9A1" w:rsidR="00B95EAA" w:rsidRDefault="00B95EAA" w:rsidP="00B95EAA">
      <w:pPr>
        <w:pStyle w:val="ListParagraph"/>
        <w:spacing w:line="480" w:lineRule="auto"/>
        <w:ind w:left="567"/>
        <w:jc w:val="left"/>
        <w:rPr>
          <w:rFonts w:ascii="Times New Roman" w:hAnsi="Times New Roman" w:cs="Times New Roman"/>
          <w:sz w:val="24"/>
          <w:szCs w:val="24"/>
        </w:rPr>
      </w:pPr>
      <w:r>
        <w:rPr>
          <w:rFonts w:ascii="Times New Roman" w:hAnsi="Times New Roman" w:cs="Times New Roman"/>
          <w:i/>
          <w:iCs/>
          <w:sz w:val="24"/>
          <w:szCs w:val="24"/>
        </w:rPr>
        <w:t xml:space="preserve">136. </w:t>
      </w:r>
      <w:r w:rsidRPr="00B95EAA">
        <w:rPr>
          <w:rFonts w:ascii="Times New Roman" w:hAnsi="Times New Roman" w:cs="Times New Roman"/>
          <w:i/>
          <w:iCs/>
          <w:sz w:val="24"/>
          <w:szCs w:val="24"/>
        </w:rPr>
        <w:t>As we read the control test, we have to take an overall view of whether in practice the companies operate in a genuinely autonomous manner in the provision of the services that relate to the environment</w:t>
      </w:r>
      <w:r>
        <w:rPr>
          <w:rFonts w:ascii="Times New Roman" w:hAnsi="Times New Roman" w:cs="Times New Roman"/>
          <w:i/>
          <w:iCs/>
          <w:sz w:val="24"/>
          <w:szCs w:val="24"/>
        </w:rPr>
        <w:t>.”</w:t>
      </w:r>
    </w:p>
    <w:p w14:paraId="59D26457" w14:textId="36728D42" w:rsidR="00DD10D8" w:rsidRDefault="009B55F3"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I agree with this analysis.  In reaching his conclusion, in my opinion, the trial judge adopted a form rather than a substance test</w:t>
      </w:r>
      <w:r w:rsidR="00DD10D8">
        <w:rPr>
          <w:rFonts w:ascii="Times New Roman" w:hAnsi="Times New Roman" w:cs="Times New Roman"/>
          <w:sz w:val="24"/>
          <w:szCs w:val="24"/>
        </w:rPr>
        <w:t>,</w:t>
      </w:r>
      <w:r>
        <w:rPr>
          <w:rFonts w:ascii="Times New Roman" w:hAnsi="Times New Roman" w:cs="Times New Roman"/>
          <w:sz w:val="24"/>
          <w:szCs w:val="24"/>
        </w:rPr>
        <w:t xml:space="preserve"> contrary to his express statement that it was a functional test.  The </w:t>
      </w:r>
      <w:r w:rsidR="00DD10D8">
        <w:rPr>
          <w:rFonts w:ascii="Times New Roman" w:hAnsi="Times New Roman" w:cs="Times New Roman"/>
          <w:sz w:val="24"/>
          <w:szCs w:val="24"/>
        </w:rPr>
        <w:t>c</w:t>
      </w:r>
      <w:r>
        <w:rPr>
          <w:rFonts w:ascii="Times New Roman" w:hAnsi="Times New Roman" w:cs="Times New Roman"/>
          <w:sz w:val="24"/>
          <w:szCs w:val="24"/>
        </w:rPr>
        <w:t xml:space="preserve">ommissioner made no findings of fact in relation to the issue of control.  </w:t>
      </w:r>
      <w:r w:rsidR="001F3D32">
        <w:rPr>
          <w:rFonts w:ascii="Times New Roman" w:hAnsi="Times New Roman" w:cs="Times New Roman"/>
          <w:sz w:val="24"/>
          <w:szCs w:val="24"/>
        </w:rPr>
        <w:t>Specifically</w:t>
      </w:r>
      <w:r>
        <w:rPr>
          <w:rFonts w:ascii="Times New Roman" w:hAnsi="Times New Roman" w:cs="Times New Roman"/>
          <w:sz w:val="24"/>
          <w:szCs w:val="24"/>
        </w:rPr>
        <w:t xml:space="preserve">, he did not address the question </w:t>
      </w:r>
      <w:r w:rsidR="00BF14EA">
        <w:rPr>
          <w:rFonts w:ascii="Times New Roman" w:hAnsi="Times New Roman" w:cs="Times New Roman"/>
          <w:sz w:val="24"/>
          <w:szCs w:val="24"/>
        </w:rPr>
        <w:t xml:space="preserve">of </w:t>
      </w:r>
      <w:r>
        <w:rPr>
          <w:rFonts w:ascii="Times New Roman" w:hAnsi="Times New Roman" w:cs="Times New Roman"/>
          <w:sz w:val="24"/>
          <w:szCs w:val="24"/>
        </w:rPr>
        <w:t>whether RPD determined in a genuinely autonomous manner the way in which it performed the functions in the environmental field which are vested in it (assuming for the purposes of this argument that such functions are, in fact, vested in it).  In those circumstances, the trial judge ought not to have positively determined that RPD was under the control of ESB Wind</w:t>
      </w:r>
      <w:r w:rsidR="00DD10D8">
        <w:rPr>
          <w:rFonts w:ascii="Times New Roman" w:hAnsi="Times New Roman" w:cs="Times New Roman"/>
          <w:sz w:val="24"/>
          <w:szCs w:val="24"/>
        </w:rPr>
        <w:t xml:space="preserve"> as there were no findings of fact to underpin the conclusion.</w:t>
      </w:r>
    </w:p>
    <w:p w14:paraId="0A6F831C" w14:textId="43FBE78E" w:rsidR="00DD10D8" w:rsidRDefault="009B55F3"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Secondly, it was accepted that this was</w:t>
      </w:r>
      <w:r w:rsidR="003E0B51">
        <w:rPr>
          <w:rFonts w:ascii="Times New Roman" w:hAnsi="Times New Roman" w:cs="Times New Roman"/>
          <w:sz w:val="24"/>
          <w:szCs w:val="24"/>
        </w:rPr>
        <w:t xml:space="preserve"> a</w:t>
      </w:r>
      <w:r>
        <w:rPr>
          <w:rFonts w:ascii="Times New Roman" w:hAnsi="Times New Roman" w:cs="Times New Roman"/>
          <w:sz w:val="24"/>
          <w:szCs w:val="24"/>
        </w:rPr>
        <w:t xml:space="preserve"> joint venture and that there was no majority shareholder.  As a matter of law neither </w:t>
      </w:r>
      <w:r w:rsidR="00DD10D8">
        <w:rPr>
          <w:rFonts w:ascii="Times New Roman" w:hAnsi="Times New Roman" w:cs="Times New Roman"/>
          <w:sz w:val="24"/>
          <w:szCs w:val="24"/>
        </w:rPr>
        <w:t xml:space="preserve">shareholder </w:t>
      </w:r>
      <w:r>
        <w:rPr>
          <w:rFonts w:ascii="Times New Roman" w:hAnsi="Times New Roman" w:cs="Times New Roman"/>
          <w:sz w:val="24"/>
          <w:szCs w:val="24"/>
        </w:rPr>
        <w:t xml:space="preserve">can exert a decisive influence on RPD’s action in the environmental field.  The Joint Venture Agreement was not in evidence and the </w:t>
      </w:r>
      <w:r w:rsidR="00DD10D8">
        <w:rPr>
          <w:rFonts w:ascii="Times New Roman" w:hAnsi="Times New Roman" w:cs="Times New Roman"/>
          <w:sz w:val="24"/>
          <w:szCs w:val="24"/>
        </w:rPr>
        <w:lastRenderedPageBreak/>
        <w:t>c</w:t>
      </w:r>
      <w:r>
        <w:rPr>
          <w:rFonts w:ascii="Times New Roman" w:hAnsi="Times New Roman" w:cs="Times New Roman"/>
          <w:sz w:val="24"/>
          <w:szCs w:val="24"/>
        </w:rPr>
        <w:t xml:space="preserve">ommissioner made no findings of fact regarding the position of the parties under the Joint Venture Agreement. </w:t>
      </w:r>
    </w:p>
    <w:p w14:paraId="2C4B6F63" w14:textId="6804D84B" w:rsidR="00041C2D" w:rsidRDefault="009B55F3"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In addition, </w:t>
      </w:r>
      <w:r w:rsidR="00DD10D8">
        <w:rPr>
          <w:rFonts w:ascii="Times New Roman" w:hAnsi="Times New Roman" w:cs="Times New Roman"/>
          <w:sz w:val="24"/>
          <w:szCs w:val="24"/>
        </w:rPr>
        <w:t xml:space="preserve">not only were </w:t>
      </w:r>
      <w:r>
        <w:rPr>
          <w:rFonts w:ascii="Times New Roman" w:hAnsi="Times New Roman" w:cs="Times New Roman"/>
          <w:sz w:val="24"/>
          <w:szCs w:val="24"/>
        </w:rPr>
        <w:t>there were no findings which would support the conclusion that RPD did not act in a genuinely autonomous manner</w:t>
      </w:r>
      <w:r w:rsidR="00DD10D8">
        <w:rPr>
          <w:rFonts w:ascii="Times New Roman" w:hAnsi="Times New Roman" w:cs="Times New Roman"/>
          <w:sz w:val="24"/>
          <w:szCs w:val="24"/>
        </w:rPr>
        <w:t>,</w:t>
      </w:r>
      <w:r>
        <w:rPr>
          <w:rFonts w:ascii="Times New Roman" w:hAnsi="Times New Roman" w:cs="Times New Roman"/>
          <w:sz w:val="24"/>
          <w:szCs w:val="24"/>
        </w:rPr>
        <w:t xml:space="preserve"> </w:t>
      </w:r>
      <w:r w:rsidR="00DD10D8">
        <w:rPr>
          <w:rFonts w:ascii="Times New Roman" w:hAnsi="Times New Roman" w:cs="Times New Roman"/>
          <w:sz w:val="24"/>
          <w:szCs w:val="24"/>
        </w:rPr>
        <w:t>i</w:t>
      </w:r>
      <w:r>
        <w:rPr>
          <w:rFonts w:ascii="Times New Roman" w:hAnsi="Times New Roman" w:cs="Times New Roman"/>
          <w:sz w:val="24"/>
          <w:szCs w:val="24"/>
        </w:rPr>
        <w:t xml:space="preserve">n fact, such a conclusion was contrary to the uncontroverted evidence </w:t>
      </w:r>
      <w:r w:rsidR="00041C2D">
        <w:rPr>
          <w:rFonts w:ascii="Times New Roman" w:hAnsi="Times New Roman" w:cs="Times New Roman"/>
          <w:sz w:val="24"/>
          <w:szCs w:val="24"/>
        </w:rPr>
        <w:t xml:space="preserve">led on behalf of RPD quoted at </w:t>
      </w:r>
      <w:r w:rsidR="00041C2D" w:rsidRPr="002200ED">
        <w:rPr>
          <w:rFonts w:ascii="Times New Roman" w:hAnsi="Times New Roman" w:cs="Times New Roman"/>
          <w:sz w:val="24"/>
          <w:szCs w:val="24"/>
        </w:rPr>
        <w:t>paras.</w:t>
      </w:r>
      <w:r w:rsidR="002200ED" w:rsidRPr="007809F9">
        <w:rPr>
          <w:rFonts w:ascii="Times New Roman" w:hAnsi="Times New Roman" w:cs="Times New Roman"/>
          <w:sz w:val="24"/>
          <w:szCs w:val="24"/>
        </w:rPr>
        <w:t xml:space="preserve"> 24-27</w:t>
      </w:r>
      <w:r w:rsidR="00115D80">
        <w:rPr>
          <w:rFonts w:ascii="Times New Roman" w:hAnsi="Times New Roman" w:cs="Times New Roman"/>
          <w:sz w:val="24"/>
          <w:szCs w:val="24"/>
        </w:rPr>
        <w:t xml:space="preserve"> </w:t>
      </w:r>
      <w:r w:rsidR="00041C2D" w:rsidRPr="002200ED">
        <w:rPr>
          <w:rFonts w:ascii="Times New Roman" w:hAnsi="Times New Roman" w:cs="Times New Roman"/>
          <w:sz w:val="24"/>
          <w:szCs w:val="24"/>
        </w:rPr>
        <w:t>above.</w:t>
      </w:r>
      <w:r w:rsidR="00041C2D">
        <w:rPr>
          <w:rFonts w:ascii="Times New Roman" w:hAnsi="Times New Roman" w:cs="Times New Roman"/>
          <w:sz w:val="24"/>
          <w:szCs w:val="24"/>
        </w:rPr>
        <w:t xml:space="preserve">  The only evidence before the court actually support</w:t>
      </w:r>
      <w:r w:rsidR="00DD10D8">
        <w:rPr>
          <w:rFonts w:ascii="Times New Roman" w:hAnsi="Times New Roman" w:cs="Times New Roman"/>
          <w:sz w:val="24"/>
          <w:szCs w:val="24"/>
        </w:rPr>
        <w:t>ed</w:t>
      </w:r>
      <w:r w:rsidR="00041C2D">
        <w:rPr>
          <w:rFonts w:ascii="Times New Roman" w:hAnsi="Times New Roman" w:cs="Times New Roman"/>
          <w:sz w:val="24"/>
          <w:szCs w:val="24"/>
        </w:rPr>
        <w:t xml:space="preserve"> the </w:t>
      </w:r>
      <w:r w:rsidR="00DD10D8">
        <w:rPr>
          <w:rFonts w:ascii="Times New Roman" w:hAnsi="Times New Roman" w:cs="Times New Roman"/>
          <w:sz w:val="24"/>
          <w:szCs w:val="24"/>
        </w:rPr>
        <w:t xml:space="preserve">contrary </w:t>
      </w:r>
      <w:r w:rsidR="00041C2D">
        <w:rPr>
          <w:rFonts w:ascii="Times New Roman" w:hAnsi="Times New Roman" w:cs="Times New Roman"/>
          <w:sz w:val="24"/>
          <w:szCs w:val="24"/>
        </w:rPr>
        <w:t>conclusion.</w:t>
      </w:r>
    </w:p>
    <w:p w14:paraId="2E14D5DF" w14:textId="09CAA1E6" w:rsidR="00041C2D" w:rsidRDefault="00041C2D"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The provision of management services by ESB companies through the Management </w:t>
      </w:r>
      <w:r w:rsidR="0006786F">
        <w:rPr>
          <w:rFonts w:ascii="Times New Roman" w:hAnsi="Times New Roman" w:cs="Times New Roman"/>
          <w:sz w:val="24"/>
          <w:szCs w:val="24"/>
        </w:rPr>
        <w:t xml:space="preserve">and Operations </w:t>
      </w:r>
      <w:r>
        <w:rPr>
          <w:rFonts w:ascii="Times New Roman" w:hAnsi="Times New Roman" w:cs="Times New Roman"/>
          <w:sz w:val="24"/>
          <w:szCs w:val="24"/>
        </w:rPr>
        <w:t xml:space="preserve">Agreement does not alter this fact.  The Management </w:t>
      </w:r>
      <w:r w:rsidR="003E3F20">
        <w:rPr>
          <w:rFonts w:ascii="Times New Roman" w:hAnsi="Times New Roman" w:cs="Times New Roman"/>
          <w:sz w:val="24"/>
          <w:szCs w:val="24"/>
        </w:rPr>
        <w:t xml:space="preserve">and Operations </w:t>
      </w:r>
      <w:r>
        <w:rPr>
          <w:rFonts w:ascii="Times New Roman" w:hAnsi="Times New Roman" w:cs="Times New Roman"/>
          <w:sz w:val="24"/>
          <w:szCs w:val="24"/>
        </w:rPr>
        <w:t>Agreement does not relate to the control of the company.  There was no evidence at all as to how the agreement operated in fact.  I</w:t>
      </w:r>
      <w:r w:rsidR="00DD10D8">
        <w:rPr>
          <w:rFonts w:ascii="Times New Roman" w:hAnsi="Times New Roman" w:cs="Times New Roman"/>
          <w:sz w:val="24"/>
          <w:szCs w:val="24"/>
        </w:rPr>
        <w:t>n</w:t>
      </w:r>
      <w:r>
        <w:rPr>
          <w:rFonts w:ascii="Times New Roman" w:hAnsi="Times New Roman" w:cs="Times New Roman"/>
          <w:sz w:val="24"/>
          <w:szCs w:val="24"/>
        </w:rPr>
        <w:t xml:space="preserve"> </w:t>
      </w:r>
      <w:r w:rsidR="00DD10D8">
        <w:rPr>
          <w:rFonts w:ascii="Times New Roman" w:hAnsi="Times New Roman" w:cs="Times New Roman"/>
          <w:sz w:val="24"/>
          <w:szCs w:val="24"/>
        </w:rPr>
        <w:t xml:space="preserve">the circumstances it </w:t>
      </w:r>
      <w:r>
        <w:rPr>
          <w:rFonts w:ascii="Times New Roman" w:hAnsi="Times New Roman" w:cs="Times New Roman"/>
          <w:sz w:val="24"/>
          <w:szCs w:val="24"/>
        </w:rPr>
        <w:t>simply was not open to the trial judge to</w:t>
      </w:r>
      <w:r w:rsidR="00DD10D8">
        <w:rPr>
          <w:rFonts w:ascii="Times New Roman" w:hAnsi="Times New Roman" w:cs="Times New Roman"/>
          <w:sz w:val="24"/>
          <w:szCs w:val="24"/>
        </w:rPr>
        <w:t xml:space="preserve"> conclude</w:t>
      </w:r>
      <w:r>
        <w:rPr>
          <w:rFonts w:ascii="Times New Roman" w:hAnsi="Times New Roman" w:cs="Times New Roman"/>
          <w:sz w:val="24"/>
          <w:szCs w:val="24"/>
        </w:rPr>
        <w:t xml:space="preserve"> that the shareholding of ESB Wind in combination with the Management </w:t>
      </w:r>
      <w:r w:rsidR="003E3F20">
        <w:rPr>
          <w:rFonts w:ascii="Times New Roman" w:hAnsi="Times New Roman" w:cs="Times New Roman"/>
          <w:sz w:val="24"/>
          <w:szCs w:val="24"/>
        </w:rPr>
        <w:t xml:space="preserve">and Operations </w:t>
      </w:r>
      <w:r>
        <w:rPr>
          <w:rFonts w:ascii="Times New Roman" w:hAnsi="Times New Roman" w:cs="Times New Roman"/>
          <w:sz w:val="24"/>
          <w:szCs w:val="24"/>
        </w:rPr>
        <w:t>Agreement meant that ESB Wind was in a position to exert decisive influence on RPD’s action in the environmental field and that RP</w:t>
      </w:r>
      <w:r w:rsidR="00067B26">
        <w:rPr>
          <w:rFonts w:ascii="Times New Roman" w:hAnsi="Times New Roman" w:cs="Times New Roman"/>
          <w:sz w:val="24"/>
          <w:szCs w:val="24"/>
        </w:rPr>
        <w:t>D</w:t>
      </w:r>
      <w:r>
        <w:rPr>
          <w:rFonts w:ascii="Times New Roman" w:hAnsi="Times New Roman" w:cs="Times New Roman"/>
          <w:sz w:val="24"/>
          <w:szCs w:val="24"/>
        </w:rPr>
        <w:t xml:space="preserve"> did not determine in a genuinely autonomous manner the way in which it performed the functions vested in it in that field.  </w:t>
      </w:r>
    </w:p>
    <w:p w14:paraId="0892CE8D" w14:textId="50E06580" w:rsidR="00041C2D" w:rsidRDefault="00C703AA"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As this is a joint venture</w:t>
      </w:r>
      <w:r w:rsidR="00041C2D">
        <w:rPr>
          <w:rFonts w:ascii="Times New Roman" w:hAnsi="Times New Roman" w:cs="Times New Roman"/>
          <w:sz w:val="24"/>
          <w:szCs w:val="24"/>
        </w:rPr>
        <w:t xml:space="preserve">, it should make no difference whether the assessment </w:t>
      </w:r>
      <w:r>
        <w:rPr>
          <w:rFonts w:ascii="Times New Roman" w:hAnsi="Times New Roman" w:cs="Times New Roman"/>
          <w:sz w:val="24"/>
          <w:szCs w:val="24"/>
        </w:rPr>
        <w:t xml:space="preserve">of the issue of control </w:t>
      </w:r>
      <w:r w:rsidR="00041C2D">
        <w:rPr>
          <w:rFonts w:ascii="Times New Roman" w:hAnsi="Times New Roman" w:cs="Times New Roman"/>
          <w:sz w:val="24"/>
          <w:szCs w:val="24"/>
        </w:rPr>
        <w:t>is made before the sale by Coillte of its shares to GR Wind or after, though the evidence was that there was no change in the functioning of the company when GR Wind became the 50% shareholder</w:t>
      </w:r>
      <w:r>
        <w:rPr>
          <w:rFonts w:ascii="Times New Roman" w:hAnsi="Times New Roman" w:cs="Times New Roman"/>
          <w:sz w:val="24"/>
          <w:szCs w:val="24"/>
        </w:rPr>
        <w:t>,</w:t>
      </w:r>
      <w:r w:rsidR="00041C2D">
        <w:rPr>
          <w:rFonts w:ascii="Times New Roman" w:hAnsi="Times New Roman" w:cs="Times New Roman"/>
          <w:sz w:val="24"/>
          <w:szCs w:val="24"/>
        </w:rPr>
        <w:t xml:space="preserve"> </w:t>
      </w:r>
      <w:r>
        <w:rPr>
          <w:rFonts w:ascii="Times New Roman" w:hAnsi="Times New Roman" w:cs="Times New Roman"/>
          <w:sz w:val="24"/>
          <w:szCs w:val="24"/>
        </w:rPr>
        <w:t>which tends to</w:t>
      </w:r>
      <w:r w:rsidR="00041C2D">
        <w:rPr>
          <w:rFonts w:ascii="Times New Roman" w:hAnsi="Times New Roman" w:cs="Times New Roman"/>
          <w:sz w:val="24"/>
          <w:szCs w:val="24"/>
        </w:rPr>
        <w:t xml:space="preserve"> support the view that RPD </w:t>
      </w:r>
      <w:r>
        <w:rPr>
          <w:rFonts w:ascii="Times New Roman" w:hAnsi="Times New Roman" w:cs="Times New Roman"/>
          <w:sz w:val="24"/>
          <w:szCs w:val="24"/>
        </w:rPr>
        <w:t xml:space="preserve">in fact </w:t>
      </w:r>
      <w:r w:rsidR="00041C2D">
        <w:rPr>
          <w:rFonts w:ascii="Times New Roman" w:hAnsi="Times New Roman" w:cs="Times New Roman"/>
          <w:sz w:val="24"/>
          <w:szCs w:val="24"/>
        </w:rPr>
        <w:t xml:space="preserve">operated in a genuinely autonomous manner.  Furthermore, it is worth observing, that there would be no reason for GR Wind to invest in RPD if it did not so operate but, instead, was in fact, under the control of ESB Wind.  </w:t>
      </w:r>
    </w:p>
    <w:p w14:paraId="2B7517FE" w14:textId="5C6BC329" w:rsidR="00041C2D" w:rsidRDefault="00C703AA"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I</w:t>
      </w:r>
      <w:r w:rsidR="00041C2D">
        <w:rPr>
          <w:rFonts w:ascii="Times New Roman" w:hAnsi="Times New Roman" w:cs="Times New Roman"/>
          <w:sz w:val="24"/>
          <w:szCs w:val="24"/>
        </w:rPr>
        <w:t xml:space="preserve">t is difficult to understand the trial judge’s reasoning that RPD did not come within </w:t>
      </w:r>
      <w:r>
        <w:rPr>
          <w:rFonts w:ascii="Times New Roman" w:hAnsi="Times New Roman" w:cs="Times New Roman"/>
          <w:sz w:val="24"/>
          <w:szCs w:val="24"/>
        </w:rPr>
        <w:t>c</w:t>
      </w:r>
      <w:r w:rsidR="00041C2D">
        <w:rPr>
          <w:rFonts w:ascii="Times New Roman" w:hAnsi="Times New Roman" w:cs="Times New Roman"/>
          <w:sz w:val="24"/>
          <w:szCs w:val="24"/>
        </w:rPr>
        <w:t xml:space="preserve">ategory </w:t>
      </w:r>
      <w:r>
        <w:rPr>
          <w:rFonts w:ascii="Times New Roman" w:hAnsi="Times New Roman" w:cs="Times New Roman"/>
          <w:sz w:val="24"/>
          <w:szCs w:val="24"/>
        </w:rPr>
        <w:t>(c)</w:t>
      </w:r>
      <w:r w:rsidR="00041C2D">
        <w:rPr>
          <w:rFonts w:ascii="Times New Roman" w:hAnsi="Times New Roman" w:cs="Times New Roman"/>
          <w:sz w:val="24"/>
          <w:szCs w:val="24"/>
        </w:rPr>
        <w:t xml:space="preserve"> when the joint venture was between Coillte and ESB Wind but did once Coillte sold its shares to GR Wind.  RPD submitted that the judgment did not contain any explanation as to how RPD was not subject to any control by a public authority prior to the </w:t>
      </w:r>
      <w:r w:rsidR="00041C2D">
        <w:rPr>
          <w:rFonts w:ascii="Times New Roman" w:hAnsi="Times New Roman" w:cs="Times New Roman"/>
          <w:sz w:val="24"/>
          <w:szCs w:val="24"/>
        </w:rPr>
        <w:lastRenderedPageBreak/>
        <w:t>purchase of the shareholding by GR Wind but that such control existed following the sale.  I agree.  Furthermore, there was no evidence before the High Court to support such a conclusion.</w:t>
      </w:r>
      <w:r>
        <w:rPr>
          <w:rFonts w:ascii="Times New Roman" w:hAnsi="Times New Roman" w:cs="Times New Roman"/>
          <w:sz w:val="24"/>
          <w:szCs w:val="24"/>
        </w:rPr>
        <w:t xml:space="preserve"> On the contrary, the evidence suggested the opposite.</w:t>
      </w:r>
    </w:p>
    <w:p w14:paraId="7F126B36" w14:textId="70B4D1C8" w:rsidR="00041C2D" w:rsidRDefault="00041C2D"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Finally, RT</w:t>
      </w:r>
      <w:r w:rsidR="003E0B51">
        <w:rPr>
          <w:rFonts w:ascii="Times New Roman" w:hAnsi="Times New Roman" w:cs="Times New Roman"/>
          <w:sz w:val="24"/>
          <w:szCs w:val="24"/>
        </w:rPr>
        <w:t>K</w:t>
      </w:r>
      <w:r>
        <w:rPr>
          <w:rFonts w:ascii="Times New Roman" w:hAnsi="Times New Roman" w:cs="Times New Roman"/>
          <w:sz w:val="24"/>
          <w:szCs w:val="24"/>
        </w:rPr>
        <w:t xml:space="preserve"> placed considerable reliance on case law concerning emanations of the State and sought to apply them by analogy to the test of control in </w:t>
      </w:r>
      <w:r w:rsidR="00C703AA">
        <w:rPr>
          <w:rFonts w:ascii="Times New Roman" w:hAnsi="Times New Roman" w:cs="Times New Roman"/>
          <w:sz w:val="24"/>
          <w:szCs w:val="24"/>
        </w:rPr>
        <w:t>c</w:t>
      </w:r>
      <w:r>
        <w:rPr>
          <w:rFonts w:ascii="Times New Roman" w:hAnsi="Times New Roman" w:cs="Times New Roman"/>
          <w:sz w:val="24"/>
          <w:szCs w:val="24"/>
        </w:rPr>
        <w:t xml:space="preserve">ategory (c).  In my opinion, this is wholly misconceived.  As was pointed out in </w:t>
      </w:r>
      <w:r w:rsidRPr="00C703AA">
        <w:rPr>
          <w:rFonts w:ascii="Times New Roman" w:hAnsi="Times New Roman" w:cs="Times New Roman"/>
          <w:i/>
          <w:sz w:val="24"/>
          <w:szCs w:val="24"/>
        </w:rPr>
        <w:t>NAMA</w:t>
      </w:r>
      <w:r>
        <w:rPr>
          <w:rFonts w:ascii="Times New Roman" w:hAnsi="Times New Roman" w:cs="Times New Roman"/>
          <w:sz w:val="24"/>
          <w:szCs w:val="24"/>
        </w:rPr>
        <w:t xml:space="preserve">, in </w:t>
      </w:r>
      <w:r>
        <w:rPr>
          <w:rFonts w:ascii="Times New Roman" w:hAnsi="Times New Roman" w:cs="Times New Roman"/>
          <w:i/>
          <w:iCs/>
          <w:sz w:val="24"/>
          <w:szCs w:val="24"/>
        </w:rPr>
        <w:t>Fish Legal</w:t>
      </w:r>
      <w:r>
        <w:rPr>
          <w:rFonts w:ascii="Times New Roman" w:hAnsi="Times New Roman" w:cs="Times New Roman"/>
          <w:sz w:val="24"/>
          <w:szCs w:val="24"/>
        </w:rPr>
        <w:t xml:space="preserve"> the CJEU established an authoritative test.  The test</w:t>
      </w:r>
      <w:r w:rsidR="00F801CE">
        <w:rPr>
          <w:rFonts w:ascii="Times New Roman" w:hAnsi="Times New Roman" w:cs="Times New Roman"/>
          <w:sz w:val="24"/>
          <w:szCs w:val="24"/>
        </w:rPr>
        <w:t xml:space="preserve"> in relation to the meaning of control in Article 2(2)(c)</w:t>
      </w:r>
      <w:r>
        <w:rPr>
          <w:rFonts w:ascii="Times New Roman" w:hAnsi="Times New Roman" w:cs="Times New Roman"/>
          <w:sz w:val="24"/>
          <w:szCs w:val="24"/>
        </w:rPr>
        <w:t xml:space="preserve"> is set out in para. 68</w:t>
      </w:r>
      <w:r w:rsidR="00317424">
        <w:rPr>
          <w:rFonts w:ascii="Times New Roman" w:hAnsi="Times New Roman" w:cs="Times New Roman"/>
          <w:sz w:val="24"/>
          <w:szCs w:val="24"/>
        </w:rPr>
        <w:t xml:space="preserve"> of the judgment in </w:t>
      </w:r>
      <w:r w:rsidR="00317424" w:rsidRPr="007809F9">
        <w:rPr>
          <w:rFonts w:ascii="Times New Roman" w:hAnsi="Times New Roman" w:cs="Times New Roman"/>
          <w:i/>
          <w:iCs/>
          <w:sz w:val="24"/>
          <w:szCs w:val="24"/>
        </w:rPr>
        <w:t>Fish Legal</w:t>
      </w:r>
      <w:r>
        <w:rPr>
          <w:rFonts w:ascii="Times New Roman" w:hAnsi="Times New Roman" w:cs="Times New Roman"/>
          <w:sz w:val="24"/>
          <w:szCs w:val="24"/>
        </w:rPr>
        <w:t xml:space="preserve">.  It does not involve any emanation of the State test or analysis.  It has simply no role to play in the issues before the court.  </w:t>
      </w:r>
    </w:p>
    <w:p w14:paraId="03B9E611" w14:textId="74E33ED5" w:rsidR="00F801CE" w:rsidRDefault="00041C2D"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For these reasons in my judgment the trial judge erred when he positively determined that RPD was under the control of a public authority within the meaning of </w:t>
      </w:r>
      <w:r w:rsidR="00F801CE">
        <w:rPr>
          <w:rFonts w:ascii="Times New Roman" w:hAnsi="Times New Roman" w:cs="Times New Roman"/>
          <w:sz w:val="24"/>
          <w:szCs w:val="24"/>
        </w:rPr>
        <w:t>Article 2(2)</w:t>
      </w:r>
      <w:r>
        <w:rPr>
          <w:rFonts w:ascii="Times New Roman" w:hAnsi="Times New Roman" w:cs="Times New Roman"/>
          <w:sz w:val="24"/>
          <w:szCs w:val="24"/>
        </w:rPr>
        <w:t xml:space="preserve">(a) or (b) and therefore came within </w:t>
      </w:r>
      <w:r w:rsidR="00F801CE">
        <w:rPr>
          <w:rFonts w:ascii="Times New Roman" w:hAnsi="Times New Roman" w:cs="Times New Roman"/>
          <w:sz w:val="24"/>
          <w:szCs w:val="24"/>
        </w:rPr>
        <w:t>c</w:t>
      </w:r>
      <w:r>
        <w:rPr>
          <w:rFonts w:ascii="Times New Roman" w:hAnsi="Times New Roman" w:cs="Times New Roman"/>
          <w:sz w:val="24"/>
          <w:szCs w:val="24"/>
        </w:rPr>
        <w:t xml:space="preserve">ategory (c) of the definition of </w:t>
      </w:r>
      <w:r w:rsidR="00F801CE">
        <w:rPr>
          <w:rFonts w:ascii="Times New Roman" w:hAnsi="Times New Roman" w:cs="Times New Roman"/>
          <w:sz w:val="24"/>
          <w:szCs w:val="24"/>
        </w:rPr>
        <w:t xml:space="preserve">a </w:t>
      </w:r>
      <w:r>
        <w:rPr>
          <w:rFonts w:ascii="Times New Roman" w:hAnsi="Times New Roman" w:cs="Times New Roman"/>
          <w:sz w:val="24"/>
          <w:szCs w:val="24"/>
        </w:rPr>
        <w:t xml:space="preserve">public </w:t>
      </w:r>
      <w:r w:rsidRPr="00067B26">
        <w:rPr>
          <w:rFonts w:ascii="Times New Roman" w:hAnsi="Times New Roman" w:cs="Times New Roman"/>
          <w:sz w:val="24"/>
          <w:szCs w:val="24"/>
        </w:rPr>
        <w:t>authorit</w:t>
      </w:r>
      <w:r w:rsidR="00F801CE" w:rsidRPr="00687465">
        <w:rPr>
          <w:rFonts w:ascii="Times New Roman" w:hAnsi="Times New Roman" w:cs="Times New Roman"/>
          <w:sz w:val="24"/>
          <w:szCs w:val="24"/>
        </w:rPr>
        <w:t>y</w:t>
      </w:r>
      <w:r w:rsidR="00064483" w:rsidRPr="007809F9">
        <w:rPr>
          <w:rFonts w:ascii="Times New Roman" w:hAnsi="Times New Roman" w:cs="Times New Roman"/>
          <w:sz w:val="24"/>
          <w:szCs w:val="24"/>
        </w:rPr>
        <w:t>.</w:t>
      </w:r>
      <w:r w:rsidR="00067B26" w:rsidRPr="007809F9">
        <w:rPr>
          <w:rFonts w:ascii="Times New Roman" w:hAnsi="Times New Roman" w:cs="Times New Roman"/>
          <w:sz w:val="24"/>
          <w:szCs w:val="24"/>
        </w:rPr>
        <w:t xml:space="preserve"> </w:t>
      </w:r>
      <w:r w:rsidR="004B29EE" w:rsidRPr="00067B26">
        <w:rPr>
          <w:rFonts w:ascii="Times New Roman" w:hAnsi="Times New Roman" w:cs="Times New Roman"/>
          <w:sz w:val="24"/>
          <w:szCs w:val="24"/>
        </w:rPr>
        <w:t>T</w:t>
      </w:r>
      <w:r w:rsidRPr="00687465">
        <w:rPr>
          <w:rFonts w:ascii="Times New Roman" w:hAnsi="Times New Roman" w:cs="Times New Roman"/>
          <w:sz w:val="24"/>
          <w:szCs w:val="24"/>
        </w:rPr>
        <w:t>he</w:t>
      </w:r>
      <w:r>
        <w:rPr>
          <w:rFonts w:ascii="Times New Roman" w:hAnsi="Times New Roman" w:cs="Times New Roman"/>
          <w:sz w:val="24"/>
          <w:szCs w:val="24"/>
        </w:rPr>
        <w:t xml:space="preserve"> issue was one of fact and the </w:t>
      </w:r>
      <w:r w:rsidR="00F801CE">
        <w:rPr>
          <w:rFonts w:ascii="Times New Roman" w:hAnsi="Times New Roman" w:cs="Times New Roman"/>
          <w:sz w:val="24"/>
          <w:szCs w:val="24"/>
        </w:rPr>
        <w:t xml:space="preserve">factual </w:t>
      </w:r>
      <w:r>
        <w:rPr>
          <w:rFonts w:ascii="Times New Roman" w:hAnsi="Times New Roman" w:cs="Times New Roman"/>
          <w:sz w:val="24"/>
          <w:szCs w:val="24"/>
        </w:rPr>
        <w:t>issue</w:t>
      </w:r>
      <w:r w:rsidR="00F801CE">
        <w:rPr>
          <w:rFonts w:ascii="Times New Roman" w:hAnsi="Times New Roman" w:cs="Times New Roman"/>
          <w:sz w:val="24"/>
          <w:szCs w:val="24"/>
        </w:rPr>
        <w:t>s</w:t>
      </w:r>
      <w:r>
        <w:rPr>
          <w:rFonts w:ascii="Times New Roman" w:hAnsi="Times New Roman" w:cs="Times New Roman"/>
          <w:sz w:val="24"/>
          <w:szCs w:val="24"/>
        </w:rPr>
        <w:t xml:space="preserve"> had not been determined by the </w:t>
      </w:r>
      <w:r w:rsidR="00F801CE">
        <w:rPr>
          <w:rFonts w:ascii="Times New Roman" w:hAnsi="Times New Roman" w:cs="Times New Roman"/>
          <w:sz w:val="24"/>
          <w:szCs w:val="24"/>
        </w:rPr>
        <w:t>c</w:t>
      </w:r>
      <w:r>
        <w:rPr>
          <w:rFonts w:ascii="Times New Roman" w:hAnsi="Times New Roman" w:cs="Times New Roman"/>
          <w:sz w:val="24"/>
          <w:szCs w:val="24"/>
        </w:rPr>
        <w:t xml:space="preserve">ommissioner.  </w:t>
      </w:r>
      <w:r w:rsidR="004B29EE">
        <w:rPr>
          <w:rFonts w:ascii="Times New Roman" w:hAnsi="Times New Roman" w:cs="Times New Roman"/>
          <w:sz w:val="24"/>
          <w:szCs w:val="24"/>
        </w:rPr>
        <w:t xml:space="preserve">It was of course </w:t>
      </w:r>
      <w:r>
        <w:rPr>
          <w:rFonts w:ascii="Times New Roman" w:hAnsi="Times New Roman" w:cs="Times New Roman"/>
          <w:sz w:val="24"/>
          <w:szCs w:val="24"/>
        </w:rPr>
        <w:t>open to</w:t>
      </w:r>
      <w:r w:rsidR="004B29EE">
        <w:rPr>
          <w:rFonts w:ascii="Times New Roman" w:hAnsi="Times New Roman" w:cs="Times New Roman"/>
          <w:sz w:val="24"/>
          <w:szCs w:val="24"/>
        </w:rPr>
        <w:t xml:space="preserve"> the trial judge</w:t>
      </w:r>
      <w:r>
        <w:rPr>
          <w:rFonts w:ascii="Times New Roman" w:hAnsi="Times New Roman" w:cs="Times New Roman"/>
          <w:sz w:val="24"/>
          <w:szCs w:val="24"/>
        </w:rPr>
        <w:t xml:space="preserve">, as it is to this court, to determine the matter negatively, i.e. that RPD could not be under the control of a public authority in the manner set out in para. 68 of the judgment in </w:t>
      </w:r>
      <w:r>
        <w:rPr>
          <w:rFonts w:ascii="Times New Roman" w:hAnsi="Times New Roman" w:cs="Times New Roman"/>
          <w:i/>
          <w:iCs/>
          <w:sz w:val="24"/>
          <w:szCs w:val="24"/>
        </w:rPr>
        <w:t>Fish Legal</w:t>
      </w:r>
      <w:r w:rsidR="00F801CE">
        <w:rPr>
          <w:rFonts w:ascii="Times New Roman" w:hAnsi="Times New Roman" w:cs="Times New Roman"/>
          <w:sz w:val="24"/>
          <w:szCs w:val="24"/>
        </w:rPr>
        <w:t xml:space="preserve"> but he chose not to do so. Failing this he ought to have remitted the matter to the commissioner for further consideration or else refrained from deciding the issues and confined himself to determining the appeal on the basis of category (b).</w:t>
      </w:r>
    </w:p>
    <w:p w14:paraId="0589A8A9" w14:textId="77777777" w:rsidR="00F801CE" w:rsidRPr="00F801CE" w:rsidRDefault="008323DE"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bCs/>
          <w:sz w:val="24"/>
          <w:szCs w:val="24"/>
        </w:rPr>
        <w:t xml:space="preserve">RPD argued that it was not vested with the performance of functions in the environmental field as referred to in para. 68 of </w:t>
      </w:r>
      <w:r>
        <w:rPr>
          <w:rFonts w:ascii="Times New Roman" w:hAnsi="Times New Roman" w:cs="Times New Roman"/>
          <w:bCs/>
          <w:i/>
          <w:iCs/>
          <w:sz w:val="24"/>
          <w:szCs w:val="24"/>
        </w:rPr>
        <w:t>Fish Legal</w:t>
      </w:r>
      <w:r>
        <w:rPr>
          <w:rFonts w:ascii="Times New Roman" w:hAnsi="Times New Roman" w:cs="Times New Roman"/>
          <w:bCs/>
          <w:sz w:val="24"/>
          <w:szCs w:val="24"/>
        </w:rPr>
        <w:t xml:space="preserve"> and that the trial judge erred in concluding that it was.  Notwithstanding the fact that a resolution of this issue is not required in order to determine </w:t>
      </w:r>
      <w:r w:rsidR="00F801CE">
        <w:rPr>
          <w:rFonts w:ascii="Times New Roman" w:hAnsi="Times New Roman" w:cs="Times New Roman"/>
          <w:bCs/>
          <w:sz w:val="24"/>
          <w:szCs w:val="24"/>
        </w:rPr>
        <w:t xml:space="preserve">this issue in </w:t>
      </w:r>
      <w:r>
        <w:rPr>
          <w:rFonts w:ascii="Times New Roman" w:hAnsi="Times New Roman" w:cs="Times New Roman"/>
          <w:bCs/>
          <w:sz w:val="24"/>
          <w:szCs w:val="24"/>
        </w:rPr>
        <w:t xml:space="preserve">the appeal, in view of the fact that the trial judge held that the </w:t>
      </w:r>
      <w:r w:rsidR="00F801CE">
        <w:rPr>
          <w:rFonts w:ascii="Times New Roman" w:hAnsi="Times New Roman" w:cs="Times New Roman"/>
          <w:bCs/>
          <w:sz w:val="24"/>
          <w:szCs w:val="24"/>
        </w:rPr>
        <w:t>c</w:t>
      </w:r>
      <w:r>
        <w:rPr>
          <w:rFonts w:ascii="Times New Roman" w:hAnsi="Times New Roman" w:cs="Times New Roman"/>
          <w:bCs/>
          <w:sz w:val="24"/>
          <w:szCs w:val="24"/>
        </w:rPr>
        <w:t>ommissioner had erred in the manner in which he had interpreted the concept of public responsibility or functions</w:t>
      </w:r>
      <w:r w:rsidR="00F801CE">
        <w:rPr>
          <w:rFonts w:ascii="Times New Roman" w:hAnsi="Times New Roman" w:cs="Times New Roman"/>
          <w:bCs/>
          <w:sz w:val="24"/>
          <w:szCs w:val="24"/>
        </w:rPr>
        <w:t>,</w:t>
      </w:r>
      <w:r>
        <w:rPr>
          <w:rFonts w:ascii="Times New Roman" w:hAnsi="Times New Roman" w:cs="Times New Roman"/>
          <w:bCs/>
          <w:sz w:val="24"/>
          <w:szCs w:val="24"/>
        </w:rPr>
        <w:t xml:space="preserve"> it may </w:t>
      </w:r>
      <w:r w:rsidR="00F801CE">
        <w:rPr>
          <w:rFonts w:ascii="Times New Roman" w:hAnsi="Times New Roman" w:cs="Times New Roman"/>
          <w:bCs/>
          <w:sz w:val="24"/>
          <w:szCs w:val="24"/>
        </w:rPr>
        <w:t xml:space="preserve">nonetheless </w:t>
      </w:r>
      <w:r>
        <w:rPr>
          <w:rFonts w:ascii="Times New Roman" w:hAnsi="Times New Roman" w:cs="Times New Roman"/>
          <w:bCs/>
          <w:sz w:val="24"/>
          <w:szCs w:val="24"/>
        </w:rPr>
        <w:t xml:space="preserve">be appropriate for this </w:t>
      </w:r>
      <w:r w:rsidR="00F801CE">
        <w:rPr>
          <w:rFonts w:ascii="Times New Roman" w:hAnsi="Times New Roman" w:cs="Times New Roman"/>
          <w:bCs/>
          <w:sz w:val="24"/>
          <w:szCs w:val="24"/>
        </w:rPr>
        <w:t>c</w:t>
      </w:r>
      <w:r>
        <w:rPr>
          <w:rFonts w:ascii="Times New Roman" w:hAnsi="Times New Roman" w:cs="Times New Roman"/>
          <w:bCs/>
          <w:sz w:val="24"/>
          <w:szCs w:val="24"/>
        </w:rPr>
        <w:t xml:space="preserve">ourt also to address this issue.  </w:t>
      </w:r>
    </w:p>
    <w:p w14:paraId="4260F92D" w14:textId="483C7D6B" w:rsidR="008323DE" w:rsidRPr="008323DE" w:rsidRDefault="008323DE"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bCs/>
          <w:sz w:val="24"/>
          <w:szCs w:val="24"/>
        </w:rPr>
        <w:lastRenderedPageBreak/>
        <w:t xml:space="preserve">The trial judge correctly noted that </w:t>
      </w:r>
      <w:r w:rsidR="00F801CE">
        <w:rPr>
          <w:rFonts w:ascii="Times New Roman" w:hAnsi="Times New Roman" w:cs="Times New Roman"/>
          <w:bCs/>
          <w:sz w:val="24"/>
          <w:szCs w:val="24"/>
        </w:rPr>
        <w:t>c</w:t>
      </w:r>
      <w:r>
        <w:rPr>
          <w:rFonts w:ascii="Times New Roman" w:hAnsi="Times New Roman" w:cs="Times New Roman"/>
          <w:bCs/>
          <w:sz w:val="24"/>
          <w:szCs w:val="24"/>
        </w:rPr>
        <w:t>ategory (c) is limited to any natural or legal person having public responsibilities or functions, or providing public services, relating to the environment which is under the control of a body or persons falling within paras. (a) or (b).  Thus, the obligations imposed under the Directive and therefor</w:t>
      </w:r>
      <w:r w:rsidR="00EF0D59">
        <w:rPr>
          <w:rFonts w:ascii="Times New Roman" w:hAnsi="Times New Roman" w:cs="Times New Roman"/>
          <w:bCs/>
          <w:sz w:val="24"/>
          <w:szCs w:val="24"/>
        </w:rPr>
        <w:t>e</w:t>
      </w:r>
      <w:r>
        <w:rPr>
          <w:rFonts w:ascii="Times New Roman" w:hAnsi="Times New Roman" w:cs="Times New Roman"/>
          <w:bCs/>
          <w:sz w:val="24"/>
          <w:szCs w:val="24"/>
        </w:rPr>
        <w:t xml:space="preserve"> the AIE Regulations, only applies to the extent that the public responsibilities for functions or the provision of public services relate to the environment.  The trial judge agreed with the submission of RTK that generator construction and electricity generation for the </w:t>
      </w:r>
      <w:r w:rsidR="00F801CE">
        <w:rPr>
          <w:rFonts w:ascii="Times New Roman" w:hAnsi="Times New Roman" w:cs="Times New Roman"/>
          <w:bCs/>
          <w:sz w:val="24"/>
          <w:szCs w:val="24"/>
        </w:rPr>
        <w:t>n</w:t>
      </w:r>
      <w:r>
        <w:rPr>
          <w:rFonts w:ascii="Times New Roman" w:hAnsi="Times New Roman" w:cs="Times New Roman"/>
          <w:bCs/>
          <w:sz w:val="24"/>
          <w:szCs w:val="24"/>
        </w:rPr>
        <w:t xml:space="preserve">ational </w:t>
      </w:r>
      <w:r w:rsidR="00F801CE">
        <w:rPr>
          <w:rFonts w:ascii="Times New Roman" w:hAnsi="Times New Roman" w:cs="Times New Roman"/>
          <w:bCs/>
          <w:sz w:val="24"/>
          <w:szCs w:val="24"/>
        </w:rPr>
        <w:t>g</w:t>
      </w:r>
      <w:r>
        <w:rPr>
          <w:rFonts w:ascii="Times New Roman" w:hAnsi="Times New Roman" w:cs="Times New Roman"/>
          <w:bCs/>
          <w:sz w:val="24"/>
          <w:szCs w:val="24"/>
        </w:rPr>
        <w:t xml:space="preserve">rid under the regime provided for in the </w:t>
      </w:r>
      <w:r w:rsidR="002F6D3C">
        <w:rPr>
          <w:rFonts w:ascii="Times New Roman" w:hAnsi="Times New Roman" w:cs="Times New Roman"/>
          <w:bCs/>
          <w:sz w:val="24"/>
          <w:szCs w:val="24"/>
        </w:rPr>
        <w:t xml:space="preserve">Act of </w:t>
      </w:r>
      <w:r>
        <w:rPr>
          <w:rFonts w:ascii="Times New Roman" w:hAnsi="Times New Roman" w:cs="Times New Roman"/>
          <w:bCs/>
          <w:sz w:val="24"/>
          <w:szCs w:val="24"/>
        </w:rPr>
        <w:t>1999 involved RP</w:t>
      </w:r>
      <w:r w:rsidR="00F801CE">
        <w:rPr>
          <w:rFonts w:ascii="Times New Roman" w:hAnsi="Times New Roman" w:cs="Times New Roman"/>
          <w:bCs/>
          <w:sz w:val="24"/>
          <w:szCs w:val="24"/>
        </w:rPr>
        <w:t>D</w:t>
      </w:r>
      <w:r>
        <w:rPr>
          <w:rFonts w:ascii="Times New Roman" w:hAnsi="Times New Roman" w:cs="Times New Roman"/>
          <w:bCs/>
          <w:sz w:val="24"/>
          <w:szCs w:val="24"/>
        </w:rPr>
        <w:t xml:space="preserve"> performing public responsibilities, functions or services relating to the environment and that the subvention giv</w:t>
      </w:r>
      <w:r w:rsidR="00F801CE">
        <w:rPr>
          <w:rFonts w:ascii="Times New Roman" w:hAnsi="Times New Roman" w:cs="Times New Roman"/>
          <w:bCs/>
          <w:sz w:val="24"/>
          <w:szCs w:val="24"/>
        </w:rPr>
        <w:t>en</w:t>
      </w:r>
      <w:r>
        <w:rPr>
          <w:rFonts w:ascii="Times New Roman" w:hAnsi="Times New Roman" w:cs="Times New Roman"/>
          <w:bCs/>
          <w:sz w:val="24"/>
          <w:szCs w:val="24"/>
        </w:rPr>
        <w:t xml:space="preserve"> to suppliers to assist renewa</w:t>
      </w:r>
      <w:r w:rsidR="00F801CE">
        <w:rPr>
          <w:rFonts w:ascii="Times New Roman" w:hAnsi="Times New Roman" w:cs="Times New Roman"/>
          <w:bCs/>
          <w:sz w:val="24"/>
          <w:szCs w:val="24"/>
        </w:rPr>
        <w:t>b</w:t>
      </w:r>
      <w:r>
        <w:rPr>
          <w:rFonts w:ascii="Times New Roman" w:hAnsi="Times New Roman" w:cs="Times New Roman"/>
          <w:bCs/>
          <w:sz w:val="24"/>
          <w:szCs w:val="24"/>
        </w:rPr>
        <w:t>l</w:t>
      </w:r>
      <w:r w:rsidR="00F801CE">
        <w:rPr>
          <w:rFonts w:ascii="Times New Roman" w:hAnsi="Times New Roman" w:cs="Times New Roman"/>
          <w:bCs/>
          <w:sz w:val="24"/>
          <w:szCs w:val="24"/>
        </w:rPr>
        <w:t>e</w:t>
      </w:r>
      <w:r>
        <w:rPr>
          <w:rFonts w:ascii="Times New Roman" w:hAnsi="Times New Roman" w:cs="Times New Roman"/>
          <w:bCs/>
          <w:sz w:val="24"/>
          <w:szCs w:val="24"/>
        </w:rPr>
        <w:t xml:space="preserve"> energy projects is relevant.  He identified this as:</w:t>
      </w:r>
    </w:p>
    <w:p w14:paraId="09D9A91E" w14:textId="584CA12B" w:rsidR="008323DE" w:rsidRPr="008323DE" w:rsidRDefault="008323DE" w:rsidP="008323DE">
      <w:pPr>
        <w:pStyle w:val="ListParagraph"/>
        <w:spacing w:line="480" w:lineRule="auto"/>
        <w:ind w:left="567"/>
        <w:rPr>
          <w:rFonts w:ascii="Times New Roman" w:hAnsi="Times New Roman" w:cs="Times New Roman"/>
          <w:bCs/>
          <w:i/>
          <w:iCs/>
          <w:sz w:val="24"/>
          <w:szCs w:val="24"/>
        </w:rPr>
      </w:pPr>
      <w:r>
        <w:rPr>
          <w:rFonts w:ascii="Times New Roman" w:hAnsi="Times New Roman" w:cs="Times New Roman"/>
          <w:bCs/>
          <w:i/>
          <w:iCs/>
          <w:sz w:val="24"/>
          <w:szCs w:val="24"/>
        </w:rPr>
        <w:t>“70. …</w:t>
      </w:r>
      <w:r w:rsidRPr="008323DE">
        <w:rPr>
          <w:rFonts w:ascii="Times New Roman" w:hAnsi="Times New Roman" w:cs="Times New Roman"/>
          <w:bCs/>
          <w:i/>
          <w:iCs/>
          <w:sz w:val="24"/>
          <w:szCs w:val="24"/>
        </w:rPr>
        <w:t xml:space="preserve">the public law regime which secures the supply of electricity which is “a public service relating to” aspects of the environment. I have already referred to </w:t>
      </w:r>
      <w:r>
        <w:rPr>
          <w:rFonts w:ascii="Times New Roman" w:hAnsi="Times New Roman" w:cs="Times New Roman"/>
          <w:bCs/>
          <w:i/>
          <w:iCs/>
          <w:sz w:val="24"/>
          <w:szCs w:val="24"/>
        </w:rPr>
        <w:t xml:space="preserve">the </w:t>
      </w:r>
      <w:r w:rsidRPr="008323DE">
        <w:rPr>
          <w:rFonts w:ascii="Times New Roman" w:hAnsi="Times New Roman" w:cs="Times New Roman"/>
          <w:bCs/>
          <w:i/>
          <w:iCs/>
          <w:sz w:val="24"/>
          <w:szCs w:val="24"/>
        </w:rPr>
        <w:t>relevant provisions of the 1999 Act and in some subordinate legislation.</w:t>
      </w:r>
      <w:r>
        <w:rPr>
          <w:rFonts w:ascii="Times New Roman" w:hAnsi="Times New Roman" w:cs="Times New Roman"/>
          <w:bCs/>
          <w:i/>
          <w:iCs/>
          <w:sz w:val="24"/>
          <w:szCs w:val="24"/>
        </w:rPr>
        <w:t>”</w:t>
      </w:r>
    </w:p>
    <w:p w14:paraId="68EBAAE8" w14:textId="77777777" w:rsidR="008323DE" w:rsidRDefault="008323DE"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At para. 68 the trial judge linked the concept of responsibilities to compliance with consent such as public permissions or public licenses:</w:t>
      </w:r>
    </w:p>
    <w:p w14:paraId="365C4109" w14:textId="63F838EB" w:rsidR="008323DE" w:rsidRPr="008323DE" w:rsidRDefault="007D3D6C" w:rsidP="008323DE">
      <w:pPr>
        <w:pStyle w:val="ListParagraph"/>
        <w:spacing w:line="480" w:lineRule="auto"/>
        <w:ind w:left="567"/>
        <w:rPr>
          <w:rFonts w:ascii="Times New Roman" w:hAnsi="Times New Roman" w:cs="Times New Roman"/>
          <w:i/>
          <w:iCs/>
          <w:sz w:val="24"/>
          <w:szCs w:val="24"/>
        </w:rPr>
      </w:pPr>
      <w:r>
        <w:rPr>
          <w:rFonts w:ascii="Times New Roman" w:hAnsi="Times New Roman" w:cs="Times New Roman"/>
          <w:i/>
          <w:iCs/>
          <w:sz w:val="24"/>
          <w:szCs w:val="24"/>
        </w:rPr>
        <w:t xml:space="preserve"> </w:t>
      </w:r>
      <w:r w:rsidR="008323DE">
        <w:rPr>
          <w:rFonts w:ascii="Times New Roman" w:hAnsi="Times New Roman" w:cs="Times New Roman"/>
          <w:i/>
          <w:iCs/>
          <w:sz w:val="24"/>
          <w:szCs w:val="24"/>
        </w:rPr>
        <w:t>“</w:t>
      </w:r>
      <w:r w:rsidR="008323DE" w:rsidRPr="008323DE">
        <w:rPr>
          <w:rFonts w:ascii="Times New Roman" w:hAnsi="Times New Roman" w:cs="Times New Roman"/>
          <w:i/>
          <w:iCs/>
          <w:sz w:val="24"/>
          <w:szCs w:val="24"/>
        </w:rPr>
        <w:t xml:space="preserve">68. Examples could be legal responsibilities to provide information to public authorities relating to the environment in connection with applications for planning permissions or public licences or to comply with terms contained in public licences or permissions authorising activities which may touch on environmental matters listed in Article 2 of the Directive. The public responsibilities functions or services might arise from applicability of some public environmental regulation or from a licence to provide a public service or from an agreement with or delegation from a public body which results in assumption of responsibility for some public service which relates to the environment. Where activities of an entity have an impact on the environment this will </w:t>
      </w:r>
      <w:r w:rsidR="008323DE" w:rsidRPr="008323DE">
        <w:rPr>
          <w:rFonts w:ascii="Times New Roman" w:hAnsi="Times New Roman" w:cs="Times New Roman"/>
          <w:i/>
          <w:iCs/>
          <w:sz w:val="24"/>
          <w:szCs w:val="24"/>
        </w:rPr>
        <w:lastRenderedPageBreak/>
        <w:t>often bring about an engagement with public regulation and public responsibilities or functions may flow from this.</w:t>
      </w:r>
      <w:r w:rsidR="00205969">
        <w:rPr>
          <w:rFonts w:ascii="Times New Roman" w:hAnsi="Times New Roman" w:cs="Times New Roman"/>
          <w:i/>
          <w:iCs/>
          <w:sz w:val="24"/>
          <w:szCs w:val="24"/>
        </w:rPr>
        <w:t>”</w:t>
      </w:r>
    </w:p>
    <w:p w14:paraId="6A682E08" w14:textId="77777777" w:rsidR="00EE6A57" w:rsidRDefault="00205969" w:rsidP="00ED7C1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As was pointed out by RPD in its written submissions, the High Court thereby linked the concept of a public responsibility or function to the grant of some form of statutory consent with information compliance obligations.  The implication from the judgment is that where an entity is granted such a consent it will be engaged in public responsibilities or be deemed to have a public function or to provide a public service.  Insofar as this is indeed the implication of the judgment, I would disagree with same.  The question is whether there has been any </w:t>
      </w:r>
      <w:r w:rsidR="007D3D6C">
        <w:rPr>
          <w:rFonts w:ascii="Times New Roman" w:hAnsi="Times New Roman" w:cs="Times New Roman"/>
          <w:sz w:val="24"/>
          <w:szCs w:val="24"/>
        </w:rPr>
        <w:t>vesting</w:t>
      </w:r>
      <w:r>
        <w:rPr>
          <w:rFonts w:ascii="Times New Roman" w:hAnsi="Times New Roman" w:cs="Times New Roman"/>
          <w:sz w:val="24"/>
          <w:szCs w:val="24"/>
        </w:rPr>
        <w:t xml:space="preserve"> of functions by law </w:t>
      </w:r>
      <w:r w:rsidR="007D3D6C">
        <w:rPr>
          <w:rFonts w:ascii="Times New Roman" w:hAnsi="Times New Roman" w:cs="Times New Roman"/>
          <w:sz w:val="24"/>
          <w:szCs w:val="24"/>
        </w:rPr>
        <w:t>in</w:t>
      </w:r>
      <w:r>
        <w:rPr>
          <w:rFonts w:ascii="Times New Roman" w:hAnsi="Times New Roman" w:cs="Times New Roman"/>
          <w:sz w:val="24"/>
          <w:szCs w:val="24"/>
        </w:rPr>
        <w:t xml:space="preserve"> RPD, not whether RPD or </w:t>
      </w:r>
      <w:r w:rsidR="007D3D6C">
        <w:rPr>
          <w:rFonts w:ascii="Times New Roman" w:hAnsi="Times New Roman" w:cs="Times New Roman"/>
          <w:sz w:val="24"/>
          <w:szCs w:val="24"/>
        </w:rPr>
        <w:t xml:space="preserve">any </w:t>
      </w:r>
      <w:r>
        <w:rPr>
          <w:rFonts w:ascii="Times New Roman" w:hAnsi="Times New Roman" w:cs="Times New Roman"/>
          <w:sz w:val="24"/>
          <w:szCs w:val="24"/>
        </w:rPr>
        <w:t xml:space="preserve">other licence holder has public functions or responsibilities by reason of the fact that it has received statutory consent. </w:t>
      </w:r>
    </w:p>
    <w:p w14:paraId="0C4AF976" w14:textId="1E1B8235" w:rsidR="006926FA" w:rsidRPr="006926FA" w:rsidRDefault="007D3D6C" w:rsidP="006926FA">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sidRPr="00EE6A57">
        <w:rPr>
          <w:rFonts w:ascii="Times New Roman" w:hAnsi="Times New Roman" w:cs="Times New Roman"/>
          <w:sz w:val="24"/>
          <w:szCs w:val="24"/>
        </w:rPr>
        <w:t xml:space="preserve"> For the reasons already explained, I do not agree with the trial judge’s conclusion</w:t>
      </w:r>
      <w:r w:rsidR="003E0B51" w:rsidRPr="00EE6A57">
        <w:rPr>
          <w:rFonts w:ascii="Times New Roman" w:hAnsi="Times New Roman" w:cs="Times New Roman"/>
          <w:sz w:val="24"/>
          <w:szCs w:val="24"/>
        </w:rPr>
        <w:t xml:space="preserve"> </w:t>
      </w:r>
      <w:r w:rsidRPr="00EE6A57">
        <w:rPr>
          <w:rFonts w:ascii="Times New Roman" w:hAnsi="Times New Roman" w:cs="Times New Roman"/>
          <w:sz w:val="24"/>
          <w:szCs w:val="24"/>
        </w:rPr>
        <w:t>that the holder of a licen</w:t>
      </w:r>
      <w:r w:rsidR="00200F2E">
        <w:rPr>
          <w:rFonts w:ascii="Times New Roman" w:hAnsi="Times New Roman" w:cs="Times New Roman"/>
          <w:sz w:val="24"/>
          <w:szCs w:val="24"/>
        </w:rPr>
        <w:t>c</w:t>
      </w:r>
      <w:r w:rsidRPr="00EE6A57">
        <w:rPr>
          <w:rFonts w:ascii="Times New Roman" w:hAnsi="Times New Roman" w:cs="Times New Roman"/>
          <w:sz w:val="24"/>
          <w:szCs w:val="24"/>
        </w:rPr>
        <w:t xml:space="preserve">e and an authorisation, such as RPD, thereby acquires public responsibilities or functions or provides public services. It follows that it is not vested with </w:t>
      </w:r>
      <w:r w:rsidRPr="00EE6A57">
        <w:rPr>
          <w:rFonts w:ascii="Times New Roman" w:hAnsi="Times New Roman" w:cs="Times New Roman"/>
          <w:bCs/>
          <w:sz w:val="24"/>
          <w:szCs w:val="24"/>
        </w:rPr>
        <w:t xml:space="preserve">public responsibilities or functions or the provision of public services relating to the </w:t>
      </w:r>
      <w:r w:rsidRPr="006926FA">
        <w:rPr>
          <w:rFonts w:ascii="Times New Roman" w:hAnsi="Times New Roman" w:cs="Times New Roman"/>
          <w:bCs/>
          <w:sz w:val="24"/>
          <w:szCs w:val="24"/>
        </w:rPr>
        <w:t>environment</w:t>
      </w:r>
      <w:r w:rsidRPr="006926FA">
        <w:rPr>
          <w:rFonts w:ascii="Times New Roman" w:hAnsi="Times New Roman" w:cs="Times New Roman"/>
          <w:sz w:val="24"/>
          <w:szCs w:val="24"/>
        </w:rPr>
        <w:t xml:space="preserve"> within the meaning of category (c).  </w:t>
      </w:r>
    </w:p>
    <w:p w14:paraId="3154CF98" w14:textId="7831099E" w:rsidR="007D3D6C" w:rsidRPr="006926FA" w:rsidRDefault="007D3D6C" w:rsidP="006926FA">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sidRPr="006926FA">
        <w:rPr>
          <w:rFonts w:ascii="Times New Roman" w:hAnsi="Times New Roman" w:cs="Times New Roman"/>
          <w:sz w:val="24"/>
          <w:szCs w:val="24"/>
        </w:rPr>
        <w:t xml:space="preserve">For these reasons I would allow the appeal against the finding that RPD is a public authority within the meaning of Art. 2(2)(c) of the Directive.    </w:t>
      </w:r>
    </w:p>
    <w:p w14:paraId="0FE5622A" w14:textId="788F1D83" w:rsidR="00205969" w:rsidRPr="008323DE" w:rsidRDefault="00205969" w:rsidP="007D3D6C">
      <w:pPr>
        <w:pStyle w:val="ListParagraph"/>
        <w:tabs>
          <w:tab w:val="left" w:pos="567"/>
        </w:tabs>
        <w:spacing w:line="480" w:lineRule="auto"/>
        <w:ind w:left="0"/>
        <w:jc w:val="left"/>
        <w:rPr>
          <w:rFonts w:ascii="Times New Roman" w:hAnsi="Times New Roman" w:cs="Times New Roman"/>
          <w:sz w:val="24"/>
          <w:szCs w:val="24"/>
        </w:rPr>
      </w:pPr>
      <w:r>
        <w:rPr>
          <w:rFonts w:ascii="Times New Roman" w:hAnsi="Times New Roman" w:cs="Times New Roman"/>
          <w:b/>
          <w:bCs/>
          <w:i/>
          <w:iCs/>
          <w:sz w:val="24"/>
          <w:szCs w:val="24"/>
        </w:rPr>
        <w:t>When is the question of control to be assessed?</w:t>
      </w:r>
    </w:p>
    <w:p w14:paraId="3B960F3E" w14:textId="57A99A4D" w:rsidR="00205969" w:rsidRPr="00205969" w:rsidRDefault="00205969" w:rsidP="00F801C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sidRPr="00205969">
        <w:rPr>
          <w:rFonts w:ascii="Times New Roman" w:hAnsi="Times New Roman" w:cs="Times New Roman"/>
          <w:bCs/>
          <w:sz w:val="24"/>
          <w:szCs w:val="24"/>
        </w:rPr>
        <w:t xml:space="preserve">This issue arises if RPD may be said to be controlled by a public authority within </w:t>
      </w:r>
      <w:r w:rsidR="00F16564">
        <w:rPr>
          <w:rFonts w:ascii="Times New Roman" w:hAnsi="Times New Roman" w:cs="Times New Roman"/>
          <w:bCs/>
          <w:sz w:val="24"/>
          <w:szCs w:val="24"/>
        </w:rPr>
        <w:t>c</w:t>
      </w:r>
      <w:r w:rsidRPr="00205969">
        <w:rPr>
          <w:rFonts w:ascii="Times New Roman" w:hAnsi="Times New Roman" w:cs="Times New Roman"/>
          <w:bCs/>
          <w:sz w:val="24"/>
          <w:szCs w:val="24"/>
        </w:rPr>
        <w:t xml:space="preserve">ategory (a) or (b) when it was owned by Coillte and ESB Wind and that this changed once Coillte sold its shares to GR Wind or </w:t>
      </w:r>
      <w:r w:rsidRPr="00205969">
        <w:rPr>
          <w:rFonts w:ascii="Times New Roman" w:hAnsi="Times New Roman" w:cs="Times New Roman"/>
          <w:bCs/>
          <w:i/>
          <w:iCs/>
          <w:sz w:val="24"/>
          <w:szCs w:val="24"/>
        </w:rPr>
        <w:t>vice versa</w:t>
      </w:r>
      <w:r w:rsidRPr="00205969">
        <w:rPr>
          <w:rFonts w:ascii="Times New Roman" w:hAnsi="Times New Roman" w:cs="Times New Roman"/>
          <w:bCs/>
          <w:sz w:val="24"/>
          <w:szCs w:val="24"/>
        </w:rPr>
        <w:t>.  As explained in my judgment</w:t>
      </w:r>
      <w:r w:rsidR="00F16564">
        <w:rPr>
          <w:rFonts w:ascii="Times New Roman" w:hAnsi="Times New Roman" w:cs="Times New Roman"/>
          <w:bCs/>
          <w:sz w:val="24"/>
          <w:szCs w:val="24"/>
        </w:rPr>
        <w:t>,</w:t>
      </w:r>
      <w:r w:rsidRPr="00205969">
        <w:rPr>
          <w:rFonts w:ascii="Times New Roman" w:hAnsi="Times New Roman" w:cs="Times New Roman"/>
          <w:bCs/>
          <w:sz w:val="24"/>
          <w:szCs w:val="24"/>
        </w:rPr>
        <w:t xml:space="preserve"> on the facts in this case, the question of when the control of the entity is to be assessed does not arise as there is no difference in this case and accordingly it is not necessary to address this question.   </w:t>
      </w:r>
    </w:p>
    <w:p w14:paraId="38FAABC4" w14:textId="3073C0AE" w:rsidR="00205969" w:rsidRPr="00205969" w:rsidRDefault="00F16564" w:rsidP="00205969">
      <w:pPr>
        <w:pStyle w:val="ListParagraph"/>
        <w:tabs>
          <w:tab w:val="left" w:pos="567"/>
        </w:tabs>
        <w:spacing w:line="480" w:lineRule="auto"/>
        <w:ind w:left="0"/>
        <w:jc w:val="left"/>
        <w:rPr>
          <w:rFonts w:ascii="Times New Roman" w:hAnsi="Times New Roman" w:cs="Times New Roman"/>
          <w:sz w:val="24"/>
          <w:szCs w:val="24"/>
        </w:rPr>
      </w:pPr>
      <w:r>
        <w:rPr>
          <w:rFonts w:ascii="Times New Roman" w:hAnsi="Times New Roman" w:cs="Times New Roman"/>
          <w:b/>
          <w:i/>
          <w:iCs/>
          <w:sz w:val="24"/>
          <w:szCs w:val="24"/>
        </w:rPr>
        <w:t>Remaining issues</w:t>
      </w:r>
      <w:r w:rsidR="00205969" w:rsidRPr="00205969">
        <w:rPr>
          <w:rFonts w:ascii="Times New Roman" w:hAnsi="Times New Roman" w:cs="Times New Roman"/>
          <w:bCs/>
          <w:sz w:val="24"/>
          <w:szCs w:val="24"/>
        </w:rPr>
        <w:t xml:space="preserve">   </w:t>
      </w:r>
    </w:p>
    <w:p w14:paraId="10588F78" w14:textId="64B2FF20" w:rsidR="00843B6D" w:rsidRDefault="00205969"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Finally, the court is asked to consider whether it should remit any part of the case back to the </w:t>
      </w:r>
      <w:r w:rsidR="0031745F">
        <w:rPr>
          <w:rFonts w:ascii="Times New Roman" w:hAnsi="Times New Roman" w:cs="Times New Roman"/>
          <w:sz w:val="24"/>
          <w:szCs w:val="24"/>
        </w:rPr>
        <w:t>c</w:t>
      </w:r>
      <w:r>
        <w:rPr>
          <w:rFonts w:ascii="Times New Roman" w:hAnsi="Times New Roman" w:cs="Times New Roman"/>
          <w:sz w:val="24"/>
          <w:szCs w:val="24"/>
        </w:rPr>
        <w:t xml:space="preserve">ommissioner for determination or refer any questions of law to the Court of Justice of the European Union.  I am quite satisfied in view of the decision of the CJEU in </w:t>
      </w:r>
      <w:r>
        <w:rPr>
          <w:rFonts w:ascii="Times New Roman" w:hAnsi="Times New Roman" w:cs="Times New Roman"/>
          <w:i/>
          <w:iCs/>
          <w:sz w:val="24"/>
          <w:szCs w:val="24"/>
        </w:rPr>
        <w:t>Fish Legal</w:t>
      </w:r>
      <w:r>
        <w:rPr>
          <w:rFonts w:ascii="Times New Roman" w:hAnsi="Times New Roman" w:cs="Times New Roman"/>
          <w:sz w:val="24"/>
          <w:szCs w:val="24"/>
        </w:rPr>
        <w:t xml:space="preserve"> and the Supreme Court in </w:t>
      </w:r>
      <w:r>
        <w:rPr>
          <w:rFonts w:ascii="Times New Roman" w:hAnsi="Times New Roman" w:cs="Times New Roman"/>
          <w:i/>
          <w:iCs/>
          <w:sz w:val="24"/>
          <w:szCs w:val="24"/>
        </w:rPr>
        <w:t>NAMA</w:t>
      </w:r>
      <w:r>
        <w:rPr>
          <w:rFonts w:ascii="Times New Roman" w:hAnsi="Times New Roman" w:cs="Times New Roman"/>
          <w:sz w:val="24"/>
          <w:szCs w:val="24"/>
        </w:rPr>
        <w:t xml:space="preserve"> that it is not necessary to refer any question of law to the CJEU in this case.  The resolution of the issues in this case has been based upon the application of the judgment in </w:t>
      </w:r>
      <w:r>
        <w:rPr>
          <w:rFonts w:ascii="Times New Roman" w:hAnsi="Times New Roman" w:cs="Times New Roman"/>
          <w:i/>
          <w:iCs/>
          <w:sz w:val="24"/>
          <w:szCs w:val="24"/>
        </w:rPr>
        <w:t>Fish Legal</w:t>
      </w:r>
      <w:r>
        <w:rPr>
          <w:rFonts w:ascii="Times New Roman" w:hAnsi="Times New Roman" w:cs="Times New Roman"/>
          <w:sz w:val="24"/>
          <w:szCs w:val="24"/>
        </w:rPr>
        <w:t xml:space="preserve"> and, in my judgment, it is not necessary to refer any question to the Court to enable this Court to deliver its judgment.</w:t>
      </w:r>
      <w:r w:rsidR="00843B6D">
        <w:rPr>
          <w:rFonts w:ascii="Times New Roman" w:hAnsi="Times New Roman" w:cs="Times New Roman"/>
          <w:sz w:val="24"/>
          <w:szCs w:val="24"/>
        </w:rPr>
        <w:t xml:space="preserve"> </w:t>
      </w:r>
    </w:p>
    <w:p w14:paraId="6491EE91" w14:textId="6F51339A" w:rsidR="00115D80" w:rsidRDefault="00205969" w:rsidP="007809F9">
      <w:pPr>
        <w:pStyle w:val="ListParagraph"/>
        <w:numPr>
          <w:ilvl w:val="0"/>
          <w:numId w:val="1"/>
        </w:numPr>
        <w:tabs>
          <w:tab w:val="left" w:pos="567"/>
        </w:tabs>
        <w:spacing w:line="480" w:lineRule="auto"/>
        <w:ind w:left="0" w:firstLine="0"/>
        <w:jc w:val="left"/>
        <w:rPr>
          <w:rFonts w:ascii="Times New Roman" w:hAnsi="Times New Roman" w:cs="Times New Roman"/>
          <w:b/>
          <w:bCs/>
          <w:sz w:val="24"/>
          <w:szCs w:val="24"/>
          <w:u w:val="single"/>
        </w:rPr>
      </w:pPr>
      <w:r w:rsidRPr="00843B6D">
        <w:rPr>
          <w:rFonts w:ascii="Times New Roman" w:hAnsi="Times New Roman" w:cs="Times New Roman"/>
          <w:sz w:val="24"/>
          <w:szCs w:val="24"/>
        </w:rPr>
        <w:t xml:space="preserve">The </w:t>
      </w:r>
      <w:r w:rsidR="0031745F" w:rsidRPr="00843B6D">
        <w:rPr>
          <w:rFonts w:ascii="Times New Roman" w:hAnsi="Times New Roman" w:cs="Times New Roman"/>
          <w:sz w:val="24"/>
          <w:szCs w:val="24"/>
        </w:rPr>
        <w:t>c</w:t>
      </w:r>
      <w:r w:rsidRPr="009C110C">
        <w:rPr>
          <w:rFonts w:ascii="Times New Roman" w:hAnsi="Times New Roman" w:cs="Times New Roman"/>
          <w:sz w:val="24"/>
          <w:szCs w:val="24"/>
        </w:rPr>
        <w:t xml:space="preserve">ommissioner failed to determine a number of issues in his determination and potentially therefore it may have been </w:t>
      </w:r>
      <w:r w:rsidR="004B29EE" w:rsidRPr="009C110C">
        <w:rPr>
          <w:rFonts w:ascii="Times New Roman" w:hAnsi="Times New Roman" w:cs="Times New Roman"/>
          <w:sz w:val="24"/>
          <w:szCs w:val="24"/>
        </w:rPr>
        <w:t xml:space="preserve">necessary </w:t>
      </w:r>
      <w:r w:rsidRPr="009C110C">
        <w:rPr>
          <w:rFonts w:ascii="Times New Roman" w:hAnsi="Times New Roman" w:cs="Times New Roman"/>
          <w:sz w:val="24"/>
          <w:szCs w:val="24"/>
        </w:rPr>
        <w:t xml:space="preserve">to remit part of the case back to the </w:t>
      </w:r>
      <w:r w:rsidR="0031745F" w:rsidRPr="009C110C">
        <w:rPr>
          <w:rFonts w:ascii="Times New Roman" w:hAnsi="Times New Roman" w:cs="Times New Roman"/>
          <w:sz w:val="24"/>
          <w:szCs w:val="24"/>
        </w:rPr>
        <w:t>c</w:t>
      </w:r>
      <w:r w:rsidRPr="009C110C">
        <w:rPr>
          <w:rFonts w:ascii="Times New Roman" w:hAnsi="Times New Roman" w:cs="Times New Roman"/>
          <w:sz w:val="24"/>
          <w:szCs w:val="24"/>
        </w:rPr>
        <w:t xml:space="preserve">ommissioner for determination.  But for the reasons I have sought to explain, I do not, in fact, believe that it is necessary to remit any part of the case back to the </w:t>
      </w:r>
      <w:r w:rsidR="0031745F" w:rsidRPr="009C110C">
        <w:rPr>
          <w:rFonts w:ascii="Times New Roman" w:hAnsi="Times New Roman" w:cs="Times New Roman"/>
          <w:sz w:val="24"/>
          <w:szCs w:val="24"/>
        </w:rPr>
        <w:t>c</w:t>
      </w:r>
      <w:r w:rsidRPr="009C110C">
        <w:rPr>
          <w:rFonts w:ascii="Times New Roman" w:hAnsi="Times New Roman" w:cs="Times New Roman"/>
          <w:sz w:val="24"/>
          <w:szCs w:val="24"/>
        </w:rPr>
        <w:t>ommissioner for further determination</w:t>
      </w:r>
      <w:r w:rsidR="0031745F" w:rsidRPr="009C110C">
        <w:rPr>
          <w:rFonts w:ascii="Times New Roman" w:hAnsi="Times New Roman" w:cs="Times New Roman"/>
          <w:sz w:val="24"/>
          <w:szCs w:val="24"/>
        </w:rPr>
        <w:t>,</w:t>
      </w:r>
      <w:r w:rsidRPr="009C110C">
        <w:rPr>
          <w:rFonts w:ascii="Times New Roman" w:hAnsi="Times New Roman" w:cs="Times New Roman"/>
          <w:sz w:val="24"/>
          <w:szCs w:val="24"/>
        </w:rPr>
        <w:t xml:space="preserve"> notwithstanding the absence of any findings of fact made in respect of relevant issues.  </w:t>
      </w:r>
    </w:p>
    <w:p w14:paraId="3413FA02" w14:textId="631981B5" w:rsidR="00205969" w:rsidRPr="00205969" w:rsidRDefault="00205969" w:rsidP="00205969">
      <w:pPr>
        <w:pStyle w:val="ListParagraph"/>
        <w:tabs>
          <w:tab w:val="left" w:pos="567"/>
        </w:tabs>
        <w:spacing w:line="480" w:lineRule="auto"/>
        <w:ind w:left="0"/>
        <w:jc w:val="left"/>
        <w:rPr>
          <w:rFonts w:ascii="Times New Roman" w:hAnsi="Times New Roman" w:cs="Times New Roman"/>
          <w:b/>
          <w:bCs/>
          <w:sz w:val="24"/>
          <w:szCs w:val="24"/>
          <w:u w:val="single"/>
        </w:rPr>
      </w:pPr>
      <w:r>
        <w:rPr>
          <w:rFonts w:ascii="Times New Roman" w:hAnsi="Times New Roman" w:cs="Times New Roman"/>
          <w:b/>
          <w:bCs/>
          <w:sz w:val="24"/>
          <w:szCs w:val="24"/>
          <w:u w:val="single"/>
        </w:rPr>
        <w:t>Conclusions</w:t>
      </w:r>
    </w:p>
    <w:p w14:paraId="51B492BA" w14:textId="5A0A428D" w:rsidR="00DB090B" w:rsidRDefault="00205969"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RPD </w:t>
      </w:r>
      <w:r w:rsidR="00DB090B">
        <w:rPr>
          <w:rFonts w:ascii="Times New Roman" w:hAnsi="Times New Roman" w:cs="Times New Roman"/>
          <w:sz w:val="24"/>
          <w:szCs w:val="24"/>
        </w:rPr>
        <w:t>is not a public authority within the meaning of Art. 2(2)(b) of the Directive as it has not been entrusted with the provision of services of public interest by reason of the fact that it has an authorisation to construct a generator and is licen</w:t>
      </w:r>
      <w:r w:rsidR="00EF6C61">
        <w:rPr>
          <w:rFonts w:ascii="Times New Roman" w:hAnsi="Times New Roman" w:cs="Times New Roman"/>
          <w:sz w:val="24"/>
          <w:szCs w:val="24"/>
        </w:rPr>
        <w:t>s</w:t>
      </w:r>
      <w:r w:rsidR="00DB090B">
        <w:rPr>
          <w:rFonts w:ascii="Times New Roman" w:hAnsi="Times New Roman" w:cs="Times New Roman"/>
          <w:sz w:val="24"/>
          <w:szCs w:val="24"/>
        </w:rPr>
        <w:t>ed to generate electricity in the State.  RPD is vested with special powers un</w:t>
      </w:r>
      <w:r w:rsidR="00FD10FE">
        <w:rPr>
          <w:rFonts w:ascii="Times New Roman" w:hAnsi="Times New Roman" w:cs="Times New Roman"/>
          <w:sz w:val="24"/>
          <w:szCs w:val="24"/>
        </w:rPr>
        <w:t>der</w:t>
      </w:r>
      <w:r w:rsidR="00DB090B">
        <w:rPr>
          <w:rFonts w:ascii="Times New Roman" w:hAnsi="Times New Roman" w:cs="Times New Roman"/>
          <w:sz w:val="24"/>
          <w:szCs w:val="24"/>
        </w:rPr>
        <w:t xml:space="preserve"> national law but that is not sufficient to bring it within the scope of Art.2(2)(b) of the Directive.  </w:t>
      </w:r>
    </w:p>
    <w:p w14:paraId="4B357603" w14:textId="47187F2E" w:rsidR="00363CD0" w:rsidRDefault="00DB090B"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RPD is not</w:t>
      </w:r>
      <w:r w:rsidR="00363CD0">
        <w:rPr>
          <w:rFonts w:ascii="Times New Roman" w:hAnsi="Times New Roman" w:cs="Times New Roman"/>
          <w:sz w:val="24"/>
          <w:szCs w:val="24"/>
        </w:rPr>
        <w:t xml:space="preserve"> and was not controlled by a public authority within the meaning of Article 2(2)(a) or (b) as it ha</w:t>
      </w:r>
      <w:r w:rsidR="00FD10FE">
        <w:rPr>
          <w:rFonts w:ascii="Times New Roman" w:hAnsi="Times New Roman" w:cs="Times New Roman"/>
          <w:sz w:val="24"/>
          <w:szCs w:val="24"/>
        </w:rPr>
        <w:t>s</w:t>
      </w:r>
      <w:r w:rsidR="00363CD0">
        <w:rPr>
          <w:rFonts w:ascii="Times New Roman" w:hAnsi="Times New Roman" w:cs="Times New Roman"/>
          <w:sz w:val="24"/>
          <w:szCs w:val="24"/>
        </w:rPr>
        <w:t xml:space="preserve"> not been shown that it did not perform its function in a genuinely autonomous manner.  </w:t>
      </w:r>
      <w:r w:rsidR="00FD10FE">
        <w:rPr>
          <w:rFonts w:ascii="Times New Roman" w:hAnsi="Times New Roman" w:cs="Times New Roman"/>
          <w:sz w:val="24"/>
          <w:szCs w:val="24"/>
        </w:rPr>
        <w:t>It is therefore not a public authority within the meaning of Article 2(2)(c) of the Directive.</w:t>
      </w:r>
    </w:p>
    <w:p w14:paraId="70FCF7DE" w14:textId="4873AD18" w:rsidR="00363CD0" w:rsidRDefault="00363CD0"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For these reasons I would allow the appeal and hold that RPD is not a public authority within the meaning of the Directive and accordingly is not required to p</w:t>
      </w:r>
      <w:r w:rsidR="00FD10FE">
        <w:rPr>
          <w:rFonts w:ascii="Times New Roman" w:hAnsi="Times New Roman" w:cs="Times New Roman"/>
          <w:sz w:val="24"/>
          <w:szCs w:val="24"/>
        </w:rPr>
        <w:t>rov</w:t>
      </w:r>
      <w:r w:rsidR="004319FA">
        <w:rPr>
          <w:rFonts w:ascii="Times New Roman" w:hAnsi="Times New Roman" w:cs="Times New Roman"/>
          <w:sz w:val="24"/>
          <w:szCs w:val="24"/>
        </w:rPr>
        <w:t>i</w:t>
      </w:r>
      <w:r w:rsidR="00FD10FE">
        <w:rPr>
          <w:rFonts w:ascii="Times New Roman" w:hAnsi="Times New Roman" w:cs="Times New Roman"/>
          <w:sz w:val="24"/>
          <w:szCs w:val="24"/>
        </w:rPr>
        <w:t>de</w:t>
      </w:r>
      <w:r>
        <w:rPr>
          <w:rFonts w:ascii="Times New Roman" w:hAnsi="Times New Roman" w:cs="Times New Roman"/>
          <w:sz w:val="24"/>
          <w:szCs w:val="24"/>
        </w:rPr>
        <w:t xml:space="preserve"> RTK with the information sought.</w:t>
      </w:r>
    </w:p>
    <w:p w14:paraId="4B1FDFD2" w14:textId="193592AF" w:rsidR="00363CD0" w:rsidRDefault="00363CD0"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It is not necessary to remit any part of the case back to the </w:t>
      </w:r>
      <w:r w:rsidR="00FD10FE">
        <w:rPr>
          <w:rFonts w:ascii="Times New Roman" w:hAnsi="Times New Roman" w:cs="Times New Roman"/>
          <w:sz w:val="24"/>
          <w:szCs w:val="24"/>
        </w:rPr>
        <w:t>c</w:t>
      </w:r>
      <w:r>
        <w:rPr>
          <w:rFonts w:ascii="Times New Roman" w:hAnsi="Times New Roman" w:cs="Times New Roman"/>
          <w:sz w:val="24"/>
          <w:szCs w:val="24"/>
        </w:rPr>
        <w:t xml:space="preserve">ommissioner for determination or to refer any question of law to </w:t>
      </w:r>
      <w:r w:rsidR="00BE6786">
        <w:rPr>
          <w:rFonts w:ascii="Times New Roman" w:hAnsi="Times New Roman" w:cs="Times New Roman"/>
          <w:sz w:val="24"/>
          <w:szCs w:val="24"/>
        </w:rPr>
        <w:t>t</w:t>
      </w:r>
      <w:r>
        <w:rPr>
          <w:rFonts w:ascii="Times New Roman" w:hAnsi="Times New Roman" w:cs="Times New Roman"/>
          <w:sz w:val="24"/>
          <w:szCs w:val="24"/>
        </w:rPr>
        <w:t>he Court of Justice of the European Union.</w:t>
      </w:r>
    </w:p>
    <w:p w14:paraId="13EA968C" w14:textId="77777777" w:rsidR="00FD10FE" w:rsidRDefault="00363CD0"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Noonan and Faherty JJ ha</w:t>
      </w:r>
      <w:r w:rsidR="00FD10FE">
        <w:rPr>
          <w:rFonts w:ascii="Times New Roman" w:hAnsi="Times New Roman" w:cs="Times New Roman"/>
          <w:sz w:val="24"/>
          <w:szCs w:val="24"/>
        </w:rPr>
        <w:t>ve</w:t>
      </w:r>
      <w:r>
        <w:rPr>
          <w:rFonts w:ascii="Times New Roman" w:hAnsi="Times New Roman" w:cs="Times New Roman"/>
          <w:sz w:val="24"/>
          <w:szCs w:val="24"/>
        </w:rPr>
        <w:t xml:space="preserve"> read this judgment in draft and have authorised me to indicate their agreement with same.  </w:t>
      </w:r>
    </w:p>
    <w:p w14:paraId="2F0409B0" w14:textId="0072B338" w:rsidR="00205969" w:rsidRDefault="00363CD0" w:rsidP="0071687E">
      <w:pPr>
        <w:pStyle w:val="ListParagraph"/>
        <w:numPr>
          <w:ilvl w:val="0"/>
          <w:numId w:val="1"/>
        </w:numPr>
        <w:tabs>
          <w:tab w:val="left" w:pos="567"/>
        </w:tabs>
        <w:spacing w:line="480" w:lineRule="auto"/>
        <w:ind w:left="0" w:firstLine="0"/>
        <w:jc w:val="left"/>
        <w:rPr>
          <w:rFonts w:ascii="Times New Roman" w:hAnsi="Times New Roman" w:cs="Times New Roman"/>
          <w:sz w:val="24"/>
          <w:szCs w:val="24"/>
        </w:rPr>
      </w:pPr>
      <w:r>
        <w:rPr>
          <w:rFonts w:ascii="Times New Roman" w:hAnsi="Times New Roman" w:cs="Times New Roman"/>
          <w:sz w:val="24"/>
          <w:szCs w:val="24"/>
        </w:rPr>
        <w:t>The matter will be listed for a short hearing in October 2022 on the issue of costs.</w:t>
      </w:r>
      <w:r w:rsidR="00205969">
        <w:rPr>
          <w:rFonts w:ascii="Times New Roman" w:hAnsi="Times New Roman" w:cs="Times New Roman"/>
          <w:sz w:val="24"/>
          <w:szCs w:val="24"/>
        </w:rPr>
        <w:t xml:space="preserve">  </w:t>
      </w:r>
    </w:p>
    <w:p w14:paraId="346D0B3E" w14:textId="109F5023" w:rsidR="00205969" w:rsidRPr="00205969" w:rsidRDefault="00205969" w:rsidP="00363CD0">
      <w:pPr>
        <w:pStyle w:val="ListParagraph"/>
        <w:tabs>
          <w:tab w:val="left" w:pos="567"/>
        </w:tabs>
        <w:spacing w:line="480" w:lineRule="auto"/>
        <w:ind w:left="0"/>
        <w:jc w:val="left"/>
        <w:rPr>
          <w:rFonts w:ascii="Times New Roman" w:hAnsi="Times New Roman" w:cs="Times New Roman"/>
          <w:sz w:val="24"/>
          <w:szCs w:val="24"/>
        </w:rPr>
      </w:pPr>
    </w:p>
    <w:p w14:paraId="5AA3168A" w14:textId="06C16DCF" w:rsidR="00104ED0" w:rsidRPr="00807EA9" w:rsidRDefault="00104ED0" w:rsidP="00205969">
      <w:pPr>
        <w:pStyle w:val="ListParagraph"/>
        <w:tabs>
          <w:tab w:val="left" w:pos="567"/>
        </w:tabs>
        <w:spacing w:line="480" w:lineRule="auto"/>
        <w:ind w:left="0"/>
        <w:jc w:val="left"/>
        <w:rPr>
          <w:rFonts w:ascii="Times New Roman" w:hAnsi="Times New Roman" w:cs="Times New Roman"/>
          <w:sz w:val="24"/>
          <w:szCs w:val="24"/>
        </w:rPr>
      </w:pPr>
    </w:p>
    <w:sectPr w:rsidR="00104ED0" w:rsidRPr="00807EA9" w:rsidSect="00237B6E">
      <w:headerReference w:type="even" r:id="rId9"/>
      <w:headerReference w:type="default" r:id="rId10"/>
      <w:headerReference w:type="first" r:id="rId11"/>
      <w:pgSz w:w="11906" w:h="16838" w:code="9"/>
      <w:pgMar w:top="1440" w:right="1440"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4B1F" w14:textId="77777777" w:rsidR="00920FD6" w:rsidRDefault="00920FD6">
      <w:r>
        <w:separator/>
      </w:r>
    </w:p>
  </w:endnote>
  <w:endnote w:type="continuationSeparator" w:id="0">
    <w:p w14:paraId="76B13672" w14:textId="77777777" w:rsidR="00920FD6" w:rsidRDefault="00920FD6">
      <w:r>
        <w:continuationSeparator/>
      </w:r>
    </w:p>
  </w:endnote>
  <w:endnote w:type="continuationNotice" w:id="1">
    <w:p w14:paraId="3B70EEBC" w14:textId="77777777" w:rsidR="00920FD6" w:rsidRDefault="0092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DF29" w14:textId="77777777" w:rsidR="00920FD6" w:rsidRDefault="00920FD6">
      <w:r>
        <w:separator/>
      </w:r>
    </w:p>
  </w:footnote>
  <w:footnote w:type="continuationSeparator" w:id="0">
    <w:p w14:paraId="1EE89F6D" w14:textId="77777777" w:rsidR="00920FD6" w:rsidRDefault="00920FD6">
      <w:r>
        <w:continuationSeparator/>
      </w:r>
    </w:p>
  </w:footnote>
  <w:footnote w:type="continuationNotice" w:id="1">
    <w:p w14:paraId="6797DF76" w14:textId="77777777" w:rsidR="00920FD6" w:rsidRDefault="00920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59E" w14:textId="77777777" w:rsidR="007809F9" w:rsidRDefault="007809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838FC1C" w14:textId="77777777" w:rsidR="007809F9" w:rsidRDefault="00780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8C2C" w14:textId="77777777" w:rsidR="007809F9" w:rsidRDefault="007809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666D255C" w14:textId="77777777" w:rsidR="007809F9" w:rsidRDefault="00780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196" w14:textId="77777777" w:rsidR="007809F9" w:rsidRDefault="007809F9">
    <w:pPr>
      <w:pStyle w:val="Header"/>
      <w:jc w:val="center"/>
    </w:pPr>
    <w:r w:rsidRPr="00BB5679">
      <w:rPr>
        <w:noProof/>
        <w:lang w:val="en-US" w:eastAsia="en-US"/>
      </w:rPr>
      <w:drawing>
        <wp:inline distT="0" distB="0" distL="0" distR="0" wp14:anchorId="3668D3DE" wp14:editId="6E94BE71">
          <wp:extent cx="384175" cy="599440"/>
          <wp:effectExtent l="0" t="0" r="0" b="0"/>
          <wp:docPr id="1" name="Picture 1" descr="har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EE6"/>
    <w:multiLevelType w:val="hybridMultilevel"/>
    <w:tmpl w:val="5EE853E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 w15:restartNumberingAfterBreak="0">
    <w:nsid w:val="087C253C"/>
    <w:multiLevelType w:val="hybridMultilevel"/>
    <w:tmpl w:val="4C8AE184"/>
    <w:lvl w:ilvl="0" w:tplc="92E6F69A">
      <w:start w:val="1"/>
      <w:numFmt w:val="decimal"/>
      <w:lvlText w:val="%1."/>
      <w:lvlJc w:val="left"/>
      <w:pPr>
        <w:ind w:left="502" w:hanging="360"/>
      </w:pPr>
      <w:rPr>
        <w:rFonts w:ascii="Times New Roman" w:hAnsi="Times New Roman" w:cs="Times New Roman"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56301D"/>
    <w:multiLevelType w:val="hybridMultilevel"/>
    <w:tmpl w:val="378A22CC"/>
    <w:lvl w:ilvl="0" w:tplc="787805D0">
      <w:start w:val="1"/>
      <w:numFmt w:val="lowerLetter"/>
      <w:lvlText w:val="(%1)"/>
      <w:lvlJc w:val="left"/>
      <w:pPr>
        <w:ind w:left="1344" w:hanging="360"/>
      </w:pPr>
      <w:rPr>
        <w:rFonts w:ascii="Times New Roman" w:hAnsi="Times New Roman" w:hint="default"/>
        <w:b w:val="0"/>
        <w:i w:val="0"/>
        <w:sz w:val="24"/>
      </w:rPr>
    </w:lvl>
    <w:lvl w:ilvl="1" w:tplc="18090019" w:tentative="1">
      <w:start w:val="1"/>
      <w:numFmt w:val="lowerLetter"/>
      <w:lvlText w:val="%2."/>
      <w:lvlJc w:val="left"/>
      <w:pPr>
        <w:ind w:left="2064" w:hanging="360"/>
      </w:pPr>
    </w:lvl>
    <w:lvl w:ilvl="2" w:tplc="1809001B" w:tentative="1">
      <w:start w:val="1"/>
      <w:numFmt w:val="lowerRoman"/>
      <w:lvlText w:val="%3."/>
      <w:lvlJc w:val="right"/>
      <w:pPr>
        <w:ind w:left="2784" w:hanging="180"/>
      </w:pPr>
    </w:lvl>
    <w:lvl w:ilvl="3" w:tplc="1809000F" w:tentative="1">
      <w:start w:val="1"/>
      <w:numFmt w:val="decimal"/>
      <w:lvlText w:val="%4."/>
      <w:lvlJc w:val="left"/>
      <w:pPr>
        <w:ind w:left="3504" w:hanging="360"/>
      </w:pPr>
    </w:lvl>
    <w:lvl w:ilvl="4" w:tplc="18090019" w:tentative="1">
      <w:start w:val="1"/>
      <w:numFmt w:val="lowerLetter"/>
      <w:lvlText w:val="%5."/>
      <w:lvlJc w:val="left"/>
      <w:pPr>
        <w:ind w:left="4224" w:hanging="360"/>
      </w:pPr>
    </w:lvl>
    <w:lvl w:ilvl="5" w:tplc="1809001B" w:tentative="1">
      <w:start w:val="1"/>
      <w:numFmt w:val="lowerRoman"/>
      <w:lvlText w:val="%6."/>
      <w:lvlJc w:val="right"/>
      <w:pPr>
        <w:ind w:left="4944" w:hanging="180"/>
      </w:pPr>
    </w:lvl>
    <w:lvl w:ilvl="6" w:tplc="1809000F" w:tentative="1">
      <w:start w:val="1"/>
      <w:numFmt w:val="decimal"/>
      <w:lvlText w:val="%7."/>
      <w:lvlJc w:val="left"/>
      <w:pPr>
        <w:ind w:left="5664" w:hanging="360"/>
      </w:pPr>
    </w:lvl>
    <w:lvl w:ilvl="7" w:tplc="18090019" w:tentative="1">
      <w:start w:val="1"/>
      <w:numFmt w:val="lowerLetter"/>
      <w:lvlText w:val="%8."/>
      <w:lvlJc w:val="left"/>
      <w:pPr>
        <w:ind w:left="6384" w:hanging="360"/>
      </w:pPr>
    </w:lvl>
    <w:lvl w:ilvl="8" w:tplc="1809001B" w:tentative="1">
      <w:start w:val="1"/>
      <w:numFmt w:val="lowerRoman"/>
      <w:lvlText w:val="%9."/>
      <w:lvlJc w:val="right"/>
      <w:pPr>
        <w:ind w:left="7104" w:hanging="180"/>
      </w:pPr>
    </w:lvl>
  </w:abstractNum>
  <w:abstractNum w:abstractNumId="3" w15:restartNumberingAfterBreak="0">
    <w:nsid w:val="139621FA"/>
    <w:multiLevelType w:val="hybridMultilevel"/>
    <w:tmpl w:val="8B12BE88"/>
    <w:lvl w:ilvl="0" w:tplc="0F2A0C1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 w15:restartNumberingAfterBreak="0">
    <w:nsid w:val="27AF0F03"/>
    <w:multiLevelType w:val="hybridMultilevel"/>
    <w:tmpl w:val="2BACDAF2"/>
    <w:lvl w:ilvl="0" w:tplc="92E6F69A">
      <w:start w:val="1"/>
      <w:numFmt w:val="decimal"/>
      <w:lvlText w:val="%1."/>
      <w:lvlJc w:val="left"/>
      <w:pPr>
        <w:ind w:left="502" w:hanging="360"/>
      </w:pPr>
      <w:rPr>
        <w:rFonts w:ascii="Times New Roman" w:hAnsi="Times New Roman" w:cs="Times New Roman" w:hint="default"/>
        <w:b/>
        <w:i w:val="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DB31EE"/>
    <w:multiLevelType w:val="hybridMultilevel"/>
    <w:tmpl w:val="178A7784"/>
    <w:lvl w:ilvl="0" w:tplc="0EB0C15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44DD0B4E"/>
    <w:multiLevelType w:val="hybridMultilevel"/>
    <w:tmpl w:val="D3784DF6"/>
    <w:lvl w:ilvl="0" w:tplc="B8CE4566">
      <w:start w:val="1"/>
      <w:numFmt w:val="upp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494807D8"/>
    <w:multiLevelType w:val="hybridMultilevel"/>
    <w:tmpl w:val="56F8C63C"/>
    <w:lvl w:ilvl="0" w:tplc="7124FB6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54131EE0"/>
    <w:multiLevelType w:val="hybridMultilevel"/>
    <w:tmpl w:val="A84605A2"/>
    <w:lvl w:ilvl="0" w:tplc="8DB0243E">
      <w:start w:val="1"/>
      <w:numFmt w:val="decimal"/>
      <w:lvlText w:val="%1."/>
      <w:lvlJc w:val="left"/>
      <w:pPr>
        <w:ind w:left="927" w:hanging="360"/>
      </w:pPr>
      <w:rPr>
        <w:rFonts w:hint="default"/>
        <w:b w:val="0"/>
        <w:u w:val="none"/>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9" w15:restartNumberingAfterBreak="0">
    <w:nsid w:val="72A167DA"/>
    <w:multiLevelType w:val="hybridMultilevel"/>
    <w:tmpl w:val="8B12BE88"/>
    <w:lvl w:ilvl="0" w:tplc="0F2A0C1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4"/>
  </w:num>
  <w:num w:numId="2">
    <w:abstractNumId w:val="0"/>
  </w:num>
  <w:num w:numId="3">
    <w:abstractNumId w:val="8"/>
  </w:num>
  <w:num w:numId="4">
    <w:abstractNumId w:val="7"/>
  </w:num>
  <w:num w:numId="5">
    <w:abstractNumId w:val="3"/>
  </w:num>
  <w:num w:numId="6">
    <w:abstractNumId w:val="2"/>
  </w:num>
  <w:num w:numId="7">
    <w:abstractNumId w:val="5"/>
  </w:num>
  <w:num w:numId="8">
    <w:abstractNumId w:val="6"/>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AE"/>
    <w:rsid w:val="000159C0"/>
    <w:rsid w:val="000211A8"/>
    <w:rsid w:val="00023F04"/>
    <w:rsid w:val="00025246"/>
    <w:rsid w:val="00025ADC"/>
    <w:rsid w:val="000278D7"/>
    <w:rsid w:val="00030EBE"/>
    <w:rsid w:val="00035C62"/>
    <w:rsid w:val="000365B7"/>
    <w:rsid w:val="0004086D"/>
    <w:rsid w:val="00041C2D"/>
    <w:rsid w:val="00043B3F"/>
    <w:rsid w:val="000446A8"/>
    <w:rsid w:val="000466F7"/>
    <w:rsid w:val="00047808"/>
    <w:rsid w:val="000606EF"/>
    <w:rsid w:val="00062C75"/>
    <w:rsid w:val="00064276"/>
    <w:rsid w:val="00064483"/>
    <w:rsid w:val="00065797"/>
    <w:rsid w:val="0006786F"/>
    <w:rsid w:val="00067B26"/>
    <w:rsid w:val="0007080A"/>
    <w:rsid w:val="00073E1E"/>
    <w:rsid w:val="00076C86"/>
    <w:rsid w:val="00077701"/>
    <w:rsid w:val="00081285"/>
    <w:rsid w:val="00085485"/>
    <w:rsid w:val="00095848"/>
    <w:rsid w:val="000A3514"/>
    <w:rsid w:val="000A3D70"/>
    <w:rsid w:val="000A5F98"/>
    <w:rsid w:val="000A6FFE"/>
    <w:rsid w:val="000B16F0"/>
    <w:rsid w:val="000B5284"/>
    <w:rsid w:val="000B6DC0"/>
    <w:rsid w:val="000C11EF"/>
    <w:rsid w:val="000C3FF6"/>
    <w:rsid w:val="000C758F"/>
    <w:rsid w:val="000D3656"/>
    <w:rsid w:val="000D5B29"/>
    <w:rsid w:val="000D7C3B"/>
    <w:rsid w:val="000E3DE5"/>
    <w:rsid w:val="000E5058"/>
    <w:rsid w:val="000F1347"/>
    <w:rsid w:val="000F34BD"/>
    <w:rsid w:val="00101905"/>
    <w:rsid w:val="00101A2E"/>
    <w:rsid w:val="0010295F"/>
    <w:rsid w:val="00104B4D"/>
    <w:rsid w:val="00104ED0"/>
    <w:rsid w:val="00111C93"/>
    <w:rsid w:val="00115D80"/>
    <w:rsid w:val="00117016"/>
    <w:rsid w:val="001205CA"/>
    <w:rsid w:val="00121E2C"/>
    <w:rsid w:val="00126862"/>
    <w:rsid w:val="00132FD2"/>
    <w:rsid w:val="00133E9A"/>
    <w:rsid w:val="00135CC6"/>
    <w:rsid w:val="00137192"/>
    <w:rsid w:val="001420F9"/>
    <w:rsid w:val="00156934"/>
    <w:rsid w:val="00160B83"/>
    <w:rsid w:val="00161FEC"/>
    <w:rsid w:val="00163781"/>
    <w:rsid w:val="00164753"/>
    <w:rsid w:val="001657CD"/>
    <w:rsid w:val="00170548"/>
    <w:rsid w:val="001716D2"/>
    <w:rsid w:val="00173147"/>
    <w:rsid w:val="001756F7"/>
    <w:rsid w:val="001771D9"/>
    <w:rsid w:val="001817B8"/>
    <w:rsid w:val="00183295"/>
    <w:rsid w:val="00183B8B"/>
    <w:rsid w:val="001858B2"/>
    <w:rsid w:val="00187263"/>
    <w:rsid w:val="0019089B"/>
    <w:rsid w:val="00190924"/>
    <w:rsid w:val="00191FCB"/>
    <w:rsid w:val="00193CD6"/>
    <w:rsid w:val="00194C51"/>
    <w:rsid w:val="001951EB"/>
    <w:rsid w:val="00195897"/>
    <w:rsid w:val="001A396E"/>
    <w:rsid w:val="001A66E5"/>
    <w:rsid w:val="001B2FD6"/>
    <w:rsid w:val="001C10D0"/>
    <w:rsid w:val="001C2B68"/>
    <w:rsid w:val="001C2BA0"/>
    <w:rsid w:val="001C5A21"/>
    <w:rsid w:val="001D17D7"/>
    <w:rsid w:val="001D3555"/>
    <w:rsid w:val="001D3C3C"/>
    <w:rsid w:val="001E25D8"/>
    <w:rsid w:val="001E2850"/>
    <w:rsid w:val="001E4AAF"/>
    <w:rsid w:val="001E6F0F"/>
    <w:rsid w:val="001F0338"/>
    <w:rsid w:val="001F3B55"/>
    <w:rsid w:val="001F3D32"/>
    <w:rsid w:val="001F46E0"/>
    <w:rsid w:val="001F6C0B"/>
    <w:rsid w:val="00200F2E"/>
    <w:rsid w:val="00202BC6"/>
    <w:rsid w:val="00205969"/>
    <w:rsid w:val="00205E2C"/>
    <w:rsid w:val="002102B2"/>
    <w:rsid w:val="00216736"/>
    <w:rsid w:val="002200ED"/>
    <w:rsid w:val="002221DD"/>
    <w:rsid w:val="002229C0"/>
    <w:rsid w:val="00224285"/>
    <w:rsid w:val="002252D0"/>
    <w:rsid w:val="002255B5"/>
    <w:rsid w:val="002264E5"/>
    <w:rsid w:val="00230FE5"/>
    <w:rsid w:val="00237B6E"/>
    <w:rsid w:val="002432CE"/>
    <w:rsid w:val="00246208"/>
    <w:rsid w:val="002506DD"/>
    <w:rsid w:val="002549C7"/>
    <w:rsid w:val="00256DB5"/>
    <w:rsid w:val="00262E0F"/>
    <w:rsid w:val="00263FDC"/>
    <w:rsid w:val="0026400B"/>
    <w:rsid w:val="00266F0B"/>
    <w:rsid w:val="0026747C"/>
    <w:rsid w:val="002741D4"/>
    <w:rsid w:val="002765C3"/>
    <w:rsid w:val="002778B8"/>
    <w:rsid w:val="00286777"/>
    <w:rsid w:val="00287BF6"/>
    <w:rsid w:val="00292A5F"/>
    <w:rsid w:val="00296918"/>
    <w:rsid w:val="002A2CBC"/>
    <w:rsid w:val="002B0E05"/>
    <w:rsid w:val="002B14CA"/>
    <w:rsid w:val="002B1FF7"/>
    <w:rsid w:val="002B46C6"/>
    <w:rsid w:val="002B4A11"/>
    <w:rsid w:val="002B4E63"/>
    <w:rsid w:val="002B5446"/>
    <w:rsid w:val="002B71DE"/>
    <w:rsid w:val="002C14B8"/>
    <w:rsid w:val="002D0691"/>
    <w:rsid w:val="002D270B"/>
    <w:rsid w:val="002D3E00"/>
    <w:rsid w:val="002D548D"/>
    <w:rsid w:val="002D5653"/>
    <w:rsid w:val="002D63F3"/>
    <w:rsid w:val="002E32FF"/>
    <w:rsid w:val="002E4DC3"/>
    <w:rsid w:val="002E54EE"/>
    <w:rsid w:val="002F00A3"/>
    <w:rsid w:val="002F47E8"/>
    <w:rsid w:val="002F58D2"/>
    <w:rsid w:val="002F5F1F"/>
    <w:rsid w:val="002F6A7A"/>
    <w:rsid w:val="002F6D3C"/>
    <w:rsid w:val="0030154F"/>
    <w:rsid w:val="00304792"/>
    <w:rsid w:val="00305348"/>
    <w:rsid w:val="003114AA"/>
    <w:rsid w:val="0031585F"/>
    <w:rsid w:val="00316D7D"/>
    <w:rsid w:val="00317424"/>
    <w:rsid w:val="0031745F"/>
    <w:rsid w:val="0031753C"/>
    <w:rsid w:val="00320CCF"/>
    <w:rsid w:val="00321226"/>
    <w:rsid w:val="00322185"/>
    <w:rsid w:val="003235D7"/>
    <w:rsid w:val="003239CE"/>
    <w:rsid w:val="00323B8C"/>
    <w:rsid w:val="00323EF3"/>
    <w:rsid w:val="003261F8"/>
    <w:rsid w:val="00327E6E"/>
    <w:rsid w:val="00330EFE"/>
    <w:rsid w:val="003337A7"/>
    <w:rsid w:val="00335D77"/>
    <w:rsid w:val="003413BA"/>
    <w:rsid w:val="003443F4"/>
    <w:rsid w:val="00353A01"/>
    <w:rsid w:val="00355FCB"/>
    <w:rsid w:val="00356274"/>
    <w:rsid w:val="00357BDF"/>
    <w:rsid w:val="003607BE"/>
    <w:rsid w:val="003612EE"/>
    <w:rsid w:val="003617DB"/>
    <w:rsid w:val="00363CD0"/>
    <w:rsid w:val="00365B1B"/>
    <w:rsid w:val="00366D67"/>
    <w:rsid w:val="00372012"/>
    <w:rsid w:val="003753DE"/>
    <w:rsid w:val="00375D3A"/>
    <w:rsid w:val="00376982"/>
    <w:rsid w:val="003A0D45"/>
    <w:rsid w:val="003A277F"/>
    <w:rsid w:val="003A682B"/>
    <w:rsid w:val="003A7F7D"/>
    <w:rsid w:val="003B17E2"/>
    <w:rsid w:val="003B19C8"/>
    <w:rsid w:val="003B36CE"/>
    <w:rsid w:val="003B3782"/>
    <w:rsid w:val="003B4A1A"/>
    <w:rsid w:val="003B7839"/>
    <w:rsid w:val="003C09FF"/>
    <w:rsid w:val="003C394D"/>
    <w:rsid w:val="003C408B"/>
    <w:rsid w:val="003C46CD"/>
    <w:rsid w:val="003C7CBC"/>
    <w:rsid w:val="003D15FC"/>
    <w:rsid w:val="003D2520"/>
    <w:rsid w:val="003D4AED"/>
    <w:rsid w:val="003E0B51"/>
    <w:rsid w:val="003E0E47"/>
    <w:rsid w:val="003E3F20"/>
    <w:rsid w:val="003E65A9"/>
    <w:rsid w:val="003E7674"/>
    <w:rsid w:val="003F3195"/>
    <w:rsid w:val="00400098"/>
    <w:rsid w:val="00415F71"/>
    <w:rsid w:val="00416247"/>
    <w:rsid w:val="00423328"/>
    <w:rsid w:val="004241C1"/>
    <w:rsid w:val="00424C6E"/>
    <w:rsid w:val="0042523B"/>
    <w:rsid w:val="004319FA"/>
    <w:rsid w:val="004320A0"/>
    <w:rsid w:val="004320B2"/>
    <w:rsid w:val="004355A8"/>
    <w:rsid w:val="00442C0B"/>
    <w:rsid w:val="00451AA4"/>
    <w:rsid w:val="004524AB"/>
    <w:rsid w:val="00452FA7"/>
    <w:rsid w:val="00453EED"/>
    <w:rsid w:val="00454660"/>
    <w:rsid w:val="00457968"/>
    <w:rsid w:val="00457B07"/>
    <w:rsid w:val="00460821"/>
    <w:rsid w:val="0046364C"/>
    <w:rsid w:val="004639EE"/>
    <w:rsid w:val="00467432"/>
    <w:rsid w:val="00472481"/>
    <w:rsid w:val="004766E7"/>
    <w:rsid w:val="004770C6"/>
    <w:rsid w:val="00477912"/>
    <w:rsid w:val="00494A09"/>
    <w:rsid w:val="0049604F"/>
    <w:rsid w:val="004968CA"/>
    <w:rsid w:val="004A68C1"/>
    <w:rsid w:val="004B1927"/>
    <w:rsid w:val="004B29EE"/>
    <w:rsid w:val="004B3C23"/>
    <w:rsid w:val="004B6A19"/>
    <w:rsid w:val="004C6EB4"/>
    <w:rsid w:val="004C7B30"/>
    <w:rsid w:val="004D008F"/>
    <w:rsid w:val="004D0427"/>
    <w:rsid w:val="004D2F19"/>
    <w:rsid w:val="004D3C35"/>
    <w:rsid w:val="004D3FA4"/>
    <w:rsid w:val="004D4FBB"/>
    <w:rsid w:val="004E2BAF"/>
    <w:rsid w:val="004E6F57"/>
    <w:rsid w:val="004F0C48"/>
    <w:rsid w:val="004F2FD9"/>
    <w:rsid w:val="004F37C7"/>
    <w:rsid w:val="004F526A"/>
    <w:rsid w:val="00504555"/>
    <w:rsid w:val="0050735E"/>
    <w:rsid w:val="00511D9A"/>
    <w:rsid w:val="00522F01"/>
    <w:rsid w:val="00525CFE"/>
    <w:rsid w:val="0052717D"/>
    <w:rsid w:val="0052726B"/>
    <w:rsid w:val="00527F82"/>
    <w:rsid w:val="005301E9"/>
    <w:rsid w:val="00531E94"/>
    <w:rsid w:val="005340E9"/>
    <w:rsid w:val="005363D5"/>
    <w:rsid w:val="00536BCC"/>
    <w:rsid w:val="00543073"/>
    <w:rsid w:val="005433B1"/>
    <w:rsid w:val="00545D43"/>
    <w:rsid w:val="005514B8"/>
    <w:rsid w:val="005532C8"/>
    <w:rsid w:val="005542BB"/>
    <w:rsid w:val="005557E1"/>
    <w:rsid w:val="0056131E"/>
    <w:rsid w:val="00562480"/>
    <w:rsid w:val="00564439"/>
    <w:rsid w:val="00565548"/>
    <w:rsid w:val="00570A5B"/>
    <w:rsid w:val="005749C9"/>
    <w:rsid w:val="00581A15"/>
    <w:rsid w:val="00581D6B"/>
    <w:rsid w:val="00585F9F"/>
    <w:rsid w:val="00591115"/>
    <w:rsid w:val="00593EAE"/>
    <w:rsid w:val="0059408E"/>
    <w:rsid w:val="005942EE"/>
    <w:rsid w:val="0059587C"/>
    <w:rsid w:val="005A30A2"/>
    <w:rsid w:val="005A6A53"/>
    <w:rsid w:val="005A7F3A"/>
    <w:rsid w:val="005B4470"/>
    <w:rsid w:val="005B5684"/>
    <w:rsid w:val="005B6004"/>
    <w:rsid w:val="005B60A2"/>
    <w:rsid w:val="005C5994"/>
    <w:rsid w:val="005C5B4D"/>
    <w:rsid w:val="005D0BF5"/>
    <w:rsid w:val="005D6420"/>
    <w:rsid w:val="005D6997"/>
    <w:rsid w:val="005D6FF6"/>
    <w:rsid w:val="005D76C1"/>
    <w:rsid w:val="005E085D"/>
    <w:rsid w:val="005E1D49"/>
    <w:rsid w:val="005E3A6B"/>
    <w:rsid w:val="005F08D3"/>
    <w:rsid w:val="00604E5A"/>
    <w:rsid w:val="00605FF1"/>
    <w:rsid w:val="0060750F"/>
    <w:rsid w:val="00612AEB"/>
    <w:rsid w:val="0061767A"/>
    <w:rsid w:val="006205AC"/>
    <w:rsid w:val="00631F8C"/>
    <w:rsid w:val="006375F4"/>
    <w:rsid w:val="0064333C"/>
    <w:rsid w:val="00643667"/>
    <w:rsid w:val="00645A3B"/>
    <w:rsid w:val="00645FFE"/>
    <w:rsid w:val="006464D9"/>
    <w:rsid w:val="00662241"/>
    <w:rsid w:val="00662CB6"/>
    <w:rsid w:val="00664DD8"/>
    <w:rsid w:val="00666664"/>
    <w:rsid w:val="006676BE"/>
    <w:rsid w:val="0066777B"/>
    <w:rsid w:val="00672109"/>
    <w:rsid w:val="00674098"/>
    <w:rsid w:val="00675960"/>
    <w:rsid w:val="00677170"/>
    <w:rsid w:val="0067748E"/>
    <w:rsid w:val="00680177"/>
    <w:rsid w:val="00682C00"/>
    <w:rsid w:val="00683925"/>
    <w:rsid w:val="00687465"/>
    <w:rsid w:val="00687EB5"/>
    <w:rsid w:val="00692489"/>
    <w:rsid w:val="006926FA"/>
    <w:rsid w:val="00693CA0"/>
    <w:rsid w:val="00696107"/>
    <w:rsid w:val="00696CBA"/>
    <w:rsid w:val="00697B80"/>
    <w:rsid w:val="006A34CC"/>
    <w:rsid w:val="006A4A55"/>
    <w:rsid w:val="006A4C5E"/>
    <w:rsid w:val="006A761E"/>
    <w:rsid w:val="006B0743"/>
    <w:rsid w:val="006B60F2"/>
    <w:rsid w:val="006B7163"/>
    <w:rsid w:val="006B7FFE"/>
    <w:rsid w:val="006C1BA8"/>
    <w:rsid w:val="006C2D14"/>
    <w:rsid w:val="006C525C"/>
    <w:rsid w:val="006C6623"/>
    <w:rsid w:val="006D2D2B"/>
    <w:rsid w:val="006D444D"/>
    <w:rsid w:val="006D6842"/>
    <w:rsid w:val="006E7313"/>
    <w:rsid w:val="006F1F5A"/>
    <w:rsid w:val="006F2E5B"/>
    <w:rsid w:val="007022F5"/>
    <w:rsid w:val="007035A5"/>
    <w:rsid w:val="00704553"/>
    <w:rsid w:val="00705DCD"/>
    <w:rsid w:val="00706A2D"/>
    <w:rsid w:val="007104AB"/>
    <w:rsid w:val="007124E8"/>
    <w:rsid w:val="0071305F"/>
    <w:rsid w:val="0071687E"/>
    <w:rsid w:val="00716ABE"/>
    <w:rsid w:val="00724AE1"/>
    <w:rsid w:val="00725826"/>
    <w:rsid w:val="007262AE"/>
    <w:rsid w:val="0074097D"/>
    <w:rsid w:val="00742EA0"/>
    <w:rsid w:val="007440B8"/>
    <w:rsid w:val="007445FF"/>
    <w:rsid w:val="00745291"/>
    <w:rsid w:val="007467C0"/>
    <w:rsid w:val="00747240"/>
    <w:rsid w:val="00747EBA"/>
    <w:rsid w:val="007544D0"/>
    <w:rsid w:val="00757187"/>
    <w:rsid w:val="00760B43"/>
    <w:rsid w:val="0076357A"/>
    <w:rsid w:val="00771A86"/>
    <w:rsid w:val="0077511E"/>
    <w:rsid w:val="007809A4"/>
    <w:rsid w:val="007809F9"/>
    <w:rsid w:val="0078470B"/>
    <w:rsid w:val="00784C34"/>
    <w:rsid w:val="00787A8B"/>
    <w:rsid w:val="007920D3"/>
    <w:rsid w:val="007960BA"/>
    <w:rsid w:val="00797A09"/>
    <w:rsid w:val="00797E65"/>
    <w:rsid w:val="00797F39"/>
    <w:rsid w:val="007A3ECC"/>
    <w:rsid w:val="007A7A3C"/>
    <w:rsid w:val="007B00D6"/>
    <w:rsid w:val="007B2FDB"/>
    <w:rsid w:val="007B3236"/>
    <w:rsid w:val="007B533A"/>
    <w:rsid w:val="007B5A59"/>
    <w:rsid w:val="007B68E8"/>
    <w:rsid w:val="007C0026"/>
    <w:rsid w:val="007C46A7"/>
    <w:rsid w:val="007C5588"/>
    <w:rsid w:val="007C6D30"/>
    <w:rsid w:val="007D048C"/>
    <w:rsid w:val="007D133E"/>
    <w:rsid w:val="007D1A96"/>
    <w:rsid w:val="007D3D6C"/>
    <w:rsid w:val="007D4C37"/>
    <w:rsid w:val="007D51FE"/>
    <w:rsid w:val="007E4567"/>
    <w:rsid w:val="007E50A7"/>
    <w:rsid w:val="007F6DD9"/>
    <w:rsid w:val="008044F6"/>
    <w:rsid w:val="00805F50"/>
    <w:rsid w:val="00806902"/>
    <w:rsid w:val="00807EA9"/>
    <w:rsid w:val="00813383"/>
    <w:rsid w:val="008148F8"/>
    <w:rsid w:val="008154A7"/>
    <w:rsid w:val="0081646F"/>
    <w:rsid w:val="00820FE1"/>
    <w:rsid w:val="00825B3C"/>
    <w:rsid w:val="00831DDD"/>
    <w:rsid w:val="008323DE"/>
    <w:rsid w:val="00835836"/>
    <w:rsid w:val="00836CEA"/>
    <w:rsid w:val="0083716C"/>
    <w:rsid w:val="008409D3"/>
    <w:rsid w:val="008421C0"/>
    <w:rsid w:val="008429E1"/>
    <w:rsid w:val="00842BF2"/>
    <w:rsid w:val="00843B6D"/>
    <w:rsid w:val="00844D50"/>
    <w:rsid w:val="008464DC"/>
    <w:rsid w:val="00852597"/>
    <w:rsid w:val="00853D4F"/>
    <w:rsid w:val="00853F20"/>
    <w:rsid w:val="0086068D"/>
    <w:rsid w:val="00862D1C"/>
    <w:rsid w:val="00866F30"/>
    <w:rsid w:val="00872944"/>
    <w:rsid w:val="00874F85"/>
    <w:rsid w:val="00875D75"/>
    <w:rsid w:val="008768B0"/>
    <w:rsid w:val="00881C1E"/>
    <w:rsid w:val="008824F1"/>
    <w:rsid w:val="00882EF8"/>
    <w:rsid w:val="00883915"/>
    <w:rsid w:val="008855FB"/>
    <w:rsid w:val="0088661E"/>
    <w:rsid w:val="00890475"/>
    <w:rsid w:val="00892367"/>
    <w:rsid w:val="008A4540"/>
    <w:rsid w:val="008A55CF"/>
    <w:rsid w:val="008A6EA3"/>
    <w:rsid w:val="008A724A"/>
    <w:rsid w:val="008A7DBC"/>
    <w:rsid w:val="008B1423"/>
    <w:rsid w:val="008B55E7"/>
    <w:rsid w:val="008C337C"/>
    <w:rsid w:val="008C45E6"/>
    <w:rsid w:val="008C52C6"/>
    <w:rsid w:val="008D58BB"/>
    <w:rsid w:val="008D5D2E"/>
    <w:rsid w:val="008E52FD"/>
    <w:rsid w:val="008F1322"/>
    <w:rsid w:val="008F1444"/>
    <w:rsid w:val="008F22A7"/>
    <w:rsid w:val="008F28EC"/>
    <w:rsid w:val="008F573E"/>
    <w:rsid w:val="008F7174"/>
    <w:rsid w:val="008F7213"/>
    <w:rsid w:val="00920FD6"/>
    <w:rsid w:val="00921C36"/>
    <w:rsid w:val="009226C3"/>
    <w:rsid w:val="009235D8"/>
    <w:rsid w:val="009256ED"/>
    <w:rsid w:val="009267C5"/>
    <w:rsid w:val="009272E3"/>
    <w:rsid w:val="009339E8"/>
    <w:rsid w:val="0093520B"/>
    <w:rsid w:val="009365D0"/>
    <w:rsid w:val="0093729C"/>
    <w:rsid w:val="009402D4"/>
    <w:rsid w:val="00943C95"/>
    <w:rsid w:val="0094767B"/>
    <w:rsid w:val="00956AA9"/>
    <w:rsid w:val="009603DA"/>
    <w:rsid w:val="009736A1"/>
    <w:rsid w:val="00973E36"/>
    <w:rsid w:val="009761BD"/>
    <w:rsid w:val="00985BB7"/>
    <w:rsid w:val="009862B4"/>
    <w:rsid w:val="009951B9"/>
    <w:rsid w:val="009A30CE"/>
    <w:rsid w:val="009A6AE6"/>
    <w:rsid w:val="009B3252"/>
    <w:rsid w:val="009B47AE"/>
    <w:rsid w:val="009B55F3"/>
    <w:rsid w:val="009B79D1"/>
    <w:rsid w:val="009C07E3"/>
    <w:rsid w:val="009C110C"/>
    <w:rsid w:val="009C17C7"/>
    <w:rsid w:val="009C204A"/>
    <w:rsid w:val="009C7582"/>
    <w:rsid w:val="009C78C7"/>
    <w:rsid w:val="009D3C0A"/>
    <w:rsid w:val="009D6087"/>
    <w:rsid w:val="009E089B"/>
    <w:rsid w:val="009E1C65"/>
    <w:rsid w:val="009E2120"/>
    <w:rsid w:val="009E54FD"/>
    <w:rsid w:val="009E5719"/>
    <w:rsid w:val="009E648C"/>
    <w:rsid w:val="009F1C9C"/>
    <w:rsid w:val="009F21D1"/>
    <w:rsid w:val="009F6B58"/>
    <w:rsid w:val="00A001EE"/>
    <w:rsid w:val="00A02515"/>
    <w:rsid w:val="00A029D9"/>
    <w:rsid w:val="00A104D4"/>
    <w:rsid w:val="00A131FF"/>
    <w:rsid w:val="00A17AC1"/>
    <w:rsid w:val="00A23668"/>
    <w:rsid w:val="00A259C3"/>
    <w:rsid w:val="00A27F5E"/>
    <w:rsid w:val="00A27F9F"/>
    <w:rsid w:val="00A3229E"/>
    <w:rsid w:val="00A357AC"/>
    <w:rsid w:val="00A37073"/>
    <w:rsid w:val="00A4182D"/>
    <w:rsid w:val="00A46DCB"/>
    <w:rsid w:val="00A50249"/>
    <w:rsid w:val="00A60409"/>
    <w:rsid w:val="00A6134A"/>
    <w:rsid w:val="00A626CD"/>
    <w:rsid w:val="00A67EB6"/>
    <w:rsid w:val="00A7497E"/>
    <w:rsid w:val="00A74A6A"/>
    <w:rsid w:val="00A7669F"/>
    <w:rsid w:val="00A76D89"/>
    <w:rsid w:val="00A77642"/>
    <w:rsid w:val="00A77E77"/>
    <w:rsid w:val="00A821A1"/>
    <w:rsid w:val="00A823D1"/>
    <w:rsid w:val="00A83836"/>
    <w:rsid w:val="00A8498E"/>
    <w:rsid w:val="00A906A6"/>
    <w:rsid w:val="00A9363D"/>
    <w:rsid w:val="00A94EB4"/>
    <w:rsid w:val="00A96DF8"/>
    <w:rsid w:val="00A97593"/>
    <w:rsid w:val="00AA777D"/>
    <w:rsid w:val="00AB125C"/>
    <w:rsid w:val="00AB1EA3"/>
    <w:rsid w:val="00AB3B94"/>
    <w:rsid w:val="00AB63E0"/>
    <w:rsid w:val="00AB730F"/>
    <w:rsid w:val="00AC1C9F"/>
    <w:rsid w:val="00AC22B8"/>
    <w:rsid w:val="00AD05FA"/>
    <w:rsid w:val="00AD5B13"/>
    <w:rsid w:val="00AD698A"/>
    <w:rsid w:val="00AD6F4E"/>
    <w:rsid w:val="00AE283D"/>
    <w:rsid w:val="00AE2BE2"/>
    <w:rsid w:val="00AE6AAD"/>
    <w:rsid w:val="00AE79E7"/>
    <w:rsid w:val="00AF0592"/>
    <w:rsid w:val="00AF0A93"/>
    <w:rsid w:val="00AF1BD7"/>
    <w:rsid w:val="00AF2343"/>
    <w:rsid w:val="00AF52A5"/>
    <w:rsid w:val="00AF788C"/>
    <w:rsid w:val="00B03DB4"/>
    <w:rsid w:val="00B05269"/>
    <w:rsid w:val="00B07218"/>
    <w:rsid w:val="00B07357"/>
    <w:rsid w:val="00B07F79"/>
    <w:rsid w:val="00B13EF7"/>
    <w:rsid w:val="00B16E49"/>
    <w:rsid w:val="00B23BC1"/>
    <w:rsid w:val="00B2419B"/>
    <w:rsid w:val="00B2576A"/>
    <w:rsid w:val="00B25DE3"/>
    <w:rsid w:val="00B26B23"/>
    <w:rsid w:val="00B418DE"/>
    <w:rsid w:val="00B43374"/>
    <w:rsid w:val="00B44BB2"/>
    <w:rsid w:val="00B50314"/>
    <w:rsid w:val="00B53E08"/>
    <w:rsid w:val="00B57C98"/>
    <w:rsid w:val="00B61C07"/>
    <w:rsid w:val="00B71942"/>
    <w:rsid w:val="00B80B92"/>
    <w:rsid w:val="00B813B4"/>
    <w:rsid w:val="00B8150A"/>
    <w:rsid w:val="00B84890"/>
    <w:rsid w:val="00B8548F"/>
    <w:rsid w:val="00B953B1"/>
    <w:rsid w:val="00B9553F"/>
    <w:rsid w:val="00B95EAA"/>
    <w:rsid w:val="00B96660"/>
    <w:rsid w:val="00B977F2"/>
    <w:rsid w:val="00B9781C"/>
    <w:rsid w:val="00BA5483"/>
    <w:rsid w:val="00BA7A08"/>
    <w:rsid w:val="00BB170B"/>
    <w:rsid w:val="00BB3216"/>
    <w:rsid w:val="00BB389F"/>
    <w:rsid w:val="00BB50CF"/>
    <w:rsid w:val="00BB5679"/>
    <w:rsid w:val="00BB6016"/>
    <w:rsid w:val="00BB74FA"/>
    <w:rsid w:val="00BC001F"/>
    <w:rsid w:val="00BC75FD"/>
    <w:rsid w:val="00BE280D"/>
    <w:rsid w:val="00BE4374"/>
    <w:rsid w:val="00BE6786"/>
    <w:rsid w:val="00BE7B3B"/>
    <w:rsid w:val="00BF14EA"/>
    <w:rsid w:val="00BF2185"/>
    <w:rsid w:val="00BF2437"/>
    <w:rsid w:val="00BF35AC"/>
    <w:rsid w:val="00BF6820"/>
    <w:rsid w:val="00BF7FF0"/>
    <w:rsid w:val="00C005D7"/>
    <w:rsid w:val="00C015CC"/>
    <w:rsid w:val="00C05B77"/>
    <w:rsid w:val="00C06FD5"/>
    <w:rsid w:val="00C07DBC"/>
    <w:rsid w:val="00C07E35"/>
    <w:rsid w:val="00C17F6E"/>
    <w:rsid w:val="00C22817"/>
    <w:rsid w:val="00C30EAF"/>
    <w:rsid w:val="00C322B0"/>
    <w:rsid w:val="00C32C9F"/>
    <w:rsid w:val="00C3305E"/>
    <w:rsid w:val="00C3771D"/>
    <w:rsid w:val="00C4087A"/>
    <w:rsid w:val="00C4486D"/>
    <w:rsid w:val="00C461A3"/>
    <w:rsid w:val="00C541FE"/>
    <w:rsid w:val="00C563E0"/>
    <w:rsid w:val="00C5777A"/>
    <w:rsid w:val="00C57E72"/>
    <w:rsid w:val="00C603DB"/>
    <w:rsid w:val="00C624A3"/>
    <w:rsid w:val="00C6392B"/>
    <w:rsid w:val="00C67DF7"/>
    <w:rsid w:val="00C703AA"/>
    <w:rsid w:val="00C704F5"/>
    <w:rsid w:val="00C7463E"/>
    <w:rsid w:val="00C7548E"/>
    <w:rsid w:val="00C77E4E"/>
    <w:rsid w:val="00C80E1B"/>
    <w:rsid w:val="00C81519"/>
    <w:rsid w:val="00C81DA7"/>
    <w:rsid w:val="00C8257F"/>
    <w:rsid w:val="00CA07D8"/>
    <w:rsid w:val="00CA15C1"/>
    <w:rsid w:val="00CA1C91"/>
    <w:rsid w:val="00CA5D25"/>
    <w:rsid w:val="00CB21BF"/>
    <w:rsid w:val="00CB2FE6"/>
    <w:rsid w:val="00CB7266"/>
    <w:rsid w:val="00CB7EF4"/>
    <w:rsid w:val="00CC2668"/>
    <w:rsid w:val="00CC362E"/>
    <w:rsid w:val="00CC3830"/>
    <w:rsid w:val="00CE1A91"/>
    <w:rsid w:val="00CE2539"/>
    <w:rsid w:val="00CF6A61"/>
    <w:rsid w:val="00CF7150"/>
    <w:rsid w:val="00D01CA6"/>
    <w:rsid w:val="00D07A18"/>
    <w:rsid w:val="00D1185E"/>
    <w:rsid w:val="00D135D7"/>
    <w:rsid w:val="00D1779C"/>
    <w:rsid w:val="00D219EB"/>
    <w:rsid w:val="00D23F70"/>
    <w:rsid w:val="00D24ACC"/>
    <w:rsid w:val="00D24FAA"/>
    <w:rsid w:val="00D330C8"/>
    <w:rsid w:val="00D350EE"/>
    <w:rsid w:val="00D360D8"/>
    <w:rsid w:val="00D44337"/>
    <w:rsid w:val="00D45A5E"/>
    <w:rsid w:val="00D575FB"/>
    <w:rsid w:val="00D66358"/>
    <w:rsid w:val="00D66DE8"/>
    <w:rsid w:val="00D731B3"/>
    <w:rsid w:val="00D7425D"/>
    <w:rsid w:val="00D844FE"/>
    <w:rsid w:val="00D90224"/>
    <w:rsid w:val="00D9350B"/>
    <w:rsid w:val="00DA06E8"/>
    <w:rsid w:val="00DA0BD2"/>
    <w:rsid w:val="00DA2D18"/>
    <w:rsid w:val="00DB090B"/>
    <w:rsid w:val="00DB1BD1"/>
    <w:rsid w:val="00DB28B9"/>
    <w:rsid w:val="00DB392E"/>
    <w:rsid w:val="00DB46FA"/>
    <w:rsid w:val="00DB4DD0"/>
    <w:rsid w:val="00DB4F6D"/>
    <w:rsid w:val="00DD10D8"/>
    <w:rsid w:val="00DD1C4A"/>
    <w:rsid w:val="00DD2B90"/>
    <w:rsid w:val="00DD6084"/>
    <w:rsid w:val="00DD7E35"/>
    <w:rsid w:val="00DE37CF"/>
    <w:rsid w:val="00DE4F7F"/>
    <w:rsid w:val="00DE5455"/>
    <w:rsid w:val="00DE7210"/>
    <w:rsid w:val="00DF1F4D"/>
    <w:rsid w:val="00E03562"/>
    <w:rsid w:val="00E1100A"/>
    <w:rsid w:val="00E12255"/>
    <w:rsid w:val="00E16FAE"/>
    <w:rsid w:val="00E249E4"/>
    <w:rsid w:val="00E26FB7"/>
    <w:rsid w:val="00E276CC"/>
    <w:rsid w:val="00E352D4"/>
    <w:rsid w:val="00E36120"/>
    <w:rsid w:val="00E3771E"/>
    <w:rsid w:val="00E402C3"/>
    <w:rsid w:val="00E41058"/>
    <w:rsid w:val="00E41AF7"/>
    <w:rsid w:val="00E45620"/>
    <w:rsid w:val="00E64611"/>
    <w:rsid w:val="00E66065"/>
    <w:rsid w:val="00E66CB8"/>
    <w:rsid w:val="00E85827"/>
    <w:rsid w:val="00E90618"/>
    <w:rsid w:val="00E91A26"/>
    <w:rsid w:val="00E92136"/>
    <w:rsid w:val="00E930F9"/>
    <w:rsid w:val="00E95B2E"/>
    <w:rsid w:val="00E95DF2"/>
    <w:rsid w:val="00EA43F9"/>
    <w:rsid w:val="00EA6E89"/>
    <w:rsid w:val="00EB3143"/>
    <w:rsid w:val="00EB45AF"/>
    <w:rsid w:val="00EC53B6"/>
    <w:rsid w:val="00ED3455"/>
    <w:rsid w:val="00ED39B9"/>
    <w:rsid w:val="00ED64E8"/>
    <w:rsid w:val="00ED7C1E"/>
    <w:rsid w:val="00EE06A5"/>
    <w:rsid w:val="00EE1627"/>
    <w:rsid w:val="00EE6A57"/>
    <w:rsid w:val="00EE7304"/>
    <w:rsid w:val="00EF0D59"/>
    <w:rsid w:val="00EF0E7B"/>
    <w:rsid w:val="00EF66EA"/>
    <w:rsid w:val="00EF6C61"/>
    <w:rsid w:val="00F0018A"/>
    <w:rsid w:val="00F023C0"/>
    <w:rsid w:val="00F16564"/>
    <w:rsid w:val="00F2170B"/>
    <w:rsid w:val="00F218DC"/>
    <w:rsid w:val="00F22B08"/>
    <w:rsid w:val="00F23148"/>
    <w:rsid w:val="00F336E7"/>
    <w:rsid w:val="00F35D08"/>
    <w:rsid w:val="00F43436"/>
    <w:rsid w:val="00F44A22"/>
    <w:rsid w:val="00F50BE9"/>
    <w:rsid w:val="00F50F74"/>
    <w:rsid w:val="00F5157E"/>
    <w:rsid w:val="00F526DD"/>
    <w:rsid w:val="00F53CEC"/>
    <w:rsid w:val="00F63318"/>
    <w:rsid w:val="00F66EBD"/>
    <w:rsid w:val="00F67EF1"/>
    <w:rsid w:val="00F71369"/>
    <w:rsid w:val="00F730E9"/>
    <w:rsid w:val="00F776FE"/>
    <w:rsid w:val="00F801CE"/>
    <w:rsid w:val="00F867D8"/>
    <w:rsid w:val="00F92021"/>
    <w:rsid w:val="00F93ACC"/>
    <w:rsid w:val="00F93BAB"/>
    <w:rsid w:val="00F951AB"/>
    <w:rsid w:val="00F95912"/>
    <w:rsid w:val="00FA3F8D"/>
    <w:rsid w:val="00FB00E7"/>
    <w:rsid w:val="00FB0CA7"/>
    <w:rsid w:val="00FB18C8"/>
    <w:rsid w:val="00FB3C61"/>
    <w:rsid w:val="00FB5E86"/>
    <w:rsid w:val="00FB7D52"/>
    <w:rsid w:val="00FC0E78"/>
    <w:rsid w:val="00FC2292"/>
    <w:rsid w:val="00FD10FE"/>
    <w:rsid w:val="00FD2953"/>
    <w:rsid w:val="00FD4FBB"/>
    <w:rsid w:val="00FE1A17"/>
    <w:rsid w:val="00FE41CE"/>
    <w:rsid w:val="00FE54C0"/>
    <w:rsid w:val="00FE75B5"/>
    <w:rsid w:val="00FE7A41"/>
    <w:rsid w:val="00FF5B90"/>
    <w:rsid w:val="00FF67D8"/>
    <w:rsid w:val="00FF7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9034C"/>
  <w14:defaultImageDpi w14:val="96"/>
  <w15:docId w15:val="{B6A7D279-1796-4DBC-B1BF-BEBD851D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5CA"/>
    <w:rPr>
      <w:sz w:val="24"/>
      <w:szCs w:val="24"/>
    </w:rPr>
  </w:style>
  <w:style w:type="paragraph" w:styleId="Heading3">
    <w:name w:val="heading 3"/>
    <w:basedOn w:val="Normal"/>
    <w:next w:val="Normal"/>
    <w:link w:val="Heading3Char"/>
    <w:uiPriority w:val="9"/>
    <w:qFormat/>
    <w:rsid w:val="006A76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977BE2"/>
    <w:rPr>
      <w:rFonts w:ascii="Calibri Light" w:eastAsia="Times New Roman" w:hAnsi="Calibri Light" w:cs="Times New Roman"/>
      <w:b/>
      <w:bCs/>
      <w:sz w:val="26"/>
      <w:szCs w:val="26"/>
    </w:rPr>
  </w:style>
  <w:style w:type="paragraph" w:customStyle="1" w:styleId="Harp">
    <w:name w:val="Harp"/>
    <w:pPr>
      <w:jc w:val="center"/>
    </w:pPr>
    <w:rPr>
      <w:rFonts w:ascii="Verdana" w:hAnsi="Verdana"/>
      <w:sz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977BE2"/>
    <w:rPr>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977BE2"/>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77BE2"/>
    <w:rPr>
      <w:rFonts w:ascii="Segoe UI" w:hAnsi="Segoe UI" w:cs="Segoe UI"/>
      <w:sz w:val="18"/>
      <w:szCs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977BE2"/>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977BE2"/>
    <w:rPr>
      <w:b/>
      <w:bCs/>
    </w:rPr>
  </w:style>
  <w:style w:type="paragraph" w:styleId="ListParagraph">
    <w:name w:val="List Paragraph"/>
    <w:basedOn w:val="Normal"/>
    <w:uiPriority w:val="34"/>
    <w:qFormat/>
    <w:rsid w:val="00DB4DD0"/>
    <w:pPr>
      <w:spacing w:line="360" w:lineRule="auto"/>
      <w:ind w:left="720"/>
      <w:contextualSpacing/>
      <w:jc w:val="both"/>
    </w:pPr>
    <w:rPr>
      <w:rFonts w:asciiTheme="minorHAnsi" w:eastAsiaTheme="minorHAnsi" w:hAnsiTheme="minorHAnsi" w:cstheme="minorBidi"/>
      <w:sz w:val="22"/>
      <w:szCs w:val="22"/>
      <w:lang w:eastAsia="en-US"/>
    </w:rPr>
  </w:style>
  <w:style w:type="character" w:styleId="Hyperlink">
    <w:name w:val="Hyperlink"/>
    <w:basedOn w:val="DefaultParagraphFont"/>
    <w:rsid w:val="002264E5"/>
    <w:rPr>
      <w:color w:val="0563C1" w:themeColor="hyperlink"/>
      <w:u w:val="single"/>
    </w:rPr>
  </w:style>
  <w:style w:type="character" w:styleId="UnresolvedMention">
    <w:name w:val="Unresolved Mention"/>
    <w:basedOn w:val="DefaultParagraphFont"/>
    <w:uiPriority w:val="99"/>
    <w:semiHidden/>
    <w:unhideWhenUsed/>
    <w:rsid w:val="002264E5"/>
    <w:rPr>
      <w:color w:val="605E5C"/>
      <w:shd w:val="clear" w:color="auto" w:fill="E1DFDD"/>
    </w:rPr>
  </w:style>
  <w:style w:type="paragraph" w:styleId="Revision">
    <w:name w:val="Revision"/>
    <w:hidden/>
    <w:uiPriority w:val="99"/>
    <w:semiHidden/>
    <w:rsid w:val="009C1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42109">
      <w:marLeft w:val="0"/>
      <w:marRight w:val="0"/>
      <w:marTop w:val="0"/>
      <w:marBottom w:val="0"/>
      <w:divBdr>
        <w:top w:val="none" w:sz="0" w:space="0" w:color="auto"/>
        <w:left w:val="none" w:sz="0" w:space="0" w:color="auto"/>
        <w:bottom w:val="none" w:sz="0" w:space="0" w:color="auto"/>
        <w:right w:val="none" w:sz="0" w:space="0" w:color="auto"/>
      </w:divBdr>
    </w:div>
    <w:div w:id="140984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cosecretarial@esb.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thert\sup%20ct%20template%202013\CCA%20blank%20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8B60-55A5-4986-AC27-3C37FA9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 blank judgment</Template>
  <TotalTime>1</TotalTime>
  <Pages>46</Pages>
  <Words>14365</Words>
  <Characters>71480</Characters>
  <Application>Microsoft Office Word</Application>
  <DocSecurity>4</DocSecurity>
  <Lines>595</Lines>
  <Paragraphs>171</Paragraphs>
  <ScaleCrop>false</ScaleCrop>
  <HeadingPairs>
    <vt:vector size="2" baseType="variant">
      <vt:variant>
        <vt:lpstr>Title</vt:lpstr>
      </vt:variant>
      <vt:variant>
        <vt:i4>1</vt:i4>
      </vt:variant>
    </vt:vector>
  </HeadingPairs>
  <TitlesOfParts>
    <vt:vector size="1" baseType="lpstr">
      <vt:lpstr/>
    </vt:vector>
  </TitlesOfParts>
  <Company>Courts Service</Company>
  <LinksUpToDate>false</LinksUpToDate>
  <CharactersWithSpaces>85674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Keeley</dc:creator>
  <cp:keywords/>
  <dc:description/>
  <cp:lastModifiedBy>Taiwo Shotunde</cp:lastModifiedBy>
  <cp:revision>2</cp:revision>
  <cp:lastPrinted>2022-09-20T17:01:00Z</cp:lastPrinted>
  <dcterms:created xsi:type="dcterms:W3CDTF">2022-09-21T09:31:00Z</dcterms:created>
  <dcterms:modified xsi:type="dcterms:W3CDTF">2022-09-21T09:31:00Z</dcterms:modified>
</cp:coreProperties>
</file>