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33EF6" w14:textId="77777777" w:rsidR="00D83311" w:rsidRDefault="00D83311" w:rsidP="00E45175"/>
    <w:p w14:paraId="251F48B6" w14:textId="42933EAD" w:rsidR="00294BEF" w:rsidRPr="00294BEF" w:rsidRDefault="00294BEF" w:rsidP="00294BEF">
      <w:pPr>
        <w:jc w:val="center"/>
        <w:rPr>
          <w:sz w:val="52"/>
          <w:szCs w:val="52"/>
        </w:rPr>
      </w:pPr>
      <w:proofErr w:type="spellStart"/>
      <w:r w:rsidRPr="00294BEF">
        <w:rPr>
          <w:sz w:val="52"/>
          <w:szCs w:val="52"/>
        </w:rPr>
        <w:t>Awbeg</w:t>
      </w:r>
      <w:proofErr w:type="spellEnd"/>
      <w:r w:rsidRPr="00294BEF">
        <w:rPr>
          <w:sz w:val="52"/>
          <w:szCs w:val="52"/>
        </w:rPr>
        <w:t xml:space="preserve"> (</w:t>
      </w:r>
      <w:proofErr w:type="spellStart"/>
      <w:r w:rsidRPr="00294BEF">
        <w:rPr>
          <w:sz w:val="52"/>
          <w:szCs w:val="52"/>
        </w:rPr>
        <w:t>Buttevant</w:t>
      </w:r>
      <w:proofErr w:type="spellEnd"/>
      <w:r w:rsidRPr="00294BEF">
        <w:rPr>
          <w:sz w:val="52"/>
          <w:szCs w:val="52"/>
        </w:rPr>
        <w:t>)(West)_0</w:t>
      </w:r>
      <w:r>
        <w:rPr>
          <w:sz w:val="52"/>
          <w:szCs w:val="52"/>
        </w:rPr>
        <w:t>1</w:t>
      </w:r>
      <w:r w:rsidRPr="00294BEF">
        <w:rPr>
          <w:sz w:val="52"/>
          <w:szCs w:val="52"/>
        </w:rPr>
        <w:t>0</w:t>
      </w:r>
    </w:p>
    <w:p w14:paraId="1BD2DE60" w14:textId="4405A520" w:rsidR="00BF172C" w:rsidRPr="00294BEF" w:rsidRDefault="00A74549" w:rsidP="000B4C03">
      <w:pPr>
        <w:jc w:val="center"/>
        <w:rPr>
          <w:sz w:val="52"/>
          <w:szCs w:val="52"/>
        </w:rPr>
      </w:pPr>
      <w:r w:rsidRPr="00294BEF">
        <w:rPr>
          <w:sz w:val="52"/>
          <w:szCs w:val="52"/>
        </w:rPr>
        <w:t>(</w:t>
      </w:r>
      <w:proofErr w:type="spellStart"/>
      <w:r w:rsidR="00294BEF" w:rsidRPr="00294BEF">
        <w:rPr>
          <w:sz w:val="52"/>
          <w:szCs w:val="52"/>
        </w:rPr>
        <w:t>Awbeg</w:t>
      </w:r>
      <w:proofErr w:type="spellEnd"/>
      <w:r w:rsidR="00294BEF" w:rsidRPr="00294BEF">
        <w:rPr>
          <w:sz w:val="52"/>
          <w:szCs w:val="52"/>
        </w:rPr>
        <w:t xml:space="preserve"> (</w:t>
      </w:r>
      <w:proofErr w:type="spellStart"/>
      <w:r w:rsidR="00294BEF" w:rsidRPr="00294BEF">
        <w:rPr>
          <w:sz w:val="52"/>
          <w:szCs w:val="52"/>
        </w:rPr>
        <w:t>Buttevant</w:t>
      </w:r>
      <w:proofErr w:type="spellEnd"/>
      <w:r w:rsidR="00294BEF" w:rsidRPr="00294BEF">
        <w:rPr>
          <w:sz w:val="52"/>
          <w:szCs w:val="52"/>
        </w:rPr>
        <w:t>)(West) Priority Area for Action</w:t>
      </w:r>
      <w:r w:rsidRPr="00294BEF">
        <w:rPr>
          <w:sz w:val="52"/>
          <w:szCs w:val="52"/>
        </w:rPr>
        <w:t>)</w:t>
      </w:r>
    </w:p>
    <w:p w14:paraId="548B47DC" w14:textId="6DFD6856" w:rsidR="000B4C03" w:rsidRPr="00294BEF" w:rsidRDefault="00742BA1" w:rsidP="000B4C03">
      <w:pPr>
        <w:jc w:val="center"/>
        <w:rPr>
          <w:sz w:val="52"/>
          <w:szCs w:val="52"/>
        </w:rPr>
      </w:pPr>
      <w:r w:rsidRPr="00294BEF">
        <w:rPr>
          <w:sz w:val="52"/>
          <w:szCs w:val="52"/>
        </w:rPr>
        <w:t xml:space="preserve">Fieldwork </w:t>
      </w:r>
      <w:r w:rsidR="00CD416F" w:rsidRPr="00294BEF">
        <w:rPr>
          <w:sz w:val="52"/>
          <w:szCs w:val="52"/>
        </w:rPr>
        <w:t xml:space="preserve">and </w:t>
      </w:r>
      <w:r w:rsidR="00BF172C" w:rsidRPr="00294BEF">
        <w:rPr>
          <w:sz w:val="52"/>
          <w:szCs w:val="52"/>
        </w:rPr>
        <w:t>Referral</w:t>
      </w:r>
      <w:r w:rsidR="00CD416F" w:rsidRPr="00294BEF">
        <w:rPr>
          <w:sz w:val="52"/>
          <w:szCs w:val="52"/>
        </w:rPr>
        <w:t xml:space="preserve"> Report</w:t>
      </w:r>
    </w:p>
    <w:p w14:paraId="7DB89AA7" w14:textId="77777777" w:rsidR="00294BEF" w:rsidRDefault="00294BEF" w:rsidP="000B4C03">
      <w:pPr>
        <w:jc w:val="center"/>
        <w:rPr>
          <w:b/>
          <w:sz w:val="28"/>
          <w:szCs w:val="28"/>
        </w:rPr>
      </w:pPr>
    </w:p>
    <w:p w14:paraId="7055D29A" w14:textId="277D4666" w:rsidR="00B30A3E" w:rsidRDefault="00B30A3E" w:rsidP="000B4C03">
      <w:pPr>
        <w:jc w:val="center"/>
        <w:rPr>
          <w:b/>
          <w:sz w:val="28"/>
          <w:szCs w:val="28"/>
        </w:rPr>
      </w:pPr>
    </w:p>
    <w:p w14:paraId="0C0272A0" w14:textId="54F4271C" w:rsidR="00B30A3E" w:rsidRDefault="00B30A3E" w:rsidP="000B4C03">
      <w:pPr>
        <w:jc w:val="center"/>
        <w:rPr>
          <w:b/>
          <w:sz w:val="28"/>
          <w:szCs w:val="28"/>
        </w:rPr>
      </w:pPr>
    </w:p>
    <w:p w14:paraId="358D45D9" w14:textId="07BD6629" w:rsidR="00B30A3E" w:rsidRDefault="00B30A3E" w:rsidP="000B4C03">
      <w:pPr>
        <w:jc w:val="center"/>
        <w:rPr>
          <w:b/>
          <w:sz w:val="28"/>
          <w:szCs w:val="28"/>
        </w:rPr>
      </w:pPr>
    </w:p>
    <w:p w14:paraId="0804DB96" w14:textId="3D68AECF" w:rsidR="00B30A3E" w:rsidRDefault="00B30A3E" w:rsidP="000B4C03">
      <w:pPr>
        <w:jc w:val="center"/>
        <w:rPr>
          <w:b/>
          <w:sz w:val="28"/>
          <w:szCs w:val="28"/>
        </w:rPr>
      </w:pPr>
    </w:p>
    <w:p w14:paraId="74070035" w14:textId="4B9FD642" w:rsidR="00B30A3E" w:rsidRDefault="00B30A3E" w:rsidP="000B4C03">
      <w:pPr>
        <w:jc w:val="center"/>
        <w:rPr>
          <w:b/>
          <w:sz w:val="28"/>
          <w:szCs w:val="28"/>
        </w:rPr>
      </w:pPr>
    </w:p>
    <w:p w14:paraId="4DEB761F" w14:textId="5D1F5C6D" w:rsidR="00B30A3E" w:rsidRDefault="00B30A3E" w:rsidP="000B4C03">
      <w:pPr>
        <w:jc w:val="center"/>
        <w:rPr>
          <w:b/>
          <w:sz w:val="28"/>
          <w:szCs w:val="28"/>
        </w:rPr>
      </w:pPr>
    </w:p>
    <w:p w14:paraId="1729A149" w14:textId="331D1F46" w:rsidR="00B30A3E" w:rsidRDefault="00B30A3E" w:rsidP="000B4C03">
      <w:pPr>
        <w:jc w:val="center"/>
        <w:rPr>
          <w:b/>
          <w:sz w:val="28"/>
          <w:szCs w:val="28"/>
        </w:rPr>
      </w:pPr>
    </w:p>
    <w:p w14:paraId="7F458B48" w14:textId="29FD349B" w:rsidR="00B30A3E" w:rsidRDefault="00B30A3E" w:rsidP="000B4C03">
      <w:pPr>
        <w:jc w:val="center"/>
        <w:rPr>
          <w:b/>
          <w:sz w:val="28"/>
          <w:szCs w:val="28"/>
        </w:rPr>
      </w:pPr>
    </w:p>
    <w:p w14:paraId="71D7E410" w14:textId="02553E24" w:rsidR="00B30A3E" w:rsidRDefault="00B30A3E" w:rsidP="000B4C03">
      <w:pPr>
        <w:jc w:val="center"/>
        <w:rPr>
          <w:b/>
          <w:sz w:val="28"/>
          <w:szCs w:val="28"/>
        </w:rPr>
      </w:pPr>
    </w:p>
    <w:p w14:paraId="1B3D962A" w14:textId="24B68DBF" w:rsidR="00B30A3E" w:rsidRDefault="00B30A3E" w:rsidP="000B4C03">
      <w:pPr>
        <w:jc w:val="center"/>
        <w:rPr>
          <w:b/>
          <w:sz w:val="28"/>
          <w:szCs w:val="28"/>
        </w:rPr>
      </w:pPr>
    </w:p>
    <w:p w14:paraId="0A68A39E" w14:textId="6B59A5F5" w:rsidR="00B30A3E" w:rsidRDefault="00B30A3E" w:rsidP="000B4C03">
      <w:pPr>
        <w:jc w:val="center"/>
        <w:rPr>
          <w:b/>
          <w:sz w:val="28"/>
          <w:szCs w:val="28"/>
        </w:rPr>
      </w:pPr>
    </w:p>
    <w:p w14:paraId="6940A5BB" w14:textId="7022EF57" w:rsidR="00B30A3E" w:rsidRDefault="00B30A3E" w:rsidP="000B4C03">
      <w:pPr>
        <w:jc w:val="center"/>
        <w:rPr>
          <w:b/>
          <w:sz w:val="28"/>
          <w:szCs w:val="28"/>
        </w:rPr>
      </w:pPr>
    </w:p>
    <w:p w14:paraId="0744D8D7" w14:textId="773F69DF" w:rsidR="00B30A3E" w:rsidRDefault="00B30A3E" w:rsidP="000B4C03">
      <w:pPr>
        <w:jc w:val="center"/>
        <w:rPr>
          <w:b/>
          <w:sz w:val="28"/>
          <w:szCs w:val="28"/>
        </w:rPr>
      </w:pPr>
    </w:p>
    <w:p w14:paraId="56CD91F0" w14:textId="27647CD4" w:rsidR="00B30A3E" w:rsidRDefault="00B30A3E" w:rsidP="000B4C03">
      <w:pPr>
        <w:jc w:val="center"/>
        <w:rPr>
          <w:b/>
          <w:sz w:val="28"/>
          <w:szCs w:val="28"/>
        </w:rPr>
      </w:pPr>
    </w:p>
    <w:p w14:paraId="7CBE4956" w14:textId="7CEB30D5" w:rsidR="00D83311" w:rsidRDefault="000004D2" w:rsidP="00D83311">
      <w:pPr>
        <w:jc w:val="center"/>
        <w:rPr>
          <w:sz w:val="52"/>
        </w:rPr>
      </w:pPr>
      <w:r>
        <w:rPr>
          <w:sz w:val="52"/>
        </w:rPr>
        <w:t>Document Control Sheet</w:t>
      </w:r>
    </w:p>
    <w:tbl>
      <w:tblPr>
        <w:tblStyle w:val="TableGrid1"/>
        <w:tblpPr w:leftFromText="180" w:rightFromText="180" w:vertAnchor="text" w:horzAnchor="margin" w:tblpY="108"/>
        <w:tblW w:w="9016" w:type="dxa"/>
        <w:tblLook w:val="04A0" w:firstRow="1" w:lastRow="0" w:firstColumn="1" w:lastColumn="0" w:noHBand="0" w:noVBand="1"/>
      </w:tblPr>
      <w:tblGrid>
        <w:gridCol w:w="2122"/>
        <w:gridCol w:w="6894"/>
      </w:tblGrid>
      <w:tr w:rsidR="00A460E7" w:rsidRPr="005354C5" w14:paraId="13F3B98A" w14:textId="77777777" w:rsidTr="00A460E7">
        <w:tc>
          <w:tcPr>
            <w:tcW w:w="2122" w:type="dxa"/>
          </w:tcPr>
          <w:p w14:paraId="6749691A" w14:textId="21C6477A" w:rsidR="00A460E7" w:rsidRPr="005354C5" w:rsidRDefault="00A460E7" w:rsidP="00294BEF">
            <w:pPr>
              <w:spacing w:after="0"/>
              <w:rPr>
                <w:rFonts w:cstheme="minorHAnsi"/>
                <w:b/>
              </w:rPr>
            </w:pPr>
            <w:r w:rsidRPr="005354C5">
              <w:rPr>
                <w:rFonts w:cstheme="minorHAnsi"/>
                <w:b/>
              </w:rPr>
              <w:t>LAW</w:t>
            </w:r>
            <w:r>
              <w:rPr>
                <w:rFonts w:cstheme="minorHAnsi"/>
                <w:b/>
              </w:rPr>
              <w:t>PRO</w:t>
            </w:r>
            <w:r w:rsidRPr="005354C5">
              <w:rPr>
                <w:rFonts w:cstheme="minorHAnsi"/>
                <w:b/>
              </w:rPr>
              <w:t xml:space="preserve"> Office</w:t>
            </w:r>
          </w:p>
        </w:tc>
        <w:tc>
          <w:tcPr>
            <w:tcW w:w="6894" w:type="dxa"/>
          </w:tcPr>
          <w:p w14:paraId="77E63480" w14:textId="63E3D126" w:rsidR="00A460E7" w:rsidRPr="005354C5" w:rsidRDefault="00A460E7" w:rsidP="00294BEF">
            <w:pPr>
              <w:spacing w:after="0"/>
              <w:jc w:val="both"/>
              <w:rPr>
                <w:rFonts w:cstheme="minorHAnsi"/>
              </w:rPr>
            </w:pPr>
            <w:proofErr w:type="gramStart"/>
            <w:r>
              <w:rPr>
                <w:rFonts w:cstheme="minorHAnsi"/>
              </w:rPr>
              <w:t>South West</w:t>
            </w:r>
            <w:proofErr w:type="gramEnd"/>
          </w:p>
        </w:tc>
      </w:tr>
      <w:tr w:rsidR="00A460E7" w:rsidRPr="005354C5" w14:paraId="66539D5A" w14:textId="77777777" w:rsidTr="00A460E7">
        <w:trPr>
          <w:trHeight w:val="141"/>
        </w:trPr>
        <w:tc>
          <w:tcPr>
            <w:tcW w:w="2122" w:type="dxa"/>
          </w:tcPr>
          <w:p w14:paraId="0821ADEA" w14:textId="77777777" w:rsidR="00A460E7" w:rsidRPr="005354C5" w:rsidRDefault="00A460E7" w:rsidP="00294BEF">
            <w:pPr>
              <w:spacing w:after="0"/>
              <w:rPr>
                <w:rFonts w:cstheme="minorHAnsi"/>
                <w:b/>
              </w:rPr>
            </w:pPr>
            <w:r w:rsidRPr="005354C5">
              <w:rPr>
                <w:rFonts w:cstheme="minorHAnsi"/>
                <w:b/>
              </w:rPr>
              <w:t>Document Title</w:t>
            </w:r>
          </w:p>
        </w:tc>
        <w:tc>
          <w:tcPr>
            <w:tcW w:w="6894" w:type="dxa"/>
          </w:tcPr>
          <w:p w14:paraId="1CEFA1D5" w14:textId="0010A66D" w:rsidR="00A460E7" w:rsidRPr="00294BEF" w:rsidRDefault="00A460E7" w:rsidP="00294BEF">
            <w:pPr>
              <w:spacing w:after="0"/>
              <w:jc w:val="both"/>
              <w:rPr>
                <w:rFonts w:cstheme="minorHAnsi"/>
              </w:rPr>
            </w:pPr>
            <w:proofErr w:type="spellStart"/>
            <w:r w:rsidRPr="00294BEF">
              <w:rPr>
                <w:color w:val="000000" w:themeColor="text1"/>
              </w:rPr>
              <w:t>Awbeg</w:t>
            </w:r>
            <w:proofErr w:type="spellEnd"/>
            <w:r w:rsidRPr="00294BEF">
              <w:rPr>
                <w:color w:val="000000" w:themeColor="text1"/>
              </w:rPr>
              <w:t xml:space="preserve"> (</w:t>
            </w:r>
            <w:proofErr w:type="spellStart"/>
            <w:r w:rsidRPr="00294BEF">
              <w:rPr>
                <w:color w:val="000000" w:themeColor="text1"/>
              </w:rPr>
              <w:t>Buttevant</w:t>
            </w:r>
            <w:proofErr w:type="spellEnd"/>
            <w:r w:rsidRPr="00294BEF">
              <w:rPr>
                <w:color w:val="000000" w:themeColor="text1"/>
              </w:rPr>
              <w:t>)(West)</w:t>
            </w:r>
            <w:r w:rsidRPr="00294BEF">
              <w:rPr>
                <w:rFonts w:cstheme="minorHAnsi"/>
                <w:iCs/>
                <w:color w:val="000000" w:themeColor="text1"/>
              </w:rPr>
              <w:fldChar w:fldCharType="begin"/>
            </w:r>
            <w:r w:rsidRPr="00294BEF">
              <w:rPr>
                <w:rFonts w:cstheme="minorHAnsi"/>
                <w:iCs/>
                <w:color w:val="000000" w:themeColor="text1"/>
              </w:rPr>
              <w:instrText xml:space="preserve"> TITLE   \* MERGEFORMAT </w:instrText>
            </w:r>
            <w:r w:rsidRPr="00294BEF">
              <w:rPr>
                <w:rFonts w:cstheme="minorHAnsi"/>
                <w:iCs/>
                <w:color w:val="000000" w:themeColor="text1"/>
              </w:rPr>
              <w:fldChar w:fldCharType="end"/>
            </w:r>
            <w:r w:rsidRPr="00294BEF">
              <w:rPr>
                <w:rFonts w:cstheme="minorHAnsi"/>
                <w:iCs/>
                <w:color w:val="000000" w:themeColor="text1"/>
              </w:rPr>
              <w:t xml:space="preserve">_010 LCA and Referral </w:t>
            </w:r>
            <w:r w:rsidRPr="00294BEF">
              <w:rPr>
                <w:rFonts w:cstheme="minorHAnsi"/>
                <w:color w:val="000000" w:themeColor="text1"/>
              </w:rPr>
              <w:t>Report</w:t>
            </w:r>
          </w:p>
        </w:tc>
      </w:tr>
      <w:tr w:rsidR="00A460E7" w:rsidRPr="005354C5" w14:paraId="7D523B53" w14:textId="77777777" w:rsidTr="00A460E7">
        <w:tc>
          <w:tcPr>
            <w:tcW w:w="2122" w:type="dxa"/>
          </w:tcPr>
          <w:p w14:paraId="30C87BB5" w14:textId="77777777" w:rsidR="00A460E7" w:rsidRPr="005354C5" w:rsidRDefault="00A460E7" w:rsidP="00294BEF">
            <w:pPr>
              <w:spacing w:after="0"/>
              <w:rPr>
                <w:rFonts w:cstheme="minorHAnsi"/>
                <w:b/>
              </w:rPr>
            </w:pPr>
            <w:r w:rsidRPr="005354C5">
              <w:rPr>
                <w:rFonts w:cstheme="minorHAnsi"/>
                <w:b/>
              </w:rPr>
              <w:t>Document No.</w:t>
            </w:r>
          </w:p>
        </w:tc>
        <w:tc>
          <w:tcPr>
            <w:tcW w:w="6894" w:type="dxa"/>
          </w:tcPr>
          <w:p w14:paraId="5D37F6F1" w14:textId="12717880" w:rsidR="00A460E7" w:rsidRPr="005354C5" w:rsidRDefault="00A460E7" w:rsidP="00294BEF">
            <w:pPr>
              <w:spacing w:after="0"/>
              <w:jc w:val="both"/>
              <w:rPr>
                <w:rFonts w:cstheme="minorHAnsi"/>
              </w:rPr>
            </w:pPr>
            <w:r>
              <w:rPr>
                <w:rFonts w:cstheme="minorHAnsi"/>
              </w:rPr>
              <w:t>D01</w:t>
            </w:r>
          </w:p>
        </w:tc>
      </w:tr>
    </w:tbl>
    <w:p w14:paraId="21B48994" w14:textId="53ABF12D" w:rsidR="005354C5" w:rsidRDefault="005354C5" w:rsidP="005354C5">
      <w:pPr>
        <w:rPr>
          <w:sz w:val="52"/>
        </w:rPr>
      </w:pPr>
    </w:p>
    <w:tbl>
      <w:tblPr>
        <w:tblStyle w:val="TableGrid2"/>
        <w:tblpPr w:leftFromText="180" w:rightFromText="180" w:vertAnchor="text" w:horzAnchor="margin" w:tblpY="-5"/>
        <w:tblW w:w="0" w:type="auto"/>
        <w:tblLook w:val="04A0" w:firstRow="1" w:lastRow="0" w:firstColumn="1" w:lastColumn="0" w:noHBand="0" w:noVBand="1"/>
      </w:tblPr>
      <w:tblGrid>
        <w:gridCol w:w="2122"/>
        <w:gridCol w:w="3447"/>
        <w:gridCol w:w="3447"/>
      </w:tblGrid>
      <w:tr w:rsidR="005354C5" w:rsidRPr="005354C5" w14:paraId="0F979541" w14:textId="77777777" w:rsidTr="005354C5">
        <w:tc>
          <w:tcPr>
            <w:tcW w:w="2122" w:type="dxa"/>
            <w:vMerge w:val="restart"/>
            <w:vAlign w:val="center"/>
          </w:tcPr>
          <w:p w14:paraId="1024AF81" w14:textId="77777777" w:rsidR="005354C5" w:rsidRPr="005354C5" w:rsidRDefault="005354C5" w:rsidP="005354C5">
            <w:pPr>
              <w:spacing w:after="0"/>
              <w:rPr>
                <w:b/>
              </w:rPr>
            </w:pPr>
            <w:r w:rsidRPr="005354C5">
              <w:rPr>
                <w:b/>
              </w:rPr>
              <w:t>Contents</w:t>
            </w:r>
          </w:p>
        </w:tc>
        <w:tc>
          <w:tcPr>
            <w:tcW w:w="3447" w:type="dxa"/>
          </w:tcPr>
          <w:p w14:paraId="6A6DA7A0" w14:textId="77777777" w:rsidR="005354C5" w:rsidRPr="00A460E7" w:rsidRDefault="005354C5" w:rsidP="005354C5">
            <w:pPr>
              <w:spacing w:after="0"/>
              <w:jc w:val="center"/>
              <w:rPr>
                <w:b/>
              </w:rPr>
            </w:pPr>
            <w:r w:rsidRPr="00A460E7">
              <w:rPr>
                <w:b/>
              </w:rPr>
              <w:t>No. of Pages</w:t>
            </w:r>
          </w:p>
        </w:tc>
        <w:tc>
          <w:tcPr>
            <w:tcW w:w="3447" w:type="dxa"/>
          </w:tcPr>
          <w:p w14:paraId="0BC49512" w14:textId="77777777" w:rsidR="005354C5" w:rsidRPr="00A460E7" w:rsidRDefault="005354C5" w:rsidP="005354C5">
            <w:pPr>
              <w:spacing w:after="0"/>
              <w:jc w:val="center"/>
              <w:rPr>
                <w:b/>
              </w:rPr>
            </w:pPr>
            <w:r w:rsidRPr="00A460E7">
              <w:rPr>
                <w:b/>
              </w:rPr>
              <w:t>No. of Appendices</w:t>
            </w:r>
          </w:p>
        </w:tc>
      </w:tr>
      <w:tr w:rsidR="005354C5" w:rsidRPr="005354C5" w14:paraId="003BFD14" w14:textId="77777777" w:rsidTr="00A460E7">
        <w:tc>
          <w:tcPr>
            <w:tcW w:w="2122" w:type="dxa"/>
            <w:vMerge/>
          </w:tcPr>
          <w:p w14:paraId="45459D8E" w14:textId="77777777" w:rsidR="005354C5" w:rsidRPr="005354C5" w:rsidRDefault="005354C5" w:rsidP="005354C5">
            <w:pPr>
              <w:spacing w:after="0"/>
              <w:jc w:val="center"/>
            </w:pPr>
          </w:p>
        </w:tc>
        <w:tc>
          <w:tcPr>
            <w:tcW w:w="3447" w:type="dxa"/>
            <w:shd w:val="clear" w:color="auto" w:fill="FFFFFF" w:themeFill="background1"/>
          </w:tcPr>
          <w:p w14:paraId="1ABA1A3E" w14:textId="201D7FDB" w:rsidR="005354C5" w:rsidRPr="00A460E7" w:rsidRDefault="00A460E7" w:rsidP="005354C5">
            <w:pPr>
              <w:spacing w:after="0"/>
              <w:jc w:val="center"/>
            </w:pPr>
            <w:r w:rsidRPr="00A460E7">
              <w:t>9</w:t>
            </w:r>
          </w:p>
        </w:tc>
        <w:tc>
          <w:tcPr>
            <w:tcW w:w="3447" w:type="dxa"/>
            <w:shd w:val="clear" w:color="auto" w:fill="FFFFFF" w:themeFill="background1"/>
          </w:tcPr>
          <w:p w14:paraId="708D8534" w14:textId="26415402" w:rsidR="005354C5" w:rsidRPr="00A460E7" w:rsidRDefault="00294BEF" w:rsidP="005354C5">
            <w:pPr>
              <w:spacing w:after="0"/>
              <w:jc w:val="center"/>
            </w:pPr>
            <w:r w:rsidRPr="00A460E7">
              <w:t>1</w:t>
            </w:r>
          </w:p>
        </w:tc>
      </w:tr>
    </w:tbl>
    <w:tbl>
      <w:tblPr>
        <w:tblStyle w:val="TableGrid3"/>
        <w:tblpPr w:leftFromText="180" w:rightFromText="180" w:vertAnchor="text" w:horzAnchor="margin" w:tblpY="1462"/>
        <w:tblW w:w="5000" w:type="pct"/>
        <w:tblLayout w:type="fixed"/>
        <w:tblLook w:val="04A0" w:firstRow="1" w:lastRow="0" w:firstColumn="1" w:lastColumn="0" w:noHBand="0" w:noVBand="1"/>
      </w:tblPr>
      <w:tblGrid>
        <w:gridCol w:w="1554"/>
        <w:gridCol w:w="994"/>
        <w:gridCol w:w="1111"/>
        <w:gridCol w:w="1300"/>
        <w:gridCol w:w="1379"/>
        <w:gridCol w:w="1340"/>
        <w:gridCol w:w="1338"/>
      </w:tblGrid>
      <w:tr w:rsidR="005354C5" w:rsidRPr="005354C5" w14:paraId="01D16E22" w14:textId="77777777" w:rsidTr="005354C5">
        <w:tc>
          <w:tcPr>
            <w:tcW w:w="862" w:type="pct"/>
          </w:tcPr>
          <w:p w14:paraId="687C5F54" w14:textId="77777777" w:rsidR="005354C5" w:rsidRPr="005354C5" w:rsidRDefault="005354C5" w:rsidP="00500365">
            <w:pPr>
              <w:spacing w:after="0"/>
              <w:jc w:val="center"/>
              <w:rPr>
                <w:b/>
              </w:rPr>
            </w:pPr>
            <w:r w:rsidRPr="005354C5">
              <w:rPr>
                <w:b/>
              </w:rPr>
              <w:t>Date</w:t>
            </w:r>
          </w:p>
        </w:tc>
        <w:tc>
          <w:tcPr>
            <w:tcW w:w="551" w:type="pct"/>
          </w:tcPr>
          <w:p w14:paraId="06620F3B" w14:textId="77777777" w:rsidR="005354C5" w:rsidRPr="005354C5" w:rsidRDefault="005354C5" w:rsidP="00500365">
            <w:pPr>
              <w:spacing w:after="0"/>
              <w:jc w:val="center"/>
              <w:rPr>
                <w:b/>
              </w:rPr>
            </w:pPr>
            <w:r w:rsidRPr="005354C5">
              <w:rPr>
                <w:b/>
              </w:rPr>
              <w:t>Version</w:t>
            </w:r>
          </w:p>
        </w:tc>
        <w:tc>
          <w:tcPr>
            <w:tcW w:w="616" w:type="pct"/>
          </w:tcPr>
          <w:p w14:paraId="7AEF0B9E" w14:textId="77777777" w:rsidR="005354C5" w:rsidRPr="005354C5" w:rsidRDefault="005354C5" w:rsidP="00500365">
            <w:pPr>
              <w:spacing w:after="0"/>
              <w:jc w:val="center"/>
              <w:rPr>
                <w:b/>
              </w:rPr>
            </w:pPr>
            <w:r w:rsidRPr="005354C5">
              <w:rPr>
                <w:b/>
              </w:rPr>
              <w:t>Status</w:t>
            </w:r>
          </w:p>
        </w:tc>
        <w:tc>
          <w:tcPr>
            <w:tcW w:w="1486" w:type="pct"/>
            <w:gridSpan w:val="2"/>
          </w:tcPr>
          <w:p w14:paraId="3F9DADA6" w14:textId="77777777" w:rsidR="005354C5" w:rsidRPr="005354C5" w:rsidRDefault="005354C5" w:rsidP="00500365">
            <w:pPr>
              <w:spacing w:after="0"/>
              <w:jc w:val="center"/>
              <w:rPr>
                <w:b/>
              </w:rPr>
            </w:pPr>
            <w:r w:rsidRPr="005354C5">
              <w:rPr>
                <w:b/>
              </w:rPr>
              <w:t>Author</w:t>
            </w:r>
          </w:p>
        </w:tc>
        <w:tc>
          <w:tcPr>
            <w:tcW w:w="1485" w:type="pct"/>
            <w:gridSpan w:val="2"/>
          </w:tcPr>
          <w:p w14:paraId="1F1B9FE2" w14:textId="77777777" w:rsidR="005354C5" w:rsidRPr="005354C5" w:rsidRDefault="005354C5" w:rsidP="00500365">
            <w:pPr>
              <w:spacing w:after="0"/>
              <w:jc w:val="center"/>
              <w:rPr>
                <w:b/>
              </w:rPr>
            </w:pPr>
            <w:r w:rsidRPr="005354C5">
              <w:rPr>
                <w:b/>
              </w:rPr>
              <w:t>Reviewer</w:t>
            </w:r>
          </w:p>
        </w:tc>
      </w:tr>
      <w:tr w:rsidR="00294BEF" w:rsidRPr="005354C5" w14:paraId="5D2E0A86" w14:textId="77777777" w:rsidTr="00D36129">
        <w:tc>
          <w:tcPr>
            <w:tcW w:w="862" w:type="pct"/>
            <w:vAlign w:val="center"/>
          </w:tcPr>
          <w:p w14:paraId="6340AE04" w14:textId="292A30F4" w:rsidR="00294BEF" w:rsidRPr="005354C5" w:rsidRDefault="00294BEF" w:rsidP="00294BEF">
            <w:pPr>
              <w:spacing w:after="0"/>
            </w:pPr>
            <w:r>
              <w:t>03/04/2023</w:t>
            </w:r>
          </w:p>
        </w:tc>
        <w:tc>
          <w:tcPr>
            <w:tcW w:w="551" w:type="pct"/>
            <w:vAlign w:val="center"/>
          </w:tcPr>
          <w:p w14:paraId="4360BD73" w14:textId="5AEA94A0" w:rsidR="00294BEF" w:rsidRPr="005354C5" w:rsidRDefault="00294BEF" w:rsidP="00294BEF">
            <w:pPr>
              <w:spacing w:after="0"/>
              <w:jc w:val="center"/>
            </w:pPr>
            <w:r>
              <w:t>D01</w:t>
            </w:r>
          </w:p>
        </w:tc>
        <w:tc>
          <w:tcPr>
            <w:tcW w:w="616" w:type="pct"/>
            <w:vAlign w:val="center"/>
          </w:tcPr>
          <w:p w14:paraId="7150B120" w14:textId="7454A539" w:rsidR="00294BEF" w:rsidRPr="005354C5" w:rsidRDefault="00294BEF" w:rsidP="00294BEF">
            <w:pPr>
              <w:spacing w:after="0"/>
              <w:jc w:val="center"/>
            </w:pPr>
            <w:r>
              <w:t>Draft</w:t>
            </w:r>
          </w:p>
        </w:tc>
        <w:tc>
          <w:tcPr>
            <w:tcW w:w="721" w:type="pct"/>
            <w:vAlign w:val="center"/>
          </w:tcPr>
          <w:p w14:paraId="3FA81C59" w14:textId="78F44AB4" w:rsidR="00294BEF" w:rsidRPr="005354C5" w:rsidRDefault="00294BEF" w:rsidP="00294BEF">
            <w:pPr>
              <w:spacing w:after="0"/>
            </w:pPr>
            <w:r>
              <w:t>David Hegarty</w:t>
            </w:r>
          </w:p>
        </w:tc>
        <w:tc>
          <w:tcPr>
            <w:tcW w:w="765" w:type="pct"/>
            <w:vAlign w:val="center"/>
          </w:tcPr>
          <w:p w14:paraId="2F5468C3" w14:textId="7B6B575F" w:rsidR="00294BEF" w:rsidRPr="005354C5" w:rsidRDefault="00294BEF" w:rsidP="00294BEF">
            <w:pPr>
              <w:spacing w:after="0"/>
            </w:pPr>
            <w:r>
              <w:rPr>
                <w:noProof/>
              </w:rPr>
              <w:drawing>
                <wp:inline distT="0" distB="0" distL="0" distR="0" wp14:anchorId="6003C4FB" wp14:editId="5BE9C159">
                  <wp:extent cx="738505" cy="202565"/>
                  <wp:effectExtent l="0" t="0" r="4445" b="6985"/>
                  <wp:docPr id="164698113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1139"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8505" cy="202565"/>
                          </a:xfrm>
                          <a:prstGeom prst="rect">
                            <a:avLst/>
                          </a:prstGeom>
                        </pic:spPr>
                      </pic:pic>
                    </a:graphicData>
                  </a:graphic>
                </wp:inline>
              </w:drawing>
            </w:r>
          </w:p>
        </w:tc>
        <w:tc>
          <w:tcPr>
            <w:tcW w:w="743" w:type="pct"/>
            <w:vAlign w:val="center"/>
          </w:tcPr>
          <w:p w14:paraId="5443BFEE" w14:textId="3A1F5E9E" w:rsidR="00294BEF" w:rsidRPr="005354C5" w:rsidRDefault="00294BEF" w:rsidP="00294BEF">
            <w:pPr>
              <w:spacing w:after="0"/>
              <w:jc w:val="center"/>
            </w:pPr>
          </w:p>
        </w:tc>
        <w:tc>
          <w:tcPr>
            <w:tcW w:w="742" w:type="pct"/>
          </w:tcPr>
          <w:p w14:paraId="4626E50D" w14:textId="2D39CE7E" w:rsidR="00294BEF" w:rsidRPr="005354C5" w:rsidRDefault="00294BEF" w:rsidP="00294BEF">
            <w:pPr>
              <w:spacing w:after="0"/>
            </w:pPr>
            <w:r>
              <w:rPr>
                <w:noProof/>
              </w:rPr>
              <mc:AlternateContent>
                <mc:Choice Requires="wpi">
                  <w:drawing>
                    <wp:anchor distT="0" distB="0" distL="114300" distR="114300" simplePos="0" relativeHeight="251661312" behindDoc="0" locked="0" layoutInCell="1" allowOverlap="1" wp14:anchorId="1BAF3950" wp14:editId="6F18E882">
                      <wp:simplePos x="0" y="0"/>
                      <wp:positionH relativeFrom="column">
                        <wp:posOffset>171345</wp:posOffset>
                      </wp:positionH>
                      <wp:positionV relativeFrom="paragraph">
                        <wp:posOffset>168513</wp:posOffset>
                      </wp:positionV>
                      <wp:extent cx="360" cy="360"/>
                      <wp:effectExtent l="38100" t="38100" r="57150" b="57150"/>
                      <wp:wrapNone/>
                      <wp:docPr id="51" name="Ink 5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7DB99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12.8pt;margin-top:12.5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4PvJLwBAAAyBAAAEAAAAGRycy9pbmsvaW5rMS54bWykU9FO&#10;rDAQfTfxH5r6vFAQ3ZXI+qSJiSZG10QfEUZopO2mLbL79w4FuptcfLj3JoS0M50zc87MXN/sREO+&#10;QRuuZEajgFECslAll1VGXzd3ixUlxuayzBslIaN7MPRmfXpyzeWXaFL8E0SQpj+JJqO1tds0DLuu&#10;C7rzQOkqjBk7D+/l1+MDXY9RJXxyyS2mNJOpUNLCzvZgKS8zWtgd8+8R+0W1ugDv7i26OLywOi/g&#10;TmmRW49Y51JCQ2QusO43Sux+iweOeSrQlAiOhBdxECXLZHV7hYZ8l9Gje4slGqxE0HAe8/0/MUOn&#10;Wfp77U9abUFbDgeZBlKjY0+K4e74DUQ1GNW0vbaUfOdNi5QjxrCtI50onCH0Jx5y+zu8kcxY0HHl&#10;o8c3cRLTcgE4WmLru2oN1tmbX6x2AxizmC3YcsGiDVul+CWXQbJkfUOmfMPcTJgfujW1x/vQhwlx&#10;Hs9z4Nbx0tZeJhawCy/TsUhzoTXwqrb/FluoRuEAjt05u11GcZwchmwuHa+k0vCEzTWtBh8bHSnh&#10;wrwuMyvm5oyMi/YMnxk9c1tGXORgcIoxwiZ5XYwHxRaufwAAAP//AwBQSwMEFAAGAAgAAAAhAFCY&#10;8ffZAAAABwEAAA8AAABkcnMvZG93bnJldi54bWxMjkFLw0AQhe+C/2EZwZvdbDQlxGyKCBbpzVbx&#10;us1Ok9DsbMhum/jvnZz09Bje45uv3MyuF1ccQ+dJg1olIJBqbztqNHwe3h5yECEasqb3hBp+MMCm&#10;ur0pTWH9RB943cdGMIRCYTS0MQ6FlKFu0Zmw8gMSdyc/OhP5HBtpRzMx3PUyTZK1dKYj/tCaAV9b&#10;rM/7i2OK+Zp2QW6zba4e1XvmaaeevrW+v5tfnkFEnOPfGBZ9VoeKnY7+QjaIXkOarXm5pALBfZpn&#10;II5LJiCrUv73r3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i4PvJLwBAAAyBAAAEAAAAAAAAAAAAAAAAADQAwAAZHJzL2luay9pbmsxLnhtbFBLAQIt&#10;ABQABgAIAAAAIQBQmPH32QAAAAcBAAAPAAAAAAAAAAAAAAAAALoFAABkcnMvZG93bnJldi54bWxQ&#10;SwECLQAUAAYACAAAACEAeRi8nb8AAAAhAQAAGQAAAAAAAAAAAAAAAADABgAAZHJzL19yZWxzL2Uy&#10;b0RvYy54bWwucmVsc1BLBQYAAAAABgAGAHgBAAC2BwAAAAA=&#10;">
                      <v:imagedata r:id="rId13" o:title=""/>
                    </v:shape>
                  </w:pict>
                </mc:Fallback>
              </mc:AlternateContent>
            </w:r>
          </w:p>
        </w:tc>
      </w:tr>
      <w:tr w:rsidR="00294BEF" w:rsidRPr="005354C5" w14:paraId="6A60DE61" w14:textId="77777777" w:rsidTr="00B92B9D">
        <w:tc>
          <w:tcPr>
            <w:tcW w:w="862" w:type="pct"/>
            <w:vAlign w:val="center"/>
          </w:tcPr>
          <w:p w14:paraId="4A56989C" w14:textId="414EDED1" w:rsidR="00294BEF" w:rsidRPr="005354C5" w:rsidRDefault="00294BEF" w:rsidP="00294BEF">
            <w:pPr>
              <w:spacing w:after="0"/>
              <w:jc w:val="center"/>
            </w:pPr>
          </w:p>
        </w:tc>
        <w:tc>
          <w:tcPr>
            <w:tcW w:w="551" w:type="pct"/>
          </w:tcPr>
          <w:p w14:paraId="77298205" w14:textId="253A1BF2" w:rsidR="00294BEF" w:rsidRPr="005354C5" w:rsidRDefault="00294BEF" w:rsidP="00294BEF">
            <w:pPr>
              <w:spacing w:after="0"/>
              <w:jc w:val="center"/>
            </w:pPr>
          </w:p>
        </w:tc>
        <w:tc>
          <w:tcPr>
            <w:tcW w:w="616" w:type="pct"/>
          </w:tcPr>
          <w:p w14:paraId="0E6DE27F" w14:textId="73552A06" w:rsidR="00294BEF" w:rsidRPr="005354C5" w:rsidRDefault="00294BEF" w:rsidP="00294BEF">
            <w:pPr>
              <w:spacing w:after="0"/>
              <w:jc w:val="center"/>
            </w:pPr>
          </w:p>
        </w:tc>
        <w:tc>
          <w:tcPr>
            <w:tcW w:w="721" w:type="pct"/>
          </w:tcPr>
          <w:p w14:paraId="2896CC2C" w14:textId="204788BB" w:rsidR="00294BEF" w:rsidRPr="005354C5" w:rsidRDefault="00294BEF" w:rsidP="00294BEF">
            <w:pPr>
              <w:spacing w:after="0"/>
              <w:jc w:val="center"/>
            </w:pPr>
          </w:p>
        </w:tc>
        <w:tc>
          <w:tcPr>
            <w:tcW w:w="765" w:type="pct"/>
            <w:vAlign w:val="center"/>
          </w:tcPr>
          <w:p w14:paraId="3C238A01" w14:textId="00581EF3" w:rsidR="00294BEF" w:rsidRPr="005354C5" w:rsidRDefault="00294BEF" w:rsidP="00294BEF">
            <w:pPr>
              <w:spacing w:after="0"/>
            </w:pPr>
          </w:p>
        </w:tc>
        <w:tc>
          <w:tcPr>
            <w:tcW w:w="743" w:type="pct"/>
          </w:tcPr>
          <w:p w14:paraId="3A720FEC" w14:textId="3D59275A" w:rsidR="00294BEF" w:rsidRPr="005354C5" w:rsidRDefault="00294BEF" w:rsidP="00294BEF">
            <w:pPr>
              <w:spacing w:after="0"/>
              <w:jc w:val="center"/>
            </w:pPr>
          </w:p>
        </w:tc>
        <w:tc>
          <w:tcPr>
            <w:tcW w:w="742" w:type="pct"/>
          </w:tcPr>
          <w:p w14:paraId="44D9961E" w14:textId="0BFA5051" w:rsidR="00294BEF" w:rsidRPr="005354C5" w:rsidRDefault="00294BEF" w:rsidP="00294BEF">
            <w:pPr>
              <w:spacing w:after="0"/>
              <w:jc w:val="center"/>
              <w:rPr>
                <w:i/>
              </w:rPr>
            </w:pPr>
          </w:p>
        </w:tc>
      </w:tr>
    </w:tbl>
    <w:p w14:paraId="54E1188E" w14:textId="602069EB" w:rsidR="005354C5" w:rsidRDefault="005354C5" w:rsidP="00D83311">
      <w:pPr>
        <w:jc w:val="center"/>
        <w:rPr>
          <w:sz w:val="52"/>
        </w:rPr>
      </w:pPr>
    </w:p>
    <w:p w14:paraId="1CAB151C" w14:textId="7D3500BB" w:rsidR="005354C5" w:rsidRDefault="005354C5" w:rsidP="005354C5">
      <w:pPr>
        <w:rPr>
          <w:sz w:val="52"/>
        </w:rPr>
      </w:pPr>
    </w:p>
    <w:p w14:paraId="59E10A6F" w14:textId="5C2897A8" w:rsidR="005354C5" w:rsidRDefault="005354C5" w:rsidP="00D83311">
      <w:pPr>
        <w:jc w:val="center"/>
        <w:sectPr w:rsidR="005354C5" w:rsidSect="00F66CE2">
          <w:headerReference w:type="default" r:id="rId14"/>
          <w:footerReference w:type="default" r:id="rId15"/>
          <w:pgSz w:w="11906" w:h="16838"/>
          <w:pgMar w:top="1440" w:right="1440" w:bottom="1440" w:left="1440" w:header="708" w:footer="708" w:gutter="0"/>
          <w:pgNumType w:start="1"/>
          <w:cols w:space="708"/>
          <w:docGrid w:linePitch="360"/>
        </w:sectPr>
      </w:pPr>
    </w:p>
    <w:sdt>
      <w:sdtPr>
        <w:rPr>
          <w:rFonts w:asciiTheme="minorHAnsi" w:eastAsiaTheme="minorHAnsi" w:hAnsiTheme="minorHAnsi" w:cstheme="minorBidi"/>
          <w:color w:val="auto"/>
          <w:sz w:val="22"/>
          <w:szCs w:val="22"/>
          <w:lang w:val="en-IE"/>
        </w:rPr>
        <w:id w:val="-948703040"/>
        <w:docPartObj>
          <w:docPartGallery w:val="Table of Contents"/>
          <w:docPartUnique/>
        </w:docPartObj>
      </w:sdtPr>
      <w:sdtEndPr>
        <w:rPr>
          <w:b/>
          <w:bCs/>
          <w:noProof/>
        </w:rPr>
      </w:sdtEndPr>
      <w:sdtContent>
        <w:p w14:paraId="48E4606B" w14:textId="77777777" w:rsidR="002A4DFD" w:rsidRDefault="005354C5" w:rsidP="00B40FD9">
          <w:pPr>
            <w:pStyle w:val="TOCHeading"/>
            <w:spacing w:before="0" w:after="240" w:line="240" w:lineRule="auto"/>
            <w:rPr>
              <w:noProof/>
            </w:rPr>
          </w:pPr>
          <w:r>
            <w:t>Table of Contents</w:t>
          </w:r>
          <w:r>
            <w:fldChar w:fldCharType="begin"/>
          </w:r>
          <w:r>
            <w:instrText xml:space="preserve"> TOC \o "1-3" \h \z \u </w:instrText>
          </w:r>
          <w:r>
            <w:fldChar w:fldCharType="separate"/>
          </w:r>
        </w:p>
        <w:p w14:paraId="36F993EA" w14:textId="2B40A8ED" w:rsidR="002A4DFD" w:rsidRDefault="002A4DFD">
          <w:pPr>
            <w:pStyle w:val="TOC2"/>
            <w:rPr>
              <w:rFonts w:eastAsiaTheme="minorEastAsia"/>
              <w:noProof/>
              <w:lang w:eastAsia="en-IE"/>
            </w:rPr>
          </w:pPr>
          <w:hyperlink w:anchor="_Toc131589904" w:history="1">
            <w:r w:rsidRPr="002F3150">
              <w:rPr>
                <w:rStyle w:val="Hyperlink"/>
                <w:noProof/>
              </w:rPr>
              <w:t>Introduction</w:t>
            </w:r>
            <w:r>
              <w:rPr>
                <w:noProof/>
                <w:webHidden/>
              </w:rPr>
              <w:tab/>
            </w:r>
            <w:r>
              <w:rPr>
                <w:noProof/>
                <w:webHidden/>
              </w:rPr>
              <w:fldChar w:fldCharType="begin"/>
            </w:r>
            <w:r>
              <w:rPr>
                <w:noProof/>
                <w:webHidden/>
              </w:rPr>
              <w:instrText xml:space="preserve"> PAGEREF _Toc131589904 \h </w:instrText>
            </w:r>
            <w:r>
              <w:rPr>
                <w:noProof/>
                <w:webHidden/>
              </w:rPr>
            </w:r>
            <w:r>
              <w:rPr>
                <w:noProof/>
                <w:webHidden/>
              </w:rPr>
              <w:fldChar w:fldCharType="separate"/>
            </w:r>
            <w:r w:rsidR="00B04D38">
              <w:rPr>
                <w:noProof/>
                <w:webHidden/>
              </w:rPr>
              <w:t>2</w:t>
            </w:r>
            <w:r>
              <w:rPr>
                <w:noProof/>
                <w:webHidden/>
              </w:rPr>
              <w:fldChar w:fldCharType="end"/>
            </w:r>
          </w:hyperlink>
        </w:p>
        <w:p w14:paraId="1FAC5898" w14:textId="03977FB9" w:rsidR="002A4DFD" w:rsidRDefault="002A4DFD">
          <w:pPr>
            <w:pStyle w:val="TOC1"/>
            <w:tabs>
              <w:tab w:val="left" w:pos="440"/>
            </w:tabs>
            <w:rPr>
              <w:rFonts w:eastAsiaTheme="minorEastAsia"/>
              <w:noProof/>
              <w:lang w:eastAsia="en-IE"/>
            </w:rPr>
          </w:pPr>
          <w:hyperlink w:anchor="_Toc131589905" w:history="1">
            <w:r w:rsidRPr="002F3150">
              <w:rPr>
                <w:rStyle w:val="Hyperlink"/>
                <w:noProof/>
              </w:rPr>
              <w:t>1</w:t>
            </w:r>
            <w:r>
              <w:rPr>
                <w:rFonts w:eastAsiaTheme="minorEastAsia"/>
                <w:noProof/>
                <w:lang w:eastAsia="en-IE"/>
              </w:rPr>
              <w:tab/>
            </w:r>
            <w:r w:rsidRPr="002F3150">
              <w:rPr>
                <w:rStyle w:val="Hyperlink"/>
                <w:noProof/>
              </w:rPr>
              <w:t>Desktop Assessment Findings</w:t>
            </w:r>
            <w:r>
              <w:rPr>
                <w:noProof/>
                <w:webHidden/>
              </w:rPr>
              <w:tab/>
            </w:r>
            <w:r>
              <w:rPr>
                <w:noProof/>
                <w:webHidden/>
              </w:rPr>
              <w:fldChar w:fldCharType="begin"/>
            </w:r>
            <w:r>
              <w:rPr>
                <w:noProof/>
                <w:webHidden/>
              </w:rPr>
              <w:instrText xml:space="preserve"> PAGEREF _Toc131589905 \h </w:instrText>
            </w:r>
            <w:r>
              <w:rPr>
                <w:noProof/>
                <w:webHidden/>
              </w:rPr>
            </w:r>
            <w:r>
              <w:rPr>
                <w:noProof/>
                <w:webHidden/>
              </w:rPr>
              <w:fldChar w:fldCharType="separate"/>
            </w:r>
            <w:r w:rsidR="00B04D38">
              <w:rPr>
                <w:noProof/>
                <w:webHidden/>
              </w:rPr>
              <w:t>2</w:t>
            </w:r>
            <w:r>
              <w:rPr>
                <w:noProof/>
                <w:webHidden/>
              </w:rPr>
              <w:fldChar w:fldCharType="end"/>
            </w:r>
          </w:hyperlink>
        </w:p>
        <w:p w14:paraId="31CF77DE" w14:textId="77C120DB" w:rsidR="002A4DFD" w:rsidRDefault="002A4DFD">
          <w:pPr>
            <w:pStyle w:val="TOC2"/>
            <w:rPr>
              <w:rFonts w:eastAsiaTheme="minorEastAsia"/>
              <w:noProof/>
              <w:lang w:eastAsia="en-IE"/>
            </w:rPr>
          </w:pPr>
          <w:hyperlink w:anchor="_Toc131589906" w:history="1">
            <w:r w:rsidRPr="002F3150">
              <w:rPr>
                <w:rStyle w:val="Hyperlink"/>
                <w:noProof/>
              </w:rPr>
              <w:t>1.1</w:t>
            </w:r>
            <w:r>
              <w:rPr>
                <w:rFonts w:eastAsiaTheme="minorEastAsia"/>
                <w:noProof/>
                <w:lang w:eastAsia="en-IE"/>
              </w:rPr>
              <w:tab/>
            </w:r>
            <w:r w:rsidRPr="002F3150">
              <w:rPr>
                <w:rStyle w:val="Hyperlink"/>
                <w:noProof/>
              </w:rPr>
              <w:t>The issues and pressures in the Awbeg (Buttevant)(West)_010 identified by the initial characterisation and deskstudy.</w:t>
            </w:r>
            <w:r>
              <w:rPr>
                <w:noProof/>
                <w:webHidden/>
              </w:rPr>
              <w:tab/>
            </w:r>
            <w:r>
              <w:rPr>
                <w:noProof/>
                <w:webHidden/>
              </w:rPr>
              <w:fldChar w:fldCharType="begin"/>
            </w:r>
            <w:r>
              <w:rPr>
                <w:noProof/>
                <w:webHidden/>
              </w:rPr>
              <w:instrText xml:space="preserve"> PAGEREF _Toc131589906 \h </w:instrText>
            </w:r>
            <w:r>
              <w:rPr>
                <w:noProof/>
                <w:webHidden/>
              </w:rPr>
            </w:r>
            <w:r>
              <w:rPr>
                <w:noProof/>
                <w:webHidden/>
              </w:rPr>
              <w:fldChar w:fldCharType="separate"/>
            </w:r>
            <w:r w:rsidR="00B04D38">
              <w:rPr>
                <w:noProof/>
                <w:webHidden/>
              </w:rPr>
              <w:t>2</w:t>
            </w:r>
            <w:r>
              <w:rPr>
                <w:noProof/>
                <w:webHidden/>
              </w:rPr>
              <w:fldChar w:fldCharType="end"/>
            </w:r>
          </w:hyperlink>
        </w:p>
        <w:p w14:paraId="7F363F69" w14:textId="406BD4C8" w:rsidR="002A4DFD" w:rsidRDefault="002A4DFD">
          <w:pPr>
            <w:pStyle w:val="TOC2"/>
            <w:rPr>
              <w:rFonts w:eastAsiaTheme="minorEastAsia"/>
              <w:noProof/>
              <w:lang w:eastAsia="en-IE"/>
            </w:rPr>
          </w:pPr>
          <w:hyperlink w:anchor="_Toc131589907" w:history="1">
            <w:r w:rsidRPr="002F3150">
              <w:rPr>
                <w:rStyle w:val="Hyperlink"/>
                <w:noProof/>
              </w:rPr>
              <w:t>1.2</w:t>
            </w:r>
            <w:r>
              <w:rPr>
                <w:rFonts w:eastAsiaTheme="minorEastAsia"/>
                <w:noProof/>
                <w:lang w:eastAsia="en-IE"/>
              </w:rPr>
              <w:tab/>
            </w:r>
            <w:r w:rsidRPr="002F3150">
              <w:rPr>
                <w:rStyle w:val="Hyperlink"/>
                <w:noProof/>
              </w:rPr>
              <w:t>Was COA identified as a significant pressure in the initial characterisation?</w:t>
            </w:r>
            <w:r>
              <w:rPr>
                <w:noProof/>
                <w:webHidden/>
              </w:rPr>
              <w:tab/>
            </w:r>
            <w:r>
              <w:rPr>
                <w:noProof/>
                <w:webHidden/>
              </w:rPr>
              <w:fldChar w:fldCharType="begin"/>
            </w:r>
            <w:r>
              <w:rPr>
                <w:noProof/>
                <w:webHidden/>
              </w:rPr>
              <w:instrText xml:space="preserve"> PAGEREF _Toc131589907 \h </w:instrText>
            </w:r>
            <w:r>
              <w:rPr>
                <w:noProof/>
                <w:webHidden/>
              </w:rPr>
            </w:r>
            <w:r>
              <w:rPr>
                <w:noProof/>
                <w:webHidden/>
              </w:rPr>
              <w:fldChar w:fldCharType="separate"/>
            </w:r>
            <w:r w:rsidR="00B04D38">
              <w:rPr>
                <w:noProof/>
                <w:webHidden/>
              </w:rPr>
              <w:t>2</w:t>
            </w:r>
            <w:r>
              <w:rPr>
                <w:noProof/>
                <w:webHidden/>
              </w:rPr>
              <w:fldChar w:fldCharType="end"/>
            </w:r>
          </w:hyperlink>
        </w:p>
        <w:p w14:paraId="5F2B8F16" w14:textId="459B453E" w:rsidR="002A4DFD" w:rsidRDefault="002A4DFD">
          <w:pPr>
            <w:pStyle w:val="TOC2"/>
            <w:rPr>
              <w:rFonts w:eastAsiaTheme="minorEastAsia"/>
              <w:noProof/>
              <w:lang w:eastAsia="en-IE"/>
            </w:rPr>
          </w:pPr>
          <w:hyperlink w:anchor="_Toc131589908" w:history="1">
            <w:r w:rsidRPr="002F3150">
              <w:rPr>
                <w:rStyle w:val="Hyperlink"/>
                <w:noProof/>
              </w:rPr>
              <w:t>1.3</w:t>
            </w:r>
            <w:r>
              <w:rPr>
                <w:rFonts w:eastAsiaTheme="minorEastAsia"/>
                <w:noProof/>
                <w:lang w:eastAsia="en-IE"/>
              </w:rPr>
              <w:tab/>
            </w:r>
            <w:r w:rsidRPr="002F3150">
              <w:rPr>
                <w:rStyle w:val="Hyperlink"/>
                <w:noProof/>
              </w:rPr>
              <w:t>What is the estimated pollution risk posed by the COA from the assimilative capacity calculations?</w:t>
            </w:r>
            <w:r>
              <w:rPr>
                <w:noProof/>
                <w:webHidden/>
              </w:rPr>
              <w:tab/>
            </w:r>
            <w:r>
              <w:rPr>
                <w:noProof/>
                <w:webHidden/>
              </w:rPr>
              <w:fldChar w:fldCharType="begin"/>
            </w:r>
            <w:r>
              <w:rPr>
                <w:noProof/>
                <w:webHidden/>
              </w:rPr>
              <w:instrText xml:space="preserve"> PAGEREF _Toc131589908 \h </w:instrText>
            </w:r>
            <w:r>
              <w:rPr>
                <w:noProof/>
                <w:webHidden/>
              </w:rPr>
            </w:r>
            <w:r>
              <w:rPr>
                <w:noProof/>
                <w:webHidden/>
              </w:rPr>
              <w:fldChar w:fldCharType="separate"/>
            </w:r>
            <w:r w:rsidR="00B04D38">
              <w:rPr>
                <w:noProof/>
                <w:webHidden/>
              </w:rPr>
              <w:t>3</w:t>
            </w:r>
            <w:r>
              <w:rPr>
                <w:noProof/>
                <w:webHidden/>
              </w:rPr>
              <w:fldChar w:fldCharType="end"/>
            </w:r>
          </w:hyperlink>
        </w:p>
        <w:p w14:paraId="251D2738" w14:textId="5976CD88" w:rsidR="002A4DFD" w:rsidRDefault="002A4DFD">
          <w:pPr>
            <w:pStyle w:val="TOC1"/>
            <w:tabs>
              <w:tab w:val="left" w:pos="440"/>
            </w:tabs>
            <w:rPr>
              <w:rFonts w:eastAsiaTheme="minorEastAsia"/>
              <w:noProof/>
              <w:lang w:eastAsia="en-IE"/>
            </w:rPr>
          </w:pPr>
          <w:hyperlink w:anchor="_Toc131589909" w:history="1">
            <w:r w:rsidRPr="002F3150">
              <w:rPr>
                <w:rStyle w:val="Hyperlink"/>
                <w:noProof/>
              </w:rPr>
              <w:t>2</w:t>
            </w:r>
            <w:r>
              <w:rPr>
                <w:rFonts w:eastAsiaTheme="minorEastAsia"/>
                <w:noProof/>
                <w:lang w:eastAsia="en-IE"/>
              </w:rPr>
              <w:tab/>
            </w:r>
            <w:r w:rsidRPr="002F3150">
              <w:rPr>
                <w:rStyle w:val="Hyperlink"/>
                <w:noProof/>
              </w:rPr>
              <w:t>Local Catchment Assessment Findings</w:t>
            </w:r>
            <w:r>
              <w:rPr>
                <w:noProof/>
                <w:webHidden/>
              </w:rPr>
              <w:tab/>
            </w:r>
            <w:r>
              <w:rPr>
                <w:noProof/>
                <w:webHidden/>
              </w:rPr>
              <w:fldChar w:fldCharType="begin"/>
            </w:r>
            <w:r>
              <w:rPr>
                <w:noProof/>
                <w:webHidden/>
              </w:rPr>
              <w:instrText xml:space="preserve"> PAGEREF _Toc131589909 \h </w:instrText>
            </w:r>
            <w:r>
              <w:rPr>
                <w:noProof/>
                <w:webHidden/>
              </w:rPr>
            </w:r>
            <w:r>
              <w:rPr>
                <w:noProof/>
                <w:webHidden/>
              </w:rPr>
              <w:fldChar w:fldCharType="separate"/>
            </w:r>
            <w:r w:rsidR="00B04D38">
              <w:rPr>
                <w:noProof/>
                <w:webHidden/>
              </w:rPr>
              <w:t>4</w:t>
            </w:r>
            <w:r>
              <w:rPr>
                <w:noProof/>
                <w:webHidden/>
              </w:rPr>
              <w:fldChar w:fldCharType="end"/>
            </w:r>
          </w:hyperlink>
        </w:p>
        <w:p w14:paraId="6A765C38" w14:textId="3A4A4AB1" w:rsidR="002A4DFD" w:rsidRDefault="002A4DFD">
          <w:pPr>
            <w:pStyle w:val="TOC2"/>
            <w:rPr>
              <w:rFonts w:eastAsiaTheme="minorEastAsia"/>
              <w:noProof/>
              <w:lang w:eastAsia="en-IE"/>
            </w:rPr>
          </w:pPr>
          <w:hyperlink w:anchor="_Toc131589910" w:history="1">
            <w:r w:rsidRPr="002F3150">
              <w:rPr>
                <w:rStyle w:val="Hyperlink"/>
                <w:noProof/>
              </w:rPr>
              <w:t>2.1</w:t>
            </w:r>
            <w:r>
              <w:rPr>
                <w:rFonts w:eastAsiaTheme="minorEastAsia"/>
                <w:noProof/>
                <w:lang w:eastAsia="en-IE"/>
              </w:rPr>
              <w:tab/>
            </w:r>
            <w:r w:rsidRPr="002F3150">
              <w:rPr>
                <w:rStyle w:val="Hyperlink"/>
                <w:noProof/>
              </w:rPr>
              <w:t>Assessments Upstream and Downstream of Liscarroll COA</w:t>
            </w:r>
            <w:r>
              <w:rPr>
                <w:noProof/>
                <w:webHidden/>
              </w:rPr>
              <w:tab/>
            </w:r>
            <w:r>
              <w:rPr>
                <w:noProof/>
                <w:webHidden/>
              </w:rPr>
              <w:fldChar w:fldCharType="begin"/>
            </w:r>
            <w:r>
              <w:rPr>
                <w:noProof/>
                <w:webHidden/>
              </w:rPr>
              <w:instrText xml:space="preserve"> PAGEREF _Toc131589910 \h </w:instrText>
            </w:r>
            <w:r>
              <w:rPr>
                <w:noProof/>
                <w:webHidden/>
              </w:rPr>
            </w:r>
            <w:r>
              <w:rPr>
                <w:noProof/>
                <w:webHidden/>
              </w:rPr>
              <w:fldChar w:fldCharType="separate"/>
            </w:r>
            <w:r w:rsidR="00B04D38">
              <w:rPr>
                <w:noProof/>
                <w:webHidden/>
              </w:rPr>
              <w:t>4</w:t>
            </w:r>
            <w:r>
              <w:rPr>
                <w:noProof/>
                <w:webHidden/>
              </w:rPr>
              <w:fldChar w:fldCharType="end"/>
            </w:r>
          </w:hyperlink>
        </w:p>
        <w:p w14:paraId="59BCB81E" w14:textId="485B35BB" w:rsidR="002A4DFD" w:rsidRDefault="002A4DFD">
          <w:pPr>
            <w:pStyle w:val="TOC2"/>
            <w:rPr>
              <w:rFonts w:eastAsiaTheme="minorEastAsia"/>
              <w:noProof/>
              <w:lang w:eastAsia="en-IE"/>
            </w:rPr>
          </w:pPr>
          <w:hyperlink w:anchor="_Toc131589911" w:history="1">
            <w:r w:rsidRPr="002F3150">
              <w:rPr>
                <w:rStyle w:val="Hyperlink"/>
                <w:noProof/>
              </w:rPr>
              <w:t>2.2</w:t>
            </w:r>
            <w:r>
              <w:rPr>
                <w:rFonts w:eastAsiaTheme="minorEastAsia"/>
                <w:noProof/>
                <w:lang w:eastAsia="en-IE"/>
              </w:rPr>
              <w:tab/>
            </w:r>
            <w:r w:rsidRPr="002F3150">
              <w:rPr>
                <w:rStyle w:val="Hyperlink"/>
                <w:noProof/>
              </w:rPr>
              <w:t>Assessment at the WFD monitoring point</w:t>
            </w:r>
            <w:r>
              <w:rPr>
                <w:noProof/>
                <w:webHidden/>
              </w:rPr>
              <w:tab/>
            </w:r>
            <w:r>
              <w:rPr>
                <w:noProof/>
                <w:webHidden/>
              </w:rPr>
              <w:fldChar w:fldCharType="begin"/>
            </w:r>
            <w:r>
              <w:rPr>
                <w:noProof/>
                <w:webHidden/>
              </w:rPr>
              <w:instrText xml:space="preserve"> PAGEREF _Toc131589911 \h </w:instrText>
            </w:r>
            <w:r>
              <w:rPr>
                <w:noProof/>
                <w:webHidden/>
              </w:rPr>
            </w:r>
            <w:r>
              <w:rPr>
                <w:noProof/>
                <w:webHidden/>
              </w:rPr>
              <w:fldChar w:fldCharType="separate"/>
            </w:r>
            <w:r w:rsidR="00B04D38">
              <w:rPr>
                <w:noProof/>
                <w:webHidden/>
              </w:rPr>
              <w:t>4</w:t>
            </w:r>
            <w:r>
              <w:rPr>
                <w:noProof/>
                <w:webHidden/>
              </w:rPr>
              <w:fldChar w:fldCharType="end"/>
            </w:r>
          </w:hyperlink>
        </w:p>
        <w:p w14:paraId="37F046B1" w14:textId="147F4950" w:rsidR="002A4DFD" w:rsidRDefault="002A4DFD">
          <w:pPr>
            <w:pStyle w:val="TOC1"/>
            <w:tabs>
              <w:tab w:val="left" w:pos="440"/>
            </w:tabs>
            <w:rPr>
              <w:rFonts w:eastAsiaTheme="minorEastAsia"/>
              <w:noProof/>
              <w:lang w:eastAsia="en-IE"/>
            </w:rPr>
          </w:pPr>
          <w:hyperlink w:anchor="_Toc131589912" w:history="1">
            <w:r w:rsidRPr="002F3150">
              <w:rPr>
                <w:rStyle w:val="Hyperlink"/>
                <w:noProof/>
              </w:rPr>
              <w:t>3</w:t>
            </w:r>
            <w:r>
              <w:rPr>
                <w:rFonts w:eastAsiaTheme="minorEastAsia"/>
                <w:noProof/>
                <w:lang w:eastAsia="en-IE"/>
              </w:rPr>
              <w:tab/>
            </w:r>
            <w:r w:rsidRPr="002F3150">
              <w:rPr>
                <w:rStyle w:val="Hyperlink"/>
                <w:noProof/>
              </w:rPr>
              <w:t>Significant Issues and pressures in Awbeg (Buttevant) (West)_010</w:t>
            </w:r>
            <w:r>
              <w:rPr>
                <w:noProof/>
                <w:webHidden/>
              </w:rPr>
              <w:tab/>
            </w:r>
            <w:r>
              <w:rPr>
                <w:noProof/>
                <w:webHidden/>
              </w:rPr>
              <w:fldChar w:fldCharType="begin"/>
            </w:r>
            <w:r>
              <w:rPr>
                <w:noProof/>
                <w:webHidden/>
              </w:rPr>
              <w:instrText xml:space="preserve"> PAGEREF _Toc131589912 \h </w:instrText>
            </w:r>
            <w:r>
              <w:rPr>
                <w:noProof/>
                <w:webHidden/>
              </w:rPr>
            </w:r>
            <w:r>
              <w:rPr>
                <w:noProof/>
                <w:webHidden/>
              </w:rPr>
              <w:fldChar w:fldCharType="separate"/>
            </w:r>
            <w:r w:rsidR="00B04D38">
              <w:rPr>
                <w:noProof/>
                <w:webHidden/>
              </w:rPr>
              <w:t>7</w:t>
            </w:r>
            <w:r>
              <w:rPr>
                <w:noProof/>
                <w:webHidden/>
              </w:rPr>
              <w:fldChar w:fldCharType="end"/>
            </w:r>
          </w:hyperlink>
        </w:p>
        <w:p w14:paraId="17D4CE71" w14:textId="2785CD61" w:rsidR="002A4DFD" w:rsidRDefault="002A4DFD">
          <w:pPr>
            <w:pStyle w:val="TOC2"/>
            <w:rPr>
              <w:rFonts w:eastAsiaTheme="minorEastAsia"/>
              <w:noProof/>
              <w:lang w:eastAsia="en-IE"/>
            </w:rPr>
          </w:pPr>
          <w:hyperlink w:anchor="_Toc131589913" w:history="1">
            <w:r w:rsidRPr="002F3150">
              <w:rPr>
                <w:rStyle w:val="Hyperlink"/>
                <w:noProof/>
              </w:rPr>
              <w:t>3.1</w:t>
            </w:r>
            <w:r>
              <w:rPr>
                <w:rFonts w:eastAsiaTheme="minorEastAsia"/>
                <w:noProof/>
                <w:lang w:eastAsia="en-IE"/>
              </w:rPr>
              <w:tab/>
            </w:r>
            <w:r w:rsidRPr="002F3150">
              <w:rPr>
                <w:rStyle w:val="Hyperlink"/>
                <w:noProof/>
              </w:rPr>
              <w:t>Urban Wastewater</w:t>
            </w:r>
            <w:r>
              <w:rPr>
                <w:noProof/>
                <w:webHidden/>
              </w:rPr>
              <w:tab/>
            </w:r>
            <w:r>
              <w:rPr>
                <w:noProof/>
                <w:webHidden/>
              </w:rPr>
              <w:fldChar w:fldCharType="begin"/>
            </w:r>
            <w:r>
              <w:rPr>
                <w:noProof/>
                <w:webHidden/>
              </w:rPr>
              <w:instrText xml:space="preserve"> PAGEREF _Toc131589913 \h </w:instrText>
            </w:r>
            <w:r>
              <w:rPr>
                <w:noProof/>
                <w:webHidden/>
              </w:rPr>
            </w:r>
            <w:r>
              <w:rPr>
                <w:noProof/>
                <w:webHidden/>
              </w:rPr>
              <w:fldChar w:fldCharType="separate"/>
            </w:r>
            <w:r w:rsidR="00B04D38">
              <w:rPr>
                <w:noProof/>
                <w:webHidden/>
              </w:rPr>
              <w:t>7</w:t>
            </w:r>
            <w:r>
              <w:rPr>
                <w:noProof/>
                <w:webHidden/>
              </w:rPr>
              <w:fldChar w:fldCharType="end"/>
            </w:r>
          </w:hyperlink>
        </w:p>
        <w:p w14:paraId="5A008C3B" w14:textId="604BB4EE" w:rsidR="002A4DFD" w:rsidRDefault="002A4DFD">
          <w:pPr>
            <w:pStyle w:val="TOC2"/>
            <w:rPr>
              <w:rFonts w:eastAsiaTheme="minorEastAsia"/>
              <w:noProof/>
              <w:lang w:eastAsia="en-IE"/>
            </w:rPr>
          </w:pPr>
          <w:hyperlink w:anchor="_Toc131589914" w:history="1">
            <w:r w:rsidRPr="002F3150">
              <w:rPr>
                <w:rStyle w:val="Hyperlink"/>
                <w:noProof/>
              </w:rPr>
              <w:t>3.2</w:t>
            </w:r>
            <w:r>
              <w:rPr>
                <w:rFonts w:eastAsiaTheme="minorEastAsia"/>
                <w:noProof/>
                <w:lang w:eastAsia="en-IE"/>
              </w:rPr>
              <w:tab/>
            </w:r>
            <w:r w:rsidRPr="002F3150">
              <w:rPr>
                <w:rStyle w:val="Hyperlink"/>
                <w:noProof/>
              </w:rPr>
              <w:t>Agriculture</w:t>
            </w:r>
            <w:r>
              <w:rPr>
                <w:noProof/>
                <w:webHidden/>
              </w:rPr>
              <w:tab/>
            </w:r>
            <w:r>
              <w:rPr>
                <w:noProof/>
                <w:webHidden/>
              </w:rPr>
              <w:fldChar w:fldCharType="begin"/>
            </w:r>
            <w:r>
              <w:rPr>
                <w:noProof/>
                <w:webHidden/>
              </w:rPr>
              <w:instrText xml:space="preserve"> PAGEREF _Toc131589914 \h </w:instrText>
            </w:r>
            <w:r>
              <w:rPr>
                <w:noProof/>
                <w:webHidden/>
              </w:rPr>
            </w:r>
            <w:r>
              <w:rPr>
                <w:noProof/>
                <w:webHidden/>
              </w:rPr>
              <w:fldChar w:fldCharType="separate"/>
            </w:r>
            <w:r w:rsidR="00B04D38">
              <w:rPr>
                <w:noProof/>
                <w:webHidden/>
              </w:rPr>
              <w:t>10</w:t>
            </w:r>
            <w:r>
              <w:rPr>
                <w:noProof/>
                <w:webHidden/>
              </w:rPr>
              <w:fldChar w:fldCharType="end"/>
            </w:r>
          </w:hyperlink>
        </w:p>
        <w:p w14:paraId="6210A2B3" w14:textId="40B788C1" w:rsidR="002A4DFD" w:rsidRDefault="002A4DFD">
          <w:pPr>
            <w:pStyle w:val="TOC1"/>
            <w:rPr>
              <w:rFonts w:eastAsiaTheme="minorEastAsia"/>
              <w:noProof/>
              <w:lang w:eastAsia="en-IE"/>
            </w:rPr>
          </w:pPr>
          <w:hyperlink w:anchor="_Toc131589915" w:history="1">
            <w:r w:rsidRPr="002F3150">
              <w:rPr>
                <w:rStyle w:val="Hyperlink"/>
                <w:noProof/>
              </w:rPr>
              <w:t>Appendix:</w:t>
            </w:r>
            <w:r>
              <w:rPr>
                <w:noProof/>
                <w:webHidden/>
              </w:rPr>
              <w:tab/>
            </w:r>
            <w:r>
              <w:rPr>
                <w:noProof/>
                <w:webHidden/>
              </w:rPr>
              <w:fldChar w:fldCharType="begin"/>
            </w:r>
            <w:r>
              <w:rPr>
                <w:noProof/>
                <w:webHidden/>
              </w:rPr>
              <w:instrText xml:space="preserve"> PAGEREF _Toc131589915 \h </w:instrText>
            </w:r>
            <w:r>
              <w:rPr>
                <w:noProof/>
                <w:webHidden/>
              </w:rPr>
            </w:r>
            <w:r>
              <w:rPr>
                <w:noProof/>
                <w:webHidden/>
              </w:rPr>
              <w:fldChar w:fldCharType="separate"/>
            </w:r>
            <w:r w:rsidR="00B04D38">
              <w:rPr>
                <w:noProof/>
                <w:webHidden/>
              </w:rPr>
              <w:t>11</w:t>
            </w:r>
            <w:r>
              <w:rPr>
                <w:noProof/>
                <w:webHidden/>
              </w:rPr>
              <w:fldChar w:fldCharType="end"/>
            </w:r>
          </w:hyperlink>
        </w:p>
        <w:p w14:paraId="333EA31E" w14:textId="73AFB3C8" w:rsidR="002A4DFD" w:rsidRDefault="002A4DFD">
          <w:pPr>
            <w:pStyle w:val="TOC2"/>
            <w:rPr>
              <w:rFonts w:eastAsiaTheme="minorEastAsia"/>
              <w:noProof/>
              <w:lang w:eastAsia="en-IE"/>
            </w:rPr>
          </w:pPr>
          <w:hyperlink w:anchor="_Toc131589916" w:history="1">
            <w:r w:rsidRPr="002F3150">
              <w:rPr>
                <w:rStyle w:val="Hyperlink"/>
                <w:noProof/>
              </w:rPr>
              <w:t>Assimilative Capacity</w:t>
            </w:r>
            <w:r>
              <w:rPr>
                <w:noProof/>
                <w:webHidden/>
              </w:rPr>
              <w:tab/>
            </w:r>
            <w:r>
              <w:rPr>
                <w:noProof/>
                <w:webHidden/>
              </w:rPr>
              <w:fldChar w:fldCharType="begin"/>
            </w:r>
            <w:r>
              <w:rPr>
                <w:noProof/>
                <w:webHidden/>
              </w:rPr>
              <w:instrText xml:space="preserve"> PAGEREF _Toc131589916 \h </w:instrText>
            </w:r>
            <w:r>
              <w:rPr>
                <w:noProof/>
                <w:webHidden/>
              </w:rPr>
            </w:r>
            <w:r>
              <w:rPr>
                <w:noProof/>
                <w:webHidden/>
              </w:rPr>
              <w:fldChar w:fldCharType="separate"/>
            </w:r>
            <w:r w:rsidR="00B04D38">
              <w:rPr>
                <w:noProof/>
                <w:webHidden/>
              </w:rPr>
              <w:t>11</w:t>
            </w:r>
            <w:r>
              <w:rPr>
                <w:noProof/>
                <w:webHidden/>
              </w:rPr>
              <w:fldChar w:fldCharType="end"/>
            </w:r>
          </w:hyperlink>
        </w:p>
        <w:p w14:paraId="34348222" w14:textId="7C53D404" w:rsidR="008F293D" w:rsidRPr="002A4DFD" w:rsidRDefault="005354C5" w:rsidP="002A4DFD">
          <w:pPr>
            <w:pStyle w:val="TOC1"/>
            <w:rPr>
              <w:rFonts w:eastAsiaTheme="minorEastAsia"/>
              <w:noProof/>
              <w:lang w:eastAsia="en-IE"/>
            </w:rPr>
          </w:pPr>
          <w:r>
            <w:rPr>
              <w:b/>
              <w:bCs/>
              <w:noProof/>
            </w:rPr>
            <w:fldChar w:fldCharType="end"/>
          </w:r>
        </w:p>
      </w:sdtContent>
    </w:sdt>
    <w:p w14:paraId="7CF43FC9" w14:textId="7940561D" w:rsidR="005354C5" w:rsidRDefault="005354C5" w:rsidP="00AD17BA">
      <w:pPr>
        <w:pStyle w:val="TOCHeading"/>
        <w:spacing w:after="240" w:line="240" w:lineRule="auto"/>
      </w:pPr>
      <w:r>
        <w:t xml:space="preserve">List of Figures </w:t>
      </w:r>
    </w:p>
    <w:p w14:paraId="6D5D7FE1" w14:textId="3D69CEA7" w:rsidR="00B04D38" w:rsidRDefault="005354C5">
      <w:pPr>
        <w:pStyle w:val="TableofFigures"/>
        <w:tabs>
          <w:tab w:val="right" w:leader="dot" w:pos="9016"/>
        </w:tabs>
        <w:rPr>
          <w:rFonts w:eastAsiaTheme="minorEastAsia"/>
          <w:noProof/>
          <w:lang w:eastAsia="en-IE"/>
        </w:rPr>
      </w:pPr>
      <w:r w:rsidRPr="004F5DB5">
        <w:fldChar w:fldCharType="begin"/>
      </w:r>
      <w:r w:rsidRPr="004F5DB5">
        <w:instrText xml:space="preserve"> TOC \h \z \c "Figure" </w:instrText>
      </w:r>
      <w:r w:rsidRPr="004F5DB5">
        <w:fldChar w:fldCharType="separate"/>
      </w:r>
      <w:hyperlink w:anchor="_Toc132886013" w:history="1">
        <w:r w:rsidR="00B04D38" w:rsidRPr="000F0F4A">
          <w:rPr>
            <w:rStyle w:val="Hyperlink"/>
            <w:noProof/>
          </w:rPr>
          <w:t>Figure 1 Liscarroll</w:t>
        </w:r>
        <w:r w:rsidR="00B04D38" w:rsidRPr="000F0F4A">
          <w:rPr>
            <w:rStyle w:val="Hyperlink"/>
            <w:bCs/>
            <w:noProof/>
          </w:rPr>
          <w:t xml:space="preserve"> </w:t>
        </w:r>
        <w:r w:rsidR="00B04D38" w:rsidRPr="000F0F4A">
          <w:rPr>
            <w:rStyle w:val="Hyperlink"/>
            <w:noProof/>
          </w:rPr>
          <w:t>COA</w:t>
        </w:r>
        <w:r w:rsidR="00B04D38" w:rsidRPr="000F0F4A">
          <w:rPr>
            <w:rStyle w:val="Hyperlink"/>
            <w:bCs/>
            <w:noProof/>
          </w:rPr>
          <w:t xml:space="preserve"> and LCA Sampling Locations in </w:t>
        </w:r>
        <w:r w:rsidR="00B04D38" w:rsidRPr="000F0F4A">
          <w:rPr>
            <w:rStyle w:val="Hyperlink"/>
            <w:noProof/>
          </w:rPr>
          <w:t>Awbeg (Buttevant)(West)_010</w:t>
        </w:r>
        <w:r w:rsidR="00B04D38">
          <w:rPr>
            <w:noProof/>
            <w:webHidden/>
          </w:rPr>
          <w:tab/>
        </w:r>
        <w:r w:rsidR="00B04D38">
          <w:rPr>
            <w:noProof/>
            <w:webHidden/>
          </w:rPr>
          <w:fldChar w:fldCharType="begin"/>
        </w:r>
        <w:r w:rsidR="00B04D38">
          <w:rPr>
            <w:noProof/>
            <w:webHidden/>
          </w:rPr>
          <w:instrText xml:space="preserve"> PAGEREF _Toc132886013 \h </w:instrText>
        </w:r>
        <w:r w:rsidR="00B04D38">
          <w:rPr>
            <w:noProof/>
            <w:webHidden/>
          </w:rPr>
        </w:r>
        <w:r w:rsidR="00B04D38">
          <w:rPr>
            <w:noProof/>
            <w:webHidden/>
          </w:rPr>
          <w:fldChar w:fldCharType="separate"/>
        </w:r>
        <w:r w:rsidR="00B04D38">
          <w:rPr>
            <w:noProof/>
            <w:webHidden/>
          </w:rPr>
          <w:t>9</w:t>
        </w:r>
        <w:r w:rsidR="00B04D38">
          <w:rPr>
            <w:noProof/>
            <w:webHidden/>
          </w:rPr>
          <w:fldChar w:fldCharType="end"/>
        </w:r>
      </w:hyperlink>
    </w:p>
    <w:p w14:paraId="36FFD985" w14:textId="0FBCDA24" w:rsidR="00B04D38" w:rsidRDefault="00B04D38">
      <w:pPr>
        <w:pStyle w:val="TableofFigures"/>
        <w:tabs>
          <w:tab w:val="right" w:leader="dot" w:pos="9016"/>
        </w:tabs>
        <w:rPr>
          <w:rFonts w:eastAsiaTheme="minorEastAsia"/>
          <w:noProof/>
          <w:lang w:eastAsia="en-IE"/>
        </w:rPr>
      </w:pPr>
      <w:hyperlink w:anchor="_Toc132886014" w:history="1">
        <w:r w:rsidRPr="000F0F4A">
          <w:rPr>
            <w:rStyle w:val="Hyperlink"/>
            <w:noProof/>
          </w:rPr>
          <w:t xml:space="preserve">Figure 2 Size of the Awbeg (Buttevant)(West)_010 river in low flow </w:t>
        </w:r>
        <w:r w:rsidRPr="000F0F4A">
          <w:rPr>
            <w:rStyle w:val="Hyperlink"/>
            <w:bCs/>
            <w:noProof/>
          </w:rPr>
          <w:t>conditions</w:t>
        </w:r>
        <w:r>
          <w:rPr>
            <w:noProof/>
            <w:webHidden/>
          </w:rPr>
          <w:tab/>
        </w:r>
        <w:r>
          <w:rPr>
            <w:noProof/>
            <w:webHidden/>
          </w:rPr>
          <w:fldChar w:fldCharType="begin"/>
        </w:r>
        <w:r>
          <w:rPr>
            <w:noProof/>
            <w:webHidden/>
          </w:rPr>
          <w:instrText xml:space="preserve"> PAGEREF _Toc132886014 \h </w:instrText>
        </w:r>
        <w:r>
          <w:rPr>
            <w:noProof/>
            <w:webHidden/>
          </w:rPr>
        </w:r>
        <w:r>
          <w:rPr>
            <w:noProof/>
            <w:webHidden/>
          </w:rPr>
          <w:fldChar w:fldCharType="separate"/>
        </w:r>
        <w:r>
          <w:rPr>
            <w:noProof/>
            <w:webHidden/>
          </w:rPr>
          <w:t>11</w:t>
        </w:r>
        <w:r>
          <w:rPr>
            <w:noProof/>
            <w:webHidden/>
          </w:rPr>
          <w:fldChar w:fldCharType="end"/>
        </w:r>
      </w:hyperlink>
    </w:p>
    <w:p w14:paraId="104883AF" w14:textId="393EC39B" w:rsidR="00B04D38" w:rsidRDefault="00B04D38">
      <w:pPr>
        <w:pStyle w:val="TableofFigures"/>
        <w:tabs>
          <w:tab w:val="right" w:leader="dot" w:pos="9016"/>
        </w:tabs>
        <w:rPr>
          <w:rFonts w:eastAsiaTheme="minorEastAsia"/>
          <w:noProof/>
          <w:lang w:eastAsia="en-IE"/>
        </w:rPr>
      </w:pPr>
      <w:hyperlink w:anchor="_Toc132886015" w:history="1">
        <w:r w:rsidRPr="000F0F4A">
          <w:rPr>
            <w:rStyle w:val="Hyperlink"/>
            <w:noProof/>
          </w:rPr>
          <w:t xml:space="preserve">Figure 3 </w:t>
        </w:r>
        <w:r w:rsidRPr="000F0F4A">
          <w:rPr>
            <w:rStyle w:val="Hyperlink"/>
            <w:rFonts w:ascii="Calibri" w:hAnsi="Calibri" w:cs="Calibri"/>
            <w:noProof/>
          </w:rPr>
          <w:t xml:space="preserve">Plume/aftermath in the </w:t>
        </w:r>
        <w:r w:rsidRPr="000F0F4A">
          <w:rPr>
            <w:rStyle w:val="Hyperlink"/>
            <w:noProof/>
          </w:rPr>
          <w:t xml:space="preserve">Awbeg (Buttevant)(West)_010 </w:t>
        </w:r>
        <w:r w:rsidRPr="000F0F4A">
          <w:rPr>
            <w:rStyle w:val="Hyperlink"/>
            <w:rFonts w:ascii="Calibri" w:hAnsi="Calibri" w:cs="Calibri"/>
            <w:noProof/>
          </w:rPr>
          <w:t>river from the discharge</w:t>
        </w:r>
        <w:r>
          <w:rPr>
            <w:noProof/>
            <w:webHidden/>
          </w:rPr>
          <w:tab/>
        </w:r>
        <w:r>
          <w:rPr>
            <w:noProof/>
            <w:webHidden/>
          </w:rPr>
          <w:fldChar w:fldCharType="begin"/>
        </w:r>
        <w:r>
          <w:rPr>
            <w:noProof/>
            <w:webHidden/>
          </w:rPr>
          <w:instrText xml:space="preserve"> PAGEREF _Toc132886015 \h </w:instrText>
        </w:r>
        <w:r>
          <w:rPr>
            <w:noProof/>
            <w:webHidden/>
          </w:rPr>
        </w:r>
        <w:r>
          <w:rPr>
            <w:noProof/>
            <w:webHidden/>
          </w:rPr>
          <w:fldChar w:fldCharType="separate"/>
        </w:r>
        <w:r>
          <w:rPr>
            <w:noProof/>
            <w:webHidden/>
          </w:rPr>
          <w:t>12</w:t>
        </w:r>
        <w:r>
          <w:rPr>
            <w:noProof/>
            <w:webHidden/>
          </w:rPr>
          <w:fldChar w:fldCharType="end"/>
        </w:r>
      </w:hyperlink>
    </w:p>
    <w:p w14:paraId="060AC20E" w14:textId="48F0852C" w:rsidR="005354C5" w:rsidRDefault="005354C5" w:rsidP="00AD17BA">
      <w:pPr>
        <w:pStyle w:val="TOCHeading"/>
        <w:spacing w:after="240" w:line="240" w:lineRule="auto"/>
      </w:pPr>
      <w:r w:rsidRPr="004F5DB5">
        <w:fldChar w:fldCharType="end"/>
      </w:r>
      <w:r>
        <w:t xml:space="preserve">List of Tables </w:t>
      </w:r>
    </w:p>
    <w:p w14:paraId="5B6D1FD5" w14:textId="4A576F9B" w:rsidR="002A4DFD" w:rsidRDefault="005354C5">
      <w:pPr>
        <w:pStyle w:val="TableofFigures"/>
        <w:tabs>
          <w:tab w:val="right" w:leader="dot" w:pos="9016"/>
        </w:tabs>
        <w:rPr>
          <w:rFonts w:eastAsiaTheme="minorEastAsia"/>
          <w:noProof/>
          <w:lang w:eastAsia="en-IE"/>
        </w:rPr>
      </w:pPr>
      <w:r w:rsidRPr="0061105B">
        <w:fldChar w:fldCharType="begin"/>
      </w:r>
      <w:r w:rsidRPr="0061105B">
        <w:instrText xml:space="preserve"> TOC \h \z \c "Table" </w:instrText>
      </w:r>
      <w:r w:rsidRPr="0061105B">
        <w:fldChar w:fldCharType="separate"/>
      </w:r>
      <w:hyperlink w:anchor="_Toc131589822" w:history="1">
        <w:r w:rsidR="002A4DFD" w:rsidRPr="008B123D">
          <w:rPr>
            <w:rStyle w:val="Hyperlink"/>
            <w:noProof/>
          </w:rPr>
          <w:t xml:space="preserve">Table 1 </w:t>
        </w:r>
        <w:r w:rsidR="002A4DFD" w:rsidRPr="008B123D">
          <w:rPr>
            <w:rStyle w:val="Hyperlink"/>
            <w:bCs/>
            <w:noProof/>
          </w:rPr>
          <w:t xml:space="preserve">LCA results at upstream and downstream of </w:t>
        </w:r>
        <w:r w:rsidR="002A4DFD" w:rsidRPr="008B123D">
          <w:rPr>
            <w:rStyle w:val="Hyperlink"/>
            <w:noProof/>
          </w:rPr>
          <w:t>Liscarroll COA</w:t>
        </w:r>
        <w:r w:rsidR="002A4DFD">
          <w:rPr>
            <w:noProof/>
            <w:webHidden/>
          </w:rPr>
          <w:tab/>
        </w:r>
        <w:r w:rsidR="002A4DFD">
          <w:rPr>
            <w:noProof/>
            <w:webHidden/>
          </w:rPr>
          <w:fldChar w:fldCharType="begin"/>
        </w:r>
        <w:r w:rsidR="002A4DFD">
          <w:rPr>
            <w:noProof/>
            <w:webHidden/>
          </w:rPr>
          <w:instrText xml:space="preserve"> PAGEREF _Toc131589822 \h </w:instrText>
        </w:r>
        <w:r w:rsidR="002A4DFD">
          <w:rPr>
            <w:noProof/>
            <w:webHidden/>
          </w:rPr>
        </w:r>
        <w:r w:rsidR="002A4DFD">
          <w:rPr>
            <w:noProof/>
            <w:webHidden/>
          </w:rPr>
          <w:fldChar w:fldCharType="separate"/>
        </w:r>
        <w:r w:rsidR="00B04D38">
          <w:rPr>
            <w:noProof/>
            <w:webHidden/>
          </w:rPr>
          <w:t>4</w:t>
        </w:r>
        <w:r w:rsidR="002A4DFD">
          <w:rPr>
            <w:noProof/>
            <w:webHidden/>
          </w:rPr>
          <w:fldChar w:fldCharType="end"/>
        </w:r>
      </w:hyperlink>
    </w:p>
    <w:p w14:paraId="046B279E" w14:textId="008F1CB1" w:rsidR="002A4DFD" w:rsidRDefault="002A4DFD">
      <w:pPr>
        <w:pStyle w:val="TableofFigures"/>
        <w:tabs>
          <w:tab w:val="right" w:leader="dot" w:pos="9016"/>
        </w:tabs>
        <w:rPr>
          <w:rFonts w:eastAsiaTheme="minorEastAsia"/>
          <w:noProof/>
          <w:lang w:eastAsia="en-IE"/>
        </w:rPr>
      </w:pPr>
      <w:hyperlink w:anchor="_Toc131589823" w:history="1">
        <w:r w:rsidRPr="008B123D">
          <w:rPr>
            <w:rStyle w:val="Hyperlink"/>
            <w:noProof/>
          </w:rPr>
          <w:t xml:space="preserve">Table 2 </w:t>
        </w:r>
        <w:r w:rsidRPr="008B123D">
          <w:rPr>
            <w:rStyle w:val="Hyperlink"/>
            <w:bCs/>
            <w:noProof/>
          </w:rPr>
          <w:t xml:space="preserve">LCA results at </w:t>
        </w:r>
        <w:r w:rsidRPr="008B123D">
          <w:rPr>
            <w:rStyle w:val="Hyperlink"/>
            <w:rFonts w:cstheme="minorHAnsi"/>
            <w:noProof/>
          </w:rPr>
          <w:t>Br SE of Sunfort</w:t>
        </w:r>
        <w:r>
          <w:rPr>
            <w:noProof/>
            <w:webHidden/>
          </w:rPr>
          <w:tab/>
        </w:r>
        <w:r>
          <w:rPr>
            <w:noProof/>
            <w:webHidden/>
          </w:rPr>
          <w:fldChar w:fldCharType="begin"/>
        </w:r>
        <w:r>
          <w:rPr>
            <w:noProof/>
            <w:webHidden/>
          </w:rPr>
          <w:instrText xml:space="preserve"> PAGEREF _Toc131589823 \h </w:instrText>
        </w:r>
        <w:r>
          <w:rPr>
            <w:noProof/>
            <w:webHidden/>
          </w:rPr>
        </w:r>
        <w:r>
          <w:rPr>
            <w:noProof/>
            <w:webHidden/>
          </w:rPr>
          <w:fldChar w:fldCharType="separate"/>
        </w:r>
        <w:r w:rsidR="00B04D38">
          <w:rPr>
            <w:noProof/>
            <w:webHidden/>
          </w:rPr>
          <w:t>5</w:t>
        </w:r>
        <w:r>
          <w:rPr>
            <w:noProof/>
            <w:webHidden/>
          </w:rPr>
          <w:fldChar w:fldCharType="end"/>
        </w:r>
      </w:hyperlink>
    </w:p>
    <w:p w14:paraId="16E63EB9" w14:textId="1DDB87D5" w:rsidR="005354C5" w:rsidRPr="0061105B" w:rsidRDefault="005354C5" w:rsidP="005354C5">
      <w:pPr>
        <w:jc w:val="center"/>
      </w:pPr>
      <w:r w:rsidRPr="0061105B">
        <w:fldChar w:fldCharType="end"/>
      </w:r>
    </w:p>
    <w:p w14:paraId="42A145D6" w14:textId="6D025807" w:rsidR="005354C5" w:rsidRDefault="005354C5" w:rsidP="005354C5">
      <w:pPr>
        <w:jc w:val="center"/>
      </w:pPr>
    </w:p>
    <w:p w14:paraId="40FE6605" w14:textId="737CB716" w:rsidR="005354C5" w:rsidRDefault="005354C5" w:rsidP="005354C5">
      <w:pPr>
        <w:jc w:val="center"/>
      </w:pPr>
    </w:p>
    <w:p w14:paraId="63DE0860" w14:textId="77777777" w:rsidR="005354C5" w:rsidRDefault="005354C5" w:rsidP="00AD5BDB">
      <w:pPr>
        <w:sectPr w:rsidR="005354C5" w:rsidSect="005354C5">
          <w:headerReference w:type="default" r:id="rId16"/>
          <w:footerReference w:type="default" r:id="rId17"/>
          <w:pgSz w:w="11906" w:h="16838"/>
          <w:pgMar w:top="1440" w:right="1440" w:bottom="1440" w:left="1440" w:header="708" w:footer="708" w:gutter="0"/>
          <w:pgNumType w:fmt="lowerRoman" w:start="1"/>
          <w:cols w:space="708"/>
          <w:docGrid w:linePitch="360"/>
        </w:sectPr>
      </w:pPr>
    </w:p>
    <w:p w14:paraId="6E7075F7" w14:textId="0B99B734" w:rsidR="005F14F3" w:rsidRDefault="00C85D77" w:rsidP="0090542E">
      <w:pPr>
        <w:pStyle w:val="Heading2"/>
        <w:numPr>
          <w:ilvl w:val="0"/>
          <w:numId w:val="0"/>
        </w:numPr>
        <w:spacing w:after="200"/>
        <w:ind w:right="-188"/>
      </w:pPr>
      <w:bookmarkStart w:id="0" w:name="_Toc131589904"/>
      <w:r>
        <w:lastRenderedPageBreak/>
        <w:t>Introduction</w:t>
      </w:r>
      <w:bookmarkEnd w:id="0"/>
    </w:p>
    <w:p w14:paraId="57AFDD73" w14:textId="77777777" w:rsidR="00773965" w:rsidRPr="002C6243" w:rsidRDefault="00773965" w:rsidP="00773965">
      <w:pPr>
        <w:rPr>
          <w:iCs/>
        </w:rPr>
      </w:pPr>
      <w:r>
        <w:t xml:space="preserve">This report details the findings from the local catchment assessment (LCA) carried out in </w:t>
      </w:r>
      <w:proofErr w:type="spellStart"/>
      <w:r w:rsidRPr="00294BEF">
        <w:t>Awbeg</w:t>
      </w:r>
      <w:proofErr w:type="spellEnd"/>
      <w:r w:rsidRPr="00294BEF">
        <w:t xml:space="preserve"> (</w:t>
      </w:r>
      <w:proofErr w:type="spellStart"/>
      <w:r w:rsidRPr="00294BEF">
        <w:t>Buttevant</w:t>
      </w:r>
      <w:proofErr w:type="spellEnd"/>
      <w:r w:rsidRPr="00294BEF">
        <w:t>)(West)</w:t>
      </w:r>
      <w:r>
        <w:t xml:space="preserve">_010 which is part of the </w:t>
      </w:r>
      <w:proofErr w:type="spellStart"/>
      <w:r w:rsidRPr="00294BEF">
        <w:t>Awbeg</w:t>
      </w:r>
      <w:proofErr w:type="spellEnd"/>
      <w:r w:rsidRPr="00294BEF">
        <w:t xml:space="preserve"> (</w:t>
      </w:r>
      <w:proofErr w:type="spellStart"/>
      <w:r w:rsidRPr="00294BEF">
        <w:t>Buttevant</w:t>
      </w:r>
      <w:proofErr w:type="spellEnd"/>
      <w:r w:rsidRPr="00294BEF">
        <w:t>)(West)</w:t>
      </w:r>
      <w:r>
        <w:t xml:space="preserve"> </w:t>
      </w:r>
      <w:r>
        <w:rPr>
          <w:iCs/>
        </w:rPr>
        <w:t xml:space="preserve">Priority Area for Action </w:t>
      </w:r>
      <w:r w:rsidRPr="00294BEF">
        <w:t>(AFA0013)</w:t>
      </w:r>
      <w:r>
        <w:t xml:space="preserve">. </w:t>
      </w:r>
      <w:r w:rsidRPr="00966F43">
        <w:rPr>
          <w:iCs/>
        </w:rPr>
        <w:t>Local catchment assessment is the culmination of LAWPRO’s desk study and fieldwork findings.</w:t>
      </w:r>
    </w:p>
    <w:p w14:paraId="10CF6849" w14:textId="77777777" w:rsidR="00773965" w:rsidRPr="003E46DE" w:rsidRDefault="00773965" w:rsidP="00773965">
      <w:pPr>
        <w:spacing w:after="200"/>
        <w:jc w:val="both"/>
        <w:rPr>
          <w:rFonts w:cstheme="minorHAnsi"/>
          <w:color w:val="000000" w:themeColor="text1"/>
        </w:rPr>
      </w:pPr>
      <w:r w:rsidRPr="002C6243">
        <w:rPr>
          <w:rFonts w:cstheme="minorHAnsi"/>
          <w:color w:val="000000" w:themeColor="text1"/>
        </w:rPr>
        <w:t xml:space="preserve">The EPA App characterised the sole significant pressure as agriculture in this waterbody. However, </w:t>
      </w:r>
      <w:proofErr w:type="spellStart"/>
      <w:r w:rsidRPr="002C6243">
        <w:rPr>
          <w:rFonts w:cstheme="minorHAnsi"/>
          <w:color w:val="000000" w:themeColor="text1"/>
        </w:rPr>
        <w:t>Liscarroll</w:t>
      </w:r>
      <w:proofErr w:type="spellEnd"/>
      <w:r w:rsidRPr="002C6243">
        <w:rPr>
          <w:rFonts w:cstheme="minorHAnsi"/>
          <w:color w:val="000000" w:themeColor="text1"/>
        </w:rPr>
        <w:t xml:space="preserve"> Certificate of Authorisation (COA) was identified as a potential point source of nutrient/organic pollution in the</w:t>
      </w:r>
      <w:r w:rsidRPr="002C6243">
        <w:rPr>
          <w:rFonts w:cstheme="minorHAnsi"/>
          <w:iCs/>
          <w:color w:val="000000" w:themeColor="text1"/>
        </w:rPr>
        <w:t xml:space="preserve"> LAWPRO’s desk study. </w:t>
      </w:r>
      <w:proofErr w:type="spellStart"/>
      <w:r w:rsidRPr="002C6243">
        <w:rPr>
          <w:rFonts w:cstheme="minorHAnsi"/>
          <w:color w:val="000000" w:themeColor="text1"/>
        </w:rPr>
        <w:t>Liscarroll</w:t>
      </w:r>
      <w:proofErr w:type="spellEnd"/>
      <w:r w:rsidRPr="002C6243">
        <w:rPr>
          <w:rFonts w:cstheme="minorHAnsi"/>
          <w:color w:val="000000" w:themeColor="text1"/>
        </w:rPr>
        <w:t xml:space="preserve"> COA is assessed below under the LAWPRO desktop assessment methodology. The LCA outcomes in relation to the specific pressure of </w:t>
      </w:r>
      <w:r w:rsidRPr="002C6243">
        <w:rPr>
          <w:rFonts w:cstheme="minorHAnsi"/>
          <w:iCs/>
          <w:color w:val="000000" w:themeColor="text1"/>
        </w:rPr>
        <w:t xml:space="preserve">Urban </w:t>
      </w:r>
      <w:proofErr w:type="gramStart"/>
      <w:r w:rsidRPr="002C6243">
        <w:rPr>
          <w:rFonts w:cstheme="minorHAnsi"/>
          <w:iCs/>
          <w:color w:val="000000" w:themeColor="text1"/>
        </w:rPr>
        <w:t>Waste Water</w:t>
      </w:r>
      <w:proofErr w:type="gramEnd"/>
      <w:r w:rsidRPr="002C6243">
        <w:rPr>
          <w:rFonts w:cstheme="minorHAnsi"/>
          <w:iCs/>
          <w:color w:val="000000" w:themeColor="text1"/>
        </w:rPr>
        <w:t xml:space="preserve"> (</w:t>
      </w:r>
      <w:proofErr w:type="spellStart"/>
      <w:r w:rsidRPr="002C6243">
        <w:rPr>
          <w:rFonts w:cstheme="minorHAnsi"/>
          <w:color w:val="000000" w:themeColor="text1"/>
        </w:rPr>
        <w:t>Liscarroll</w:t>
      </w:r>
      <w:proofErr w:type="spellEnd"/>
      <w:r w:rsidRPr="002C6243">
        <w:rPr>
          <w:rFonts w:cstheme="minorHAnsi"/>
          <w:color w:val="000000" w:themeColor="text1"/>
        </w:rPr>
        <w:t xml:space="preserve"> –</w:t>
      </w:r>
      <w:r w:rsidRPr="002C6243">
        <w:rPr>
          <w:rFonts w:cstheme="minorHAnsi"/>
          <w:color w:val="000000" w:themeColor="text1"/>
          <w:shd w:val="clear" w:color="auto" w:fill="FFFFFF"/>
        </w:rPr>
        <w:t xml:space="preserve"> A0323-01</w:t>
      </w:r>
      <w:r w:rsidRPr="002C6243">
        <w:rPr>
          <w:rFonts w:cstheme="minorHAnsi"/>
          <w:iCs/>
          <w:color w:val="000000" w:themeColor="text1"/>
        </w:rPr>
        <w:t xml:space="preserve">) </w:t>
      </w:r>
      <w:r w:rsidRPr="002C6243">
        <w:rPr>
          <w:rFonts w:cstheme="minorHAnsi"/>
          <w:color w:val="000000" w:themeColor="text1"/>
        </w:rPr>
        <w:t xml:space="preserve">are contained in this report. </w:t>
      </w:r>
    </w:p>
    <w:p w14:paraId="333A1E79" w14:textId="77777777" w:rsidR="00773965" w:rsidRPr="003E46DE" w:rsidRDefault="00773965" w:rsidP="0090542E">
      <w:pPr>
        <w:spacing w:after="200"/>
        <w:jc w:val="both"/>
        <w:rPr>
          <w:rFonts w:cstheme="minorHAnsi"/>
          <w:color w:val="000000" w:themeColor="text1"/>
        </w:rPr>
      </w:pPr>
    </w:p>
    <w:p w14:paraId="3575006D" w14:textId="75C84319" w:rsidR="00294BEF" w:rsidRPr="00294BEF" w:rsidRDefault="001B6A68" w:rsidP="002A4DFD">
      <w:pPr>
        <w:pStyle w:val="Heading1"/>
      </w:pPr>
      <w:bookmarkStart w:id="1" w:name="_Toc131589905"/>
      <w:proofErr w:type="spellStart"/>
      <w:r>
        <w:t>Deskstudy</w:t>
      </w:r>
      <w:proofErr w:type="spellEnd"/>
      <w:r>
        <w:t xml:space="preserve"> </w:t>
      </w:r>
      <w:r w:rsidR="007F69DB">
        <w:t>Assessment Findings</w:t>
      </w:r>
      <w:bookmarkEnd w:id="1"/>
    </w:p>
    <w:p w14:paraId="0992779B" w14:textId="55F70BCF" w:rsidR="00597634" w:rsidRDefault="00ED50B8" w:rsidP="00597634">
      <w:pPr>
        <w:pStyle w:val="Heading2"/>
      </w:pPr>
      <w:bookmarkStart w:id="2" w:name="_Toc131589906"/>
      <w:r w:rsidRPr="001B6A68">
        <w:t xml:space="preserve">The issues and pressures in </w:t>
      </w:r>
      <w:r w:rsidR="00221B18" w:rsidRPr="001B6A68">
        <w:t xml:space="preserve">the </w:t>
      </w:r>
      <w:proofErr w:type="spellStart"/>
      <w:r w:rsidR="003E46DE" w:rsidRPr="001B6A68">
        <w:t>Awbeg</w:t>
      </w:r>
      <w:proofErr w:type="spellEnd"/>
      <w:r w:rsidR="003E46DE" w:rsidRPr="001B6A68">
        <w:t xml:space="preserve"> (</w:t>
      </w:r>
      <w:proofErr w:type="spellStart"/>
      <w:r w:rsidR="003E46DE" w:rsidRPr="001B6A68">
        <w:t>Buttevant</w:t>
      </w:r>
      <w:proofErr w:type="spellEnd"/>
      <w:r w:rsidR="003E46DE" w:rsidRPr="001B6A68">
        <w:t xml:space="preserve">)(West)_010 </w:t>
      </w:r>
      <w:r w:rsidRPr="001B6A68">
        <w:t xml:space="preserve">identified by the initial characterisation and </w:t>
      </w:r>
      <w:proofErr w:type="spellStart"/>
      <w:r w:rsidRPr="001B6A68">
        <w:t>deskstudy</w:t>
      </w:r>
      <w:proofErr w:type="spellEnd"/>
      <w:r w:rsidR="00221B18" w:rsidRPr="001B6A68">
        <w:t>.</w:t>
      </w:r>
      <w:bookmarkEnd w:id="2"/>
      <w:r w:rsidR="00221B18" w:rsidRPr="001B6A68">
        <w:t xml:space="preserve"> </w:t>
      </w:r>
    </w:p>
    <w:p w14:paraId="4F5EA2DC" w14:textId="77777777" w:rsidR="00597634" w:rsidRPr="0028684C" w:rsidRDefault="00597634" w:rsidP="00597634">
      <w:pPr>
        <w:pStyle w:val="ListParagraph"/>
        <w:numPr>
          <w:ilvl w:val="0"/>
          <w:numId w:val="13"/>
        </w:numPr>
        <w:spacing w:before="120" w:after="160" w:line="259" w:lineRule="auto"/>
        <w:jc w:val="both"/>
        <w:rPr>
          <w:rFonts w:cstheme="minorHAnsi"/>
          <w:color w:val="000000" w:themeColor="text1"/>
        </w:rPr>
      </w:pPr>
      <w:r w:rsidRPr="0028684C">
        <w:rPr>
          <w:rFonts w:cstheme="minorHAnsi"/>
          <w:color w:val="000000" w:themeColor="text1"/>
        </w:rPr>
        <w:t xml:space="preserve">The </w:t>
      </w:r>
      <w:proofErr w:type="spellStart"/>
      <w:r w:rsidRPr="0028684C">
        <w:rPr>
          <w:rFonts w:cstheme="minorHAnsi"/>
          <w:color w:val="000000" w:themeColor="text1"/>
        </w:rPr>
        <w:t>Awbeg</w:t>
      </w:r>
      <w:proofErr w:type="spellEnd"/>
      <w:r w:rsidRPr="0028684C">
        <w:rPr>
          <w:rFonts w:cstheme="minorHAnsi"/>
          <w:color w:val="000000" w:themeColor="text1"/>
        </w:rPr>
        <w:t xml:space="preserve"> (</w:t>
      </w:r>
      <w:proofErr w:type="spellStart"/>
      <w:r w:rsidRPr="0028684C">
        <w:rPr>
          <w:rFonts w:cstheme="minorHAnsi"/>
          <w:color w:val="000000" w:themeColor="text1"/>
        </w:rPr>
        <w:t>Buttevant</w:t>
      </w:r>
      <w:proofErr w:type="spellEnd"/>
      <w:r w:rsidRPr="0028684C">
        <w:rPr>
          <w:rFonts w:cstheme="minorHAnsi"/>
          <w:color w:val="000000" w:themeColor="text1"/>
        </w:rPr>
        <w:t xml:space="preserve">)(West)_010 is </w:t>
      </w:r>
      <w:r w:rsidRPr="0028684C">
        <w:rPr>
          <w:rFonts w:cstheme="minorHAnsi"/>
          <w:i/>
          <w:color w:val="000000" w:themeColor="text1"/>
        </w:rPr>
        <w:t>At Risk</w:t>
      </w:r>
      <w:r w:rsidRPr="0028684C">
        <w:rPr>
          <w:rFonts w:cstheme="minorHAnsi"/>
          <w:color w:val="000000" w:themeColor="text1"/>
        </w:rPr>
        <w:t xml:space="preserve"> of not achieving its WFD objectives.</w:t>
      </w:r>
    </w:p>
    <w:p w14:paraId="7C9AC023" w14:textId="77777777" w:rsidR="00597634" w:rsidRPr="0028684C" w:rsidRDefault="00597634" w:rsidP="00597634">
      <w:pPr>
        <w:pStyle w:val="ListParagraph"/>
        <w:numPr>
          <w:ilvl w:val="0"/>
          <w:numId w:val="13"/>
        </w:numPr>
        <w:spacing w:before="120" w:after="160" w:line="259" w:lineRule="auto"/>
        <w:jc w:val="both"/>
        <w:rPr>
          <w:rFonts w:cstheme="minorHAnsi"/>
          <w:color w:val="000000" w:themeColor="text1"/>
        </w:rPr>
      </w:pPr>
      <w:r w:rsidRPr="0028684C">
        <w:rPr>
          <w:rFonts w:cstheme="minorHAnsi"/>
          <w:color w:val="000000" w:themeColor="text1"/>
          <w:bdr w:val="none" w:sz="0" w:space="0" w:color="auto" w:frame="1"/>
          <w:shd w:val="clear" w:color="auto" w:fill="FFFFFF"/>
        </w:rPr>
        <w:t>Ecological status, driven by invertebrate status, has been Poor since 2012.</w:t>
      </w:r>
      <w:r w:rsidRPr="0028684C">
        <w:rPr>
          <w:rFonts w:cstheme="minorHAnsi"/>
          <w:color w:val="000000" w:themeColor="text1"/>
        </w:rPr>
        <w:t xml:space="preserve"> However, a Q-Value of 3-4 (Moderate) was recorded in 2021 at the </w:t>
      </w:r>
      <w:r w:rsidRPr="0028684C">
        <w:rPr>
          <w:rFonts w:cstheme="minorHAnsi"/>
          <w:color w:val="000000" w:themeColor="text1"/>
          <w:shd w:val="clear" w:color="auto" w:fill="FFFFFF"/>
        </w:rPr>
        <w:t xml:space="preserve">Br SE of </w:t>
      </w:r>
      <w:proofErr w:type="spellStart"/>
      <w:r w:rsidRPr="0028684C">
        <w:rPr>
          <w:rFonts w:cstheme="minorHAnsi"/>
          <w:color w:val="000000" w:themeColor="text1"/>
          <w:shd w:val="clear" w:color="auto" w:fill="FFFFFF"/>
        </w:rPr>
        <w:t>Sunfort</w:t>
      </w:r>
      <w:proofErr w:type="spellEnd"/>
      <w:r w:rsidRPr="0028684C">
        <w:rPr>
          <w:rFonts w:cstheme="minorHAnsi"/>
          <w:color w:val="000000" w:themeColor="text1"/>
          <w:shd w:val="clear" w:color="auto" w:fill="FFFFFF"/>
        </w:rPr>
        <w:t xml:space="preserve"> (Operational </w:t>
      </w:r>
      <w:r w:rsidRPr="0028684C">
        <w:rPr>
          <w:rFonts w:cstheme="minorHAnsi"/>
          <w:color w:val="000000" w:themeColor="text1"/>
        </w:rPr>
        <w:t>monitoring point).</w:t>
      </w:r>
    </w:p>
    <w:p w14:paraId="57CA0655" w14:textId="77777777" w:rsidR="00597634" w:rsidRPr="0028684C" w:rsidRDefault="00597634" w:rsidP="00597634">
      <w:pPr>
        <w:pStyle w:val="ListParagraph"/>
        <w:numPr>
          <w:ilvl w:val="0"/>
          <w:numId w:val="13"/>
        </w:numPr>
        <w:spacing w:before="120" w:after="160" w:line="259" w:lineRule="auto"/>
        <w:jc w:val="both"/>
        <w:rPr>
          <w:color w:val="000000" w:themeColor="text1"/>
        </w:rPr>
      </w:pPr>
      <w:r w:rsidRPr="0028684C">
        <w:rPr>
          <w:color w:val="000000" w:themeColor="text1"/>
        </w:rPr>
        <w:t xml:space="preserve">The </w:t>
      </w:r>
      <w:proofErr w:type="spellStart"/>
      <w:r w:rsidRPr="0028684C">
        <w:rPr>
          <w:rFonts w:cstheme="minorHAnsi"/>
          <w:color w:val="000000" w:themeColor="text1"/>
        </w:rPr>
        <w:t>Awbeg</w:t>
      </w:r>
      <w:proofErr w:type="spellEnd"/>
      <w:r w:rsidRPr="0028684C">
        <w:rPr>
          <w:rFonts w:cstheme="minorHAnsi"/>
          <w:color w:val="000000" w:themeColor="text1"/>
        </w:rPr>
        <w:t xml:space="preserve"> (</w:t>
      </w:r>
      <w:proofErr w:type="spellStart"/>
      <w:r w:rsidRPr="0028684C">
        <w:rPr>
          <w:rFonts w:cstheme="minorHAnsi"/>
          <w:color w:val="000000" w:themeColor="text1"/>
        </w:rPr>
        <w:t>Buttevant</w:t>
      </w:r>
      <w:proofErr w:type="spellEnd"/>
      <w:r w:rsidRPr="0028684C">
        <w:rPr>
          <w:rFonts w:cstheme="minorHAnsi"/>
          <w:color w:val="000000" w:themeColor="text1"/>
        </w:rPr>
        <w:t xml:space="preserve">)(West)_010 </w:t>
      </w:r>
      <w:r w:rsidRPr="0028684C">
        <w:rPr>
          <w:color w:val="000000" w:themeColor="text1"/>
        </w:rPr>
        <w:t xml:space="preserve">discharges into the </w:t>
      </w:r>
      <w:proofErr w:type="spellStart"/>
      <w:r w:rsidRPr="0028684C">
        <w:rPr>
          <w:rFonts w:cstheme="minorHAnsi"/>
          <w:color w:val="000000" w:themeColor="text1"/>
        </w:rPr>
        <w:t>Awbeg</w:t>
      </w:r>
      <w:proofErr w:type="spellEnd"/>
      <w:r w:rsidRPr="0028684C">
        <w:rPr>
          <w:rFonts w:cstheme="minorHAnsi"/>
          <w:color w:val="000000" w:themeColor="text1"/>
        </w:rPr>
        <w:t xml:space="preserve"> (</w:t>
      </w:r>
      <w:proofErr w:type="spellStart"/>
      <w:r w:rsidRPr="0028684C">
        <w:rPr>
          <w:rFonts w:cstheme="minorHAnsi"/>
          <w:color w:val="000000" w:themeColor="text1"/>
        </w:rPr>
        <w:t>Buttevant</w:t>
      </w:r>
      <w:proofErr w:type="spellEnd"/>
      <w:r w:rsidRPr="0028684C">
        <w:rPr>
          <w:rFonts w:cstheme="minorHAnsi"/>
          <w:color w:val="000000" w:themeColor="text1"/>
        </w:rPr>
        <w:t>)(West)_020</w:t>
      </w:r>
      <w:r w:rsidRPr="0028684C">
        <w:rPr>
          <w:color w:val="000000" w:themeColor="text1"/>
        </w:rPr>
        <w:t>.</w:t>
      </w:r>
    </w:p>
    <w:p w14:paraId="7C61E263" w14:textId="77777777" w:rsidR="00597634" w:rsidRPr="0028684C" w:rsidRDefault="00597634" w:rsidP="00597634">
      <w:pPr>
        <w:pStyle w:val="ListParagraph"/>
        <w:numPr>
          <w:ilvl w:val="0"/>
          <w:numId w:val="13"/>
        </w:numPr>
        <w:spacing w:before="120" w:after="160" w:line="259" w:lineRule="auto"/>
        <w:jc w:val="both"/>
        <w:rPr>
          <w:color w:val="000000" w:themeColor="text1"/>
        </w:rPr>
      </w:pPr>
      <w:r w:rsidRPr="0028684C">
        <w:rPr>
          <w:color w:val="000000" w:themeColor="text1"/>
        </w:rPr>
        <w:t xml:space="preserve">The </w:t>
      </w:r>
      <w:proofErr w:type="spellStart"/>
      <w:r w:rsidRPr="0028684C">
        <w:rPr>
          <w:color w:val="000000" w:themeColor="text1"/>
        </w:rPr>
        <w:t>Awbeg</w:t>
      </w:r>
      <w:proofErr w:type="spellEnd"/>
      <w:r w:rsidRPr="0028684C">
        <w:rPr>
          <w:color w:val="000000" w:themeColor="text1"/>
        </w:rPr>
        <w:t xml:space="preserve"> river was selected as a PAA because of its value as a trout river and because it is failing to meet protected area objectives for crayfish; the lower section of </w:t>
      </w:r>
      <w:proofErr w:type="spellStart"/>
      <w:r w:rsidRPr="0028684C">
        <w:rPr>
          <w:color w:val="000000" w:themeColor="text1"/>
        </w:rPr>
        <w:t>Awbeg</w:t>
      </w:r>
      <w:proofErr w:type="spellEnd"/>
      <w:r w:rsidRPr="0028684C">
        <w:rPr>
          <w:color w:val="000000" w:themeColor="text1"/>
        </w:rPr>
        <w:t xml:space="preserve"> (</w:t>
      </w:r>
      <w:proofErr w:type="spellStart"/>
      <w:r w:rsidRPr="0028684C">
        <w:rPr>
          <w:color w:val="000000" w:themeColor="text1"/>
        </w:rPr>
        <w:t>Buttevant</w:t>
      </w:r>
      <w:proofErr w:type="spellEnd"/>
      <w:r w:rsidRPr="0028684C">
        <w:rPr>
          <w:color w:val="000000" w:themeColor="text1"/>
        </w:rPr>
        <w:t>)(West)_020) falls within the Munster Blackwater (Cork/Waterford) SAC (Site Code 002170).</w:t>
      </w:r>
    </w:p>
    <w:p w14:paraId="5236E54D" w14:textId="77777777" w:rsidR="00597634" w:rsidRPr="00D65F1D" w:rsidRDefault="00597634" w:rsidP="00597634">
      <w:pPr>
        <w:pStyle w:val="ListParagraph"/>
        <w:numPr>
          <w:ilvl w:val="0"/>
          <w:numId w:val="13"/>
        </w:numPr>
      </w:pPr>
      <w:r w:rsidRPr="0028684C">
        <w:rPr>
          <w:color w:val="000000" w:themeColor="text1"/>
        </w:rPr>
        <w:t xml:space="preserve">The operational monitoring point for the waterbody is located at a Bridge </w:t>
      </w:r>
      <w:proofErr w:type="gramStart"/>
      <w:r w:rsidRPr="0028684C">
        <w:rPr>
          <w:color w:val="000000" w:themeColor="text1"/>
        </w:rPr>
        <w:t>South East</w:t>
      </w:r>
      <w:proofErr w:type="gramEnd"/>
      <w:r w:rsidRPr="0028684C">
        <w:rPr>
          <w:color w:val="000000" w:themeColor="text1"/>
        </w:rPr>
        <w:t xml:space="preserve"> of </w:t>
      </w:r>
      <w:proofErr w:type="spellStart"/>
      <w:r w:rsidRPr="0028684C">
        <w:rPr>
          <w:color w:val="000000" w:themeColor="text1"/>
        </w:rPr>
        <w:t>Sunfort</w:t>
      </w:r>
      <w:proofErr w:type="spellEnd"/>
      <w:r w:rsidRPr="0028684C">
        <w:rPr>
          <w:color w:val="000000" w:themeColor="text1"/>
        </w:rPr>
        <w:t>.</w:t>
      </w:r>
      <w:r>
        <w:rPr>
          <w:color w:val="000000" w:themeColor="text1"/>
        </w:rPr>
        <w:t xml:space="preserve"> </w:t>
      </w:r>
      <w:r w:rsidRPr="001A4DE6">
        <w:rPr>
          <w:rFonts w:cstheme="minorHAnsi"/>
          <w:color w:val="000000" w:themeColor="text1"/>
        </w:rPr>
        <w:t xml:space="preserve">There are no chemistry data available for the </w:t>
      </w:r>
      <w:r w:rsidRPr="001A4DE6">
        <w:rPr>
          <w:rFonts w:cstheme="minorHAnsi"/>
          <w:color w:val="000000" w:themeColor="text1"/>
          <w:shd w:val="clear" w:color="auto" w:fill="FFFFFF"/>
        </w:rPr>
        <w:t xml:space="preserve">Br SE of </w:t>
      </w:r>
      <w:proofErr w:type="spellStart"/>
      <w:r w:rsidRPr="001A4DE6">
        <w:rPr>
          <w:rFonts w:cstheme="minorHAnsi"/>
          <w:color w:val="000000" w:themeColor="text1"/>
          <w:shd w:val="clear" w:color="auto" w:fill="FFFFFF"/>
        </w:rPr>
        <w:t>Sunfort</w:t>
      </w:r>
      <w:proofErr w:type="spellEnd"/>
      <w:r w:rsidRPr="001A4DE6">
        <w:rPr>
          <w:rFonts w:cstheme="minorHAnsi"/>
          <w:color w:val="000000" w:themeColor="text1"/>
        </w:rPr>
        <w:t xml:space="preserve">, </w:t>
      </w:r>
      <w:r w:rsidRPr="001A4DE6">
        <w:rPr>
          <w:rFonts w:cstheme="minorHAnsi"/>
          <w:color w:val="000000" w:themeColor="text1"/>
          <w:shd w:val="clear" w:color="auto" w:fill="FFFFFF"/>
        </w:rPr>
        <w:t>RS18A090300</w:t>
      </w:r>
      <w:r w:rsidRPr="001A4DE6">
        <w:rPr>
          <w:rFonts w:cstheme="minorHAnsi"/>
          <w:color w:val="000000" w:themeColor="text1"/>
        </w:rPr>
        <w:t xml:space="preserve"> station on </w:t>
      </w:r>
      <w:proofErr w:type="spellStart"/>
      <w:r w:rsidRPr="001A4DE6">
        <w:rPr>
          <w:rFonts w:cstheme="minorHAnsi"/>
          <w:color w:val="000000" w:themeColor="text1"/>
        </w:rPr>
        <w:t>Awbeg</w:t>
      </w:r>
      <w:proofErr w:type="spellEnd"/>
      <w:r w:rsidRPr="001A4DE6">
        <w:rPr>
          <w:rFonts w:cstheme="minorHAnsi"/>
          <w:color w:val="000000" w:themeColor="text1"/>
        </w:rPr>
        <w:t xml:space="preserve"> (</w:t>
      </w:r>
      <w:proofErr w:type="spellStart"/>
      <w:r w:rsidRPr="001A4DE6">
        <w:rPr>
          <w:rFonts w:cstheme="minorHAnsi"/>
          <w:color w:val="000000" w:themeColor="text1"/>
        </w:rPr>
        <w:t>Buttevant</w:t>
      </w:r>
      <w:proofErr w:type="spellEnd"/>
      <w:r w:rsidRPr="001A4DE6">
        <w:rPr>
          <w:rFonts w:cstheme="minorHAnsi"/>
          <w:color w:val="000000" w:themeColor="text1"/>
        </w:rPr>
        <w:t xml:space="preserve">)(West)_010. </w:t>
      </w:r>
    </w:p>
    <w:p w14:paraId="17434EAB" w14:textId="04F6E099" w:rsidR="00597634" w:rsidRPr="00D65F1D" w:rsidRDefault="00597634" w:rsidP="00597634">
      <w:pPr>
        <w:pStyle w:val="ListParagraph"/>
        <w:numPr>
          <w:ilvl w:val="0"/>
          <w:numId w:val="13"/>
        </w:numPr>
      </w:pPr>
      <w:r>
        <w:t xml:space="preserve">The WFD app lists agriculture as the sole significant pressure on </w:t>
      </w:r>
      <w:proofErr w:type="spellStart"/>
      <w:r>
        <w:t>Awbeg</w:t>
      </w:r>
      <w:proofErr w:type="spellEnd"/>
      <w:r>
        <w:t xml:space="preserve"> (</w:t>
      </w:r>
      <w:proofErr w:type="spellStart"/>
      <w:r>
        <w:t>Buttevant</w:t>
      </w:r>
      <w:proofErr w:type="spellEnd"/>
      <w:r>
        <w:t xml:space="preserve">) (West)_010. </w:t>
      </w:r>
      <w:proofErr w:type="spellStart"/>
      <w:r>
        <w:t>Liscarroll</w:t>
      </w:r>
      <w:proofErr w:type="spellEnd"/>
      <w:r>
        <w:t xml:space="preserve"> wastewater treatment plant (CoA) also needed to be assessed as a potential point source of phosphate and other nutrients; the initial characterisation storyboard for </w:t>
      </w:r>
      <w:proofErr w:type="spellStart"/>
      <w:r>
        <w:t>Awbeg</w:t>
      </w:r>
      <w:proofErr w:type="spellEnd"/>
      <w:r>
        <w:t xml:space="preserve"> (</w:t>
      </w:r>
      <w:proofErr w:type="spellStart"/>
      <w:r>
        <w:t>Buttevant</w:t>
      </w:r>
      <w:proofErr w:type="spellEnd"/>
      <w:r>
        <w:t>)(West)_010 included comments from the EPA biologist in relation “</w:t>
      </w:r>
      <w:proofErr w:type="spellStart"/>
      <w:r>
        <w:t>Liscarroll</w:t>
      </w:r>
      <w:proofErr w:type="spellEnd"/>
      <w:r>
        <w:t xml:space="preserve"> COA is operating under capacity, but biology was poor in previous cycles and receiving waterbody has deteriorated to poor status”. As there are no water chemistry data available, it is difficult to know which pollutant is impacting the invertebrates here. </w:t>
      </w:r>
    </w:p>
    <w:p w14:paraId="0EA7B85E" w14:textId="3ED98532" w:rsidR="00C05133" w:rsidRDefault="004B5462" w:rsidP="002A4DFD">
      <w:pPr>
        <w:pStyle w:val="Heading2"/>
      </w:pPr>
      <w:bookmarkStart w:id="3" w:name="_Toc44486415"/>
      <w:bookmarkStart w:id="4" w:name="_Toc131589907"/>
      <w:bookmarkEnd w:id="3"/>
      <w:r>
        <w:t xml:space="preserve">Was </w:t>
      </w:r>
      <w:r w:rsidR="0068446F">
        <w:t>COA</w:t>
      </w:r>
      <w:r>
        <w:t xml:space="preserve"> identified as a significant pressure in the initial characterisation?</w:t>
      </w:r>
      <w:bookmarkStart w:id="5" w:name="_Toc44486417"/>
      <w:bookmarkEnd w:id="4"/>
      <w:bookmarkEnd w:id="5"/>
    </w:p>
    <w:p w14:paraId="29EE8DF0" w14:textId="77777777" w:rsidR="000341BA" w:rsidRPr="0068446F" w:rsidRDefault="000341BA" w:rsidP="000341BA">
      <w:r>
        <w:rPr>
          <w:rFonts w:cstheme="minorHAnsi"/>
        </w:rPr>
        <w:t>No</w:t>
      </w:r>
      <w:r w:rsidRPr="008B4A04">
        <w:rPr>
          <w:rFonts w:cstheme="minorHAnsi"/>
        </w:rPr>
        <w:t xml:space="preserve">. </w:t>
      </w:r>
      <w:r>
        <w:t xml:space="preserve">The WFD app lists agriculture as the sole significant pressure on </w:t>
      </w:r>
      <w:proofErr w:type="spellStart"/>
      <w:r>
        <w:t>Awbeg</w:t>
      </w:r>
      <w:proofErr w:type="spellEnd"/>
      <w:r>
        <w:t xml:space="preserve"> (</w:t>
      </w:r>
      <w:proofErr w:type="spellStart"/>
      <w:r>
        <w:t>Buttevant</w:t>
      </w:r>
      <w:proofErr w:type="spellEnd"/>
      <w:r>
        <w:t xml:space="preserve">) (West)_010. However, </w:t>
      </w:r>
      <w:proofErr w:type="spellStart"/>
      <w:r>
        <w:t>Liscarroll</w:t>
      </w:r>
      <w:proofErr w:type="spellEnd"/>
      <w:r>
        <w:t xml:space="preserve"> wastewater treatment plant (CoA) also needed to be assessed as a potential </w:t>
      </w:r>
      <w:r w:rsidRPr="008B4A04">
        <w:rPr>
          <w:rFonts w:cstheme="minorHAnsi"/>
        </w:rPr>
        <w:t xml:space="preserve">significant pressure </w:t>
      </w:r>
      <w:r>
        <w:rPr>
          <w:rFonts w:cstheme="minorHAnsi"/>
        </w:rPr>
        <w:t>(</w:t>
      </w:r>
      <w:r>
        <w:t xml:space="preserve">point source of phosphate and other nutrients); the initial characterisation storyboard for </w:t>
      </w:r>
      <w:proofErr w:type="spellStart"/>
      <w:r>
        <w:t>Awbeg</w:t>
      </w:r>
      <w:proofErr w:type="spellEnd"/>
      <w:r>
        <w:t xml:space="preserve"> (</w:t>
      </w:r>
      <w:proofErr w:type="spellStart"/>
      <w:r>
        <w:t>Buttevant</w:t>
      </w:r>
      <w:proofErr w:type="spellEnd"/>
      <w:r>
        <w:t>)(West)_010 included comments from the EPA biologist in relation to observed issues with the plant.</w:t>
      </w:r>
    </w:p>
    <w:p w14:paraId="08F45B72" w14:textId="77777777" w:rsidR="000341BA" w:rsidRPr="0068446F" w:rsidRDefault="000341BA" w:rsidP="0068446F"/>
    <w:p w14:paraId="4A7BF144" w14:textId="31992F74" w:rsidR="00B4611D" w:rsidRPr="009451EC" w:rsidRDefault="00E74A5E" w:rsidP="002A4DFD">
      <w:pPr>
        <w:pStyle w:val="Heading2"/>
      </w:pPr>
      <w:bookmarkStart w:id="6" w:name="_Toc131589908"/>
      <w:r w:rsidRPr="00742BA1">
        <w:lastRenderedPageBreak/>
        <w:t xml:space="preserve">What is the estimated </w:t>
      </w:r>
      <w:r w:rsidR="0057556C" w:rsidRPr="00742BA1">
        <w:t xml:space="preserve">pollution risk posed by the </w:t>
      </w:r>
      <w:r w:rsidR="006C55D3">
        <w:t xml:space="preserve">COA </w:t>
      </w:r>
      <w:r w:rsidR="002A6CDB" w:rsidRPr="00742BA1">
        <w:t>from the assimilative capacity calculations?</w:t>
      </w:r>
      <w:bookmarkEnd w:id="6"/>
      <w:r w:rsidR="002A6CDB" w:rsidRPr="00742BA1">
        <w:t xml:space="preserve"> </w:t>
      </w:r>
    </w:p>
    <w:p w14:paraId="25CC6603" w14:textId="4FE4877E" w:rsidR="00B4611D" w:rsidRDefault="00B4611D" w:rsidP="00B4611D">
      <w:pPr>
        <w:rPr>
          <w:shd w:val="clear" w:color="auto" w:fill="FFFFFF" w:themeFill="background1"/>
        </w:rPr>
      </w:pPr>
      <w:r w:rsidRPr="002A4DFD">
        <w:t xml:space="preserve">We estimated the </w:t>
      </w:r>
      <w:r w:rsidRPr="002A4DFD">
        <w:rPr>
          <w:shd w:val="clear" w:color="auto" w:fill="FFFFFF" w:themeFill="background1"/>
        </w:rPr>
        <w:t xml:space="preserve">pollution risk from </w:t>
      </w:r>
      <w:proofErr w:type="spellStart"/>
      <w:r w:rsidRPr="002A4DFD">
        <w:rPr>
          <w:shd w:val="clear" w:color="auto" w:fill="FFFFFF" w:themeFill="background1"/>
        </w:rPr>
        <w:t>Liscarroll</w:t>
      </w:r>
      <w:proofErr w:type="spellEnd"/>
      <w:r w:rsidRPr="002A4DFD">
        <w:rPr>
          <w:shd w:val="clear" w:color="auto" w:fill="FFFFFF" w:themeFill="background1"/>
        </w:rPr>
        <w:t xml:space="preserve"> COA at the WFD monitoring point, </w:t>
      </w:r>
      <w:r w:rsidRPr="002A4DFD">
        <w:rPr>
          <w:rFonts w:cstheme="minorHAnsi"/>
          <w:color w:val="000000" w:themeColor="text1"/>
          <w:shd w:val="clear" w:color="auto" w:fill="FFFFFF" w:themeFill="background1"/>
        </w:rPr>
        <w:t xml:space="preserve">Br SE of </w:t>
      </w:r>
      <w:proofErr w:type="spellStart"/>
      <w:r w:rsidRPr="002A4DFD">
        <w:rPr>
          <w:rFonts w:cstheme="minorHAnsi"/>
          <w:color w:val="000000" w:themeColor="text1"/>
          <w:shd w:val="clear" w:color="auto" w:fill="FFFFFF" w:themeFill="background1"/>
        </w:rPr>
        <w:t>Sunfort</w:t>
      </w:r>
      <w:proofErr w:type="spellEnd"/>
      <w:r w:rsidRPr="002A4DFD">
        <w:rPr>
          <w:shd w:val="clear" w:color="auto" w:fill="FFFFFF" w:themeFill="background1"/>
        </w:rPr>
        <w:t xml:space="preserve">, using 95%ile flow, </w:t>
      </w:r>
      <w:r>
        <w:rPr>
          <w:shd w:val="clear" w:color="auto" w:fill="FFFFFF" w:themeFill="background1"/>
        </w:rPr>
        <w:t>*</w:t>
      </w:r>
      <w:r w:rsidRPr="004A527B">
        <w:rPr>
          <w:shd w:val="clear" w:color="auto" w:fill="FFFFFF" w:themeFill="background1"/>
        </w:rPr>
        <w:t>estimated effluent data</w:t>
      </w:r>
      <w:r w:rsidRPr="002A4DFD">
        <w:rPr>
          <w:shd w:val="clear" w:color="auto" w:fill="FFFFFF" w:themeFill="background1"/>
        </w:rPr>
        <w:t xml:space="preserve"> and notional clean background upstream water quality data. In this modelled scenario the discharge consumed </w:t>
      </w:r>
      <w:r>
        <w:rPr>
          <w:shd w:val="clear" w:color="auto" w:fill="FFFFFF" w:themeFill="background1"/>
        </w:rPr>
        <w:t>100</w:t>
      </w:r>
      <w:r w:rsidRPr="002A4DFD">
        <w:rPr>
          <w:shd w:val="clear" w:color="auto" w:fill="FFFFFF" w:themeFill="background1"/>
        </w:rPr>
        <w:t xml:space="preserve">% of the available headroom for </w:t>
      </w:r>
      <w:proofErr w:type="gramStart"/>
      <w:r w:rsidRPr="002A4DFD">
        <w:rPr>
          <w:shd w:val="clear" w:color="auto" w:fill="FFFFFF" w:themeFill="background1"/>
        </w:rPr>
        <w:t>Ortho-phosphate</w:t>
      </w:r>
      <w:proofErr w:type="gramEnd"/>
      <w:r w:rsidRPr="002A4DFD">
        <w:rPr>
          <w:shd w:val="clear" w:color="auto" w:fill="FFFFFF" w:themeFill="background1"/>
        </w:rPr>
        <w:t xml:space="preserve"> and </w:t>
      </w:r>
      <w:r>
        <w:rPr>
          <w:shd w:val="clear" w:color="auto" w:fill="FFFFFF" w:themeFill="background1"/>
        </w:rPr>
        <w:t>230</w:t>
      </w:r>
      <w:r w:rsidRPr="002A4DFD">
        <w:rPr>
          <w:shd w:val="clear" w:color="auto" w:fill="FFFFFF" w:themeFill="background1"/>
        </w:rPr>
        <w:t>% of the available headroom for Total Ammonia (</w:t>
      </w:r>
      <w:r w:rsidRPr="002A4DFD">
        <w:rPr>
          <w:shd w:val="clear" w:color="auto" w:fill="FFFFFF" w:themeFill="background1"/>
        </w:rPr>
        <w:fldChar w:fldCharType="begin"/>
      </w:r>
      <w:r w:rsidRPr="002A4DFD">
        <w:rPr>
          <w:shd w:val="clear" w:color="auto" w:fill="FFFFFF" w:themeFill="background1"/>
        </w:rPr>
        <w:instrText xml:space="preserve"> REF _Ref128391204 \h  \* MERGEFORMAT </w:instrText>
      </w:r>
      <w:r w:rsidRPr="002A4DFD">
        <w:rPr>
          <w:shd w:val="clear" w:color="auto" w:fill="FFFFFF" w:themeFill="background1"/>
        </w:rPr>
      </w:r>
      <w:r w:rsidRPr="002A4DFD">
        <w:rPr>
          <w:shd w:val="clear" w:color="auto" w:fill="FFFFFF" w:themeFill="background1"/>
        </w:rPr>
        <w:fldChar w:fldCharType="separate"/>
      </w:r>
      <w:r w:rsidRPr="002A4DFD">
        <w:rPr>
          <w:shd w:val="clear" w:color="auto" w:fill="FFFFFF" w:themeFill="background1"/>
        </w:rPr>
        <w:t>Appendix</w:t>
      </w:r>
      <w:r w:rsidRPr="002A4DFD">
        <w:rPr>
          <w:shd w:val="clear" w:color="auto" w:fill="FFFFFF" w:themeFill="background1"/>
        </w:rPr>
        <w:fldChar w:fldCharType="end"/>
      </w:r>
      <w:r w:rsidRPr="002A4DFD">
        <w:rPr>
          <w:shd w:val="clear" w:color="auto" w:fill="FFFFFF" w:themeFill="background1"/>
        </w:rPr>
        <w:t>)</w:t>
      </w:r>
      <w:r>
        <w:rPr>
          <w:shd w:val="clear" w:color="auto" w:fill="FFFFFF" w:themeFill="background1"/>
        </w:rPr>
        <w:t xml:space="preserve"> at 95%ile flow. At mean flow 30%ile the CoA uses &lt;50% of the headroom for both ortho-phosphate and ammonia at 12% and 28% respectively using a notionally clean background. </w:t>
      </w:r>
    </w:p>
    <w:p w14:paraId="2D724C8B" w14:textId="77777777" w:rsidR="00B4611D" w:rsidRDefault="00B4611D" w:rsidP="00B4611D">
      <w:pPr>
        <w:rPr>
          <w:rFonts w:cstheme="minorHAnsi"/>
        </w:rPr>
      </w:pPr>
      <w:r w:rsidRPr="002A4DFD">
        <w:t xml:space="preserve">Based on this assessment, at low flow conditions, </w:t>
      </w:r>
      <w:proofErr w:type="spellStart"/>
      <w:r w:rsidRPr="002A4DFD">
        <w:t>Liscarroll</w:t>
      </w:r>
      <w:proofErr w:type="spellEnd"/>
      <w:r w:rsidRPr="002A4DFD">
        <w:t xml:space="preserve"> COA is using all of the available headroom capacity for both </w:t>
      </w:r>
      <w:proofErr w:type="gramStart"/>
      <w:r w:rsidRPr="002A4DFD">
        <w:t>Ortho-phosphate</w:t>
      </w:r>
      <w:proofErr w:type="gramEnd"/>
      <w:r w:rsidRPr="002A4DFD">
        <w:t xml:space="preserve"> and Total Ammonia at the nearest WFD monitoring point. </w:t>
      </w:r>
      <w:r w:rsidRPr="002A4DFD">
        <w:rPr>
          <w:rFonts w:cstheme="minorHAnsi"/>
        </w:rPr>
        <w:t xml:space="preserve">However, the effluent discharge from the </w:t>
      </w:r>
      <w:r w:rsidRPr="002A4DFD">
        <w:t>COA</w:t>
      </w:r>
      <w:r w:rsidRPr="002A4DFD">
        <w:rPr>
          <w:rFonts w:cstheme="minorHAnsi"/>
        </w:rPr>
        <w:t xml:space="preserve"> is unlikely to be a significant</w:t>
      </w:r>
      <w:r>
        <w:rPr>
          <w:rFonts w:cstheme="minorHAnsi"/>
        </w:rPr>
        <w:t>ly impacting</w:t>
      </w:r>
      <w:r w:rsidRPr="002A4DFD">
        <w:rPr>
          <w:rFonts w:cstheme="minorHAnsi"/>
        </w:rPr>
        <w:t xml:space="preserve"> at the monitoring site (</w:t>
      </w:r>
      <w:r w:rsidRPr="002A4DFD">
        <w:rPr>
          <w:rFonts w:cstheme="minorHAnsi"/>
          <w:color w:val="000000" w:themeColor="text1"/>
          <w:shd w:val="clear" w:color="auto" w:fill="FFFFFF"/>
        </w:rPr>
        <w:t xml:space="preserve">Br SE of </w:t>
      </w:r>
      <w:proofErr w:type="spellStart"/>
      <w:r w:rsidRPr="002A4DFD">
        <w:rPr>
          <w:rFonts w:cstheme="minorHAnsi"/>
          <w:color w:val="000000" w:themeColor="text1"/>
          <w:shd w:val="clear" w:color="auto" w:fill="FFFFFF"/>
        </w:rPr>
        <w:t>Sunfort</w:t>
      </w:r>
      <w:proofErr w:type="spellEnd"/>
      <w:r>
        <w:rPr>
          <w:rFonts w:cstheme="minorHAnsi"/>
          <w:color w:val="000000" w:themeColor="text1"/>
          <w:shd w:val="clear" w:color="auto" w:fill="FFFFFF"/>
        </w:rPr>
        <w:t xml:space="preserve">) during </w:t>
      </w:r>
      <w:proofErr w:type="spellStart"/>
      <w:r>
        <w:rPr>
          <w:rFonts w:cstheme="minorHAnsi"/>
          <w:color w:val="000000" w:themeColor="text1"/>
          <w:shd w:val="clear" w:color="auto" w:fill="FFFFFF"/>
        </w:rPr>
        <w:t>mean</w:t>
      </w:r>
      <w:r>
        <w:t>flow</w:t>
      </w:r>
      <w:proofErr w:type="spellEnd"/>
      <w:r>
        <w:t xml:space="preserve"> </w:t>
      </w:r>
      <w:r w:rsidRPr="002A4DFD">
        <w:t>conditions</w:t>
      </w:r>
      <w:r>
        <w:t>.</w:t>
      </w:r>
    </w:p>
    <w:p w14:paraId="1A7F02B1" w14:textId="7F0A59E7" w:rsidR="007F69DB" w:rsidRPr="009451EC" w:rsidRDefault="00B4611D" w:rsidP="002A4DFD">
      <w:pPr>
        <w:rPr>
          <w:rFonts w:cstheme="minorHAnsi"/>
        </w:rPr>
      </w:pPr>
      <w:r>
        <w:rPr>
          <w:rFonts w:cstheme="minorHAnsi"/>
        </w:rPr>
        <w:t xml:space="preserve">(*there are no nutrient discharge data available for </w:t>
      </w:r>
      <w:proofErr w:type="spellStart"/>
      <w:r>
        <w:rPr>
          <w:rFonts w:cstheme="minorHAnsi"/>
        </w:rPr>
        <w:t>Liscarroll</w:t>
      </w:r>
      <w:proofErr w:type="spellEnd"/>
      <w:r>
        <w:rPr>
          <w:rFonts w:cstheme="minorHAnsi"/>
        </w:rPr>
        <w:t xml:space="preserve"> CoA)</w:t>
      </w:r>
      <w:r w:rsidR="007F69DB">
        <w:rPr>
          <w:rFonts w:cstheme="minorHAnsi"/>
        </w:rPr>
        <w:br w:type="page"/>
      </w:r>
    </w:p>
    <w:p w14:paraId="1B56B925" w14:textId="6F4E1521" w:rsidR="00FC5A17" w:rsidRDefault="006041A7" w:rsidP="00FC5A17">
      <w:pPr>
        <w:spacing w:after="160" w:line="276" w:lineRule="auto"/>
        <w:jc w:val="both"/>
      </w:pPr>
      <w:r>
        <w:rPr>
          <w:noProof/>
          <w:sz w:val="20"/>
          <w:szCs w:val="20"/>
        </w:rPr>
        <w:lastRenderedPageBreak/>
        <w:drawing>
          <wp:inline distT="0" distB="0" distL="0" distR="0" wp14:anchorId="21FAA54C" wp14:editId="3A3C2FA1">
            <wp:extent cx="5731510" cy="7204710"/>
            <wp:effectExtent l="19050" t="19050" r="21590" b="152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8" cstate="print">
                      <a:extLst>
                        <a:ext uri="{28A0092B-C50C-407E-A947-70E740481C1C}">
                          <a14:useLocalDpi xmlns:a14="http://schemas.microsoft.com/office/drawing/2010/main" val="0"/>
                        </a:ext>
                      </a:extLst>
                    </a:blip>
                    <a:srcRect b="11097"/>
                    <a:stretch/>
                  </pic:blipFill>
                  <pic:spPr bwMode="auto">
                    <a:xfrm>
                      <a:off x="0" y="0"/>
                      <a:ext cx="5731510" cy="7204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74279" w:rsidRPr="00B04D38">
        <w:rPr>
          <w:sz w:val="20"/>
          <w:szCs w:val="20"/>
        </w:rPr>
        <w:t xml:space="preserve">Figure </w:t>
      </w:r>
      <w:r w:rsidR="00474279" w:rsidRPr="00B04D38">
        <w:rPr>
          <w:i/>
          <w:iCs/>
          <w:sz w:val="20"/>
          <w:szCs w:val="20"/>
        </w:rPr>
        <w:fldChar w:fldCharType="begin"/>
      </w:r>
      <w:r w:rsidR="00474279" w:rsidRPr="00B04D38">
        <w:rPr>
          <w:sz w:val="20"/>
          <w:szCs w:val="20"/>
        </w:rPr>
        <w:instrText xml:space="preserve"> SEQ Figure \* ARABIC </w:instrText>
      </w:r>
      <w:r w:rsidR="00474279" w:rsidRPr="00B04D38">
        <w:rPr>
          <w:i/>
          <w:iCs/>
          <w:sz w:val="20"/>
          <w:szCs w:val="20"/>
        </w:rPr>
        <w:fldChar w:fldCharType="separate"/>
      </w:r>
      <w:r>
        <w:rPr>
          <w:noProof/>
          <w:sz w:val="20"/>
          <w:szCs w:val="20"/>
        </w:rPr>
        <w:t>1</w:t>
      </w:r>
      <w:r w:rsidR="00474279" w:rsidRPr="00B04D38">
        <w:rPr>
          <w:i/>
          <w:iCs/>
          <w:sz w:val="20"/>
          <w:szCs w:val="20"/>
        </w:rPr>
        <w:fldChar w:fldCharType="end"/>
      </w:r>
      <w:r w:rsidR="00474279" w:rsidRPr="00B04D38">
        <w:rPr>
          <w:sz w:val="20"/>
          <w:szCs w:val="20"/>
        </w:rPr>
        <w:t xml:space="preserve"> </w:t>
      </w:r>
      <w:proofErr w:type="spellStart"/>
      <w:r w:rsidR="00474279" w:rsidRPr="00B04D38">
        <w:t>Liscarroll</w:t>
      </w:r>
      <w:proofErr w:type="spellEnd"/>
      <w:r w:rsidR="00474279" w:rsidRPr="00B04D38">
        <w:rPr>
          <w:bCs/>
          <w:sz w:val="20"/>
          <w:szCs w:val="20"/>
        </w:rPr>
        <w:t xml:space="preserve"> </w:t>
      </w:r>
      <w:r w:rsidR="00474279" w:rsidRPr="00B04D38">
        <w:t>COA</w:t>
      </w:r>
      <w:r w:rsidR="00474279" w:rsidRPr="00B04D38">
        <w:rPr>
          <w:bCs/>
          <w:sz w:val="20"/>
          <w:szCs w:val="20"/>
        </w:rPr>
        <w:t xml:space="preserve"> and LCA Sampling Locations in </w:t>
      </w:r>
      <w:proofErr w:type="spellStart"/>
      <w:r w:rsidR="00474279" w:rsidRPr="00B04D38">
        <w:t>Awbeg</w:t>
      </w:r>
      <w:proofErr w:type="spellEnd"/>
      <w:r w:rsidR="00474279" w:rsidRPr="00B04D38">
        <w:t xml:space="preserve"> (</w:t>
      </w:r>
      <w:proofErr w:type="spellStart"/>
      <w:r w:rsidR="00474279" w:rsidRPr="00B04D38">
        <w:t>Buttevant</w:t>
      </w:r>
      <w:proofErr w:type="spellEnd"/>
      <w:r w:rsidR="00474279" w:rsidRPr="00B04D38">
        <w:t>)(West)_010</w:t>
      </w:r>
      <w:r w:rsidR="00FC5A17">
        <w:br w:type="page"/>
      </w:r>
    </w:p>
    <w:p w14:paraId="28F401B7" w14:textId="0D52ED06" w:rsidR="0093272B" w:rsidRDefault="008D16CC" w:rsidP="002A4DFD">
      <w:pPr>
        <w:pStyle w:val="Heading1"/>
      </w:pPr>
      <w:bookmarkStart w:id="7" w:name="_Toc30494891"/>
      <w:bookmarkStart w:id="8" w:name="_Toc131589909"/>
      <w:bookmarkStart w:id="9" w:name="_Hlk44499990"/>
      <w:r>
        <w:lastRenderedPageBreak/>
        <w:t>Local Catchment Assessment Findings</w:t>
      </w:r>
      <w:bookmarkEnd w:id="7"/>
      <w:bookmarkEnd w:id="8"/>
    </w:p>
    <w:p w14:paraId="69B1D731" w14:textId="01C3606C" w:rsidR="003D6345" w:rsidRDefault="006C55D3" w:rsidP="002A4DFD">
      <w:pPr>
        <w:pStyle w:val="Heading2"/>
      </w:pPr>
      <w:bookmarkStart w:id="10" w:name="_Toc131589910"/>
      <w:r>
        <w:t>Asse</w:t>
      </w:r>
      <w:r w:rsidR="0093272B">
        <w:t xml:space="preserve">ssments Upstream and Downstream of </w:t>
      </w:r>
      <w:proofErr w:type="spellStart"/>
      <w:r w:rsidR="0093272B">
        <w:t>Liscarroll</w:t>
      </w:r>
      <w:proofErr w:type="spellEnd"/>
      <w:r w:rsidR="0093272B">
        <w:t xml:space="preserve"> COA</w:t>
      </w:r>
      <w:bookmarkEnd w:id="9"/>
      <w:bookmarkEnd w:id="10"/>
    </w:p>
    <w:p w14:paraId="543987EE" w14:textId="244923E0" w:rsidR="005E254A" w:rsidRPr="0093272B" w:rsidRDefault="005E254A" w:rsidP="006C55D3">
      <w:pPr>
        <w:spacing w:line="276" w:lineRule="auto"/>
        <w:rPr>
          <w:highlight w:val="yellow"/>
        </w:rPr>
      </w:pPr>
      <w:r>
        <w:t xml:space="preserve">SSIS was carried out upstream and downstream of the primary discharge point of the COA plant on two occasions. It was not possible to determine whether the discharge from the COA plant in </w:t>
      </w:r>
      <w:proofErr w:type="spellStart"/>
      <w:r>
        <w:t>Liscarroll</w:t>
      </w:r>
      <w:proofErr w:type="spellEnd"/>
      <w:r>
        <w:t xml:space="preserve"> was having a significant impact using SISS due to historical </w:t>
      </w:r>
      <w:proofErr w:type="spellStart"/>
      <w:r>
        <w:t>hydromorphological</w:t>
      </w:r>
      <w:proofErr w:type="spellEnd"/>
      <w:r>
        <w:t xml:space="preserve"> impacts.</w:t>
      </w:r>
    </w:p>
    <w:p w14:paraId="3F56C3E9" w14:textId="128BCBD0" w:rsidR="0093272B" w:rsidRDefault="0093272B" w:rsidP="0093272B">
      <w:pPr>
        <w:pStyle w:val="Caption"/>
        <w:keepNext/>
        <w:rPr>
          <w:bCs/>
          <w:sz w:val="20"/>
          <w:szCs w:val="20"/>
        </w:rPr>
      </w:pPr>
      <w:bookmarkStart w:id="11" w:name="_Ref128391061"/>
      <w:bookmarkStart w:id="12" w:name="_Toc128387518"/>
      <w:bookmarkStart w:id="13" w:name="_Toc131589822"/>
      <w:r w:rsidRPr="00D5491E">
        <w:rPr>
          <w:sz w:val="20"/>
          <w:szCs w:val="20"/>
        </w:rPr>
        <w:t xml:space="preserve">Table </w:t>
      </w:r>
      <w:r w:rsidRPr="00D5491E">
        <w:rPr>
          <w:sz w:val="20"/>
          <w:szCs w:val="20"/>
        </w:rPr>
        <w:fldChar w:fldCharType="begin"/>
      </w:r>
      <w:r w:rsidRPr="00D5491E">
        <w:rPr>
          <w:sz w:val="20"/>
          <w:szCs w:val="20"/>
        </w:rPr>
        <w:instrText xml:space="preserve"> SEQ Table \* ARABIC </w:instrText>
      </w:r>
      <w:r w:rsidRPr="00D5491E">
        <w:rPr>
          <w:sz w:val="20"/>
          <w:szCs w:val="20"/>
        </w:rPr>
        <w:fldChar w:fldCharType="separate"/>
      </w:r>
      <w:r w:rsidRPr="00D5491E">
        <w:rPr>
          <w:noProof/>
          <w:sz w:val="20"/>
          <w:szCs w:val="20"/>
        </w:rPr>
        <w:t>1</w:t>
      </w:r>
      <w:r w:rsidRPr="00D5491E">
        <w:rPr>
          <w:sz w:val="20"/>
          <w:szCs w:val="20"/>
        </w:rPr>
        <w:fldChar w:fldCharType="end"/>
      </w:r>
      <w:bookmarkEnd w:id="11"/>
      <w:r w:rsidRPr="00D5491E">
        <w:rPr>
          <w:sz w:val="20"/>
          <w:szCs w:val="20"/>
        </w:rPr>
        <w:t xml:space="preserve"> </w:t>
      </w:r>
      <w:r w:rsidRPr="00D5491E">
        <w:rPr>
          <w:bCs/>
          <w:sz w:val="20"/>
          <w:szCs w:val="20"/>
        </w:rPr>
        <w:t xml:space="preserve">LCA results at upstream and downstream of </w:t>
      </w:r>
      <w:bookmarkEnd w:id="12"/>
      <w:proofErr w:type="spellStart"/>
      <w:r w:rsidR="00096827" w:rsidRPr="00713439">
        <w:t>Liscarroll</w:t>
      </w:r>
      <w:proofErr w:type="spellEnd"/>
      <w:r w:rsidR="00096827" w:rsidRPr="00713439">
        <w:t xml:space="preserve"> COA</w:t>
      </w:r>
      <w:bookmarkEnd w:id="13"/>
    </w:p>
    <w:p w14:paraId="1F3560A0" w14:textId="6BB88F49" w:rsidR="00096827" w:rsidRDefault="00096827" w:rsidP="00096827">
      <w:r w:rsidRPr="00096827">
        <w:rPr>
          <w:noProof/>
        </w:rPr>
        <w:drawing>
          <wp:inline distT="0" distB="0" distL="0" distR="0" wp14:anchorId="3417BEBC" wp14:editId="5B7AA584">
            <wp:extent cx="5731510" cy="2339975"/>
            <wp:effectExtent l="19050" t="19050" r="21590" b="22225"/>
            <wp:docPr id="1255888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339975"/>
                    </a:xfrm>
                    <a:prstGeom prst="rect">
                      <a:avLst/>
                    </a:prstGeom>
                    <a:noFill/>
                    <a:ln>
                      <a:solidFill>
                        <a:schemeClr val="tx1"/>
                      </a:solidFill>
                    </a:ln>
                  </pic:spPr>
                </pic:pic>
              </a:graphicData>
            </a:graphic>
          </wp:inline>
        </w:drawing>
      </w:r>
    </w:p>
    <w:p w14:paraId="6DA7A706" w14:textId="7D9EED87" w:rsidR="00887130" w:rsidRDefault="00887130" w:rsidP="00887130">
      <w:pPr>
        <w:spacing w:line="252" w:lineRule="auto"/>
        <w:jc w:val="both"/>
      </w:pPr>
      <w:r w:rsidRPr="00E17039">
        <w:rPr>
          <w:rFonts w:eastAsia="Times New Roman"/>
        </w:rPr>
        <w:t xml:space="preserve">Water chemistry samples were taken upstream and downstream of the </w:t>
      </w:r>
      <w:r>
        <w:rPr>
          <w:rFonts w:eastAsia="Times New Roman"/>
        </w:rPr>
        <w:t xml:space="preserve">primary discharge </w:t>
      </w:r>
      <w:r w:rsidRPr="00E17039">
        <w:rPr>
          <w:rFonts w:eastAsia="Times New Roman"/>
        </w:rPr>
        <w:t>emission point on 29</w:t>
      </w:r>
      <w:r w:rsidRPr="00E17039">
        <w:rPr>
          <w:rFonts w:eastAsia="Times New Roman"/>
          <w:vertAlign w:val="superscript"/>
        </w:rPr>
        <w:t>th</w:t>
      </w:r>
      <w:r w:rsidRPr="00E17039">
        <w:rPr>
          <w:rFonts w:eastAsia="Times New Roman"/>
        </w:rPr>
        <w:t xml:space="preserve"> of September 2020, 4</w:t>
      </w:r>
      <w:r w:rsidRPr="00E17039">
        <w:rPr>
          <w:rFonts w:eastAsia="Times New Roman"/>
          <w:vertAlign w:val="superscript"/>
        </w:rPr>
        <w:t>th</w:t>
      </w:r>
      <w:r w:rsidRPr="00E17039">
        <w:rPr>
          <w:rFonts w:eastAsia="Times New Roman"/>
        </w:rPr>
        <w:t xml:space="preserve"> of March 2021 and 7</w:t>
      </w:r>
      <w:r w:rsidRPr="00E17039">
        <w:rPr>
          <w:rFonts w:eastAsia="Times New Roman"/>
          <w:vertAlign w:val="superscript"/>
        </w:rPr>
        <w:t>th</w:t>
      </w:r>
      <w:r w:rsidRPr="00E17039">
        <w:rPr>
          <w:rFonts w:eastAsia="Times New Roman"/>
        </w:rPr>
        <w:t xml:space="preserve"> April 2021. </w:t>
      </w:r>
      <w:r>
        <w:t>T</w:t>
      </w:r>
      <w:r w:rsidRPr="00E17039">
        <w:t xml:space="preserve">he </w:t>
      </w:r>
      <w:r>
        <w:t xml:space="preserve">March and April </w:t>
      </w:r>
      <w:r w:rsidR="00E41B2E">
        <w:t>results show</w:t>
      </w:r>
      <w:r>
        <w:t xml:space="preserve"> significant increases in ammonia levels between u/s and d/s of the discharge point with the April result showing a fourfold increase. These are </w:t>
      </w:r>
      <w:r w:rsidRPr="00E17039">
        <w:t xml:space="preserve">attributed to the </w:t>
      </w:r>
      <w:proofErr w:type="spellStart"/>
      <w:r w:rsidRPr="00E17039">
        <w:t>Liscarroll</w:t>
      </w:r>
      <w:proofErr w:type="spellEnd"/>
      <w:r w:rsidRPr="00E17039">
        <w:t xml:space="preserve"> COA</w:t>
      </w:r>
      <w:r>
        <w:t xml:space="preserve"> discharge</w:t>
      </w:r>
      <w:r w:rsidRPr="00E17039">
        <w:t xml:space="preserve">. </w:t>
      </w:r>
    </w:p>
    <w:p w14:paraId="76B173EC" w14:textId="61871867" w:rsidR="00887130" w:rsidRPr="00E17039" w:rsidRDefault="00887130" w:rsidP="00E17039">
      <w:pPr>
        <w:spacing w:line="252" w:lineRule="auto"/>
        <w:jc w:val="both"/>
        <w:rPr>
          <w:rFonts w:eastAsia="Times New Roman"/>
        </w:rPr>
      </w:pPr>
      <w:r w:rsidRPr="00E17039">
        <w:t xml:space="preserve">The </w:t>
      </w:r>
      <w:proofErr w:type="spellStart"/>
      <w:r w:rsidRPr="00E17039">
        <w:t>Liscarroll</w:t>
      </w:r>
      <w:proofErr w:type="spellEnd"/>
      <w:r w:rsidRPr="00E17039">
        <w:t xml:space="preserve"> COA discharges approximately 1.3km upstream of the monitoring point (</w:t>
      </w:r>
      <w:r w:rsidRPr="00E17039">
        <w:rPr>
          <w:rFonts w:cstheme="minorHAnsi"/>
          <w:color w:val="000000" w:themeColor="text1"/>
        </w:rPr>
        <w:t xml:space="preserve">Br SE of </w:t>
      </w:r>
      <w:proofErr w:type="spellStart"/>
      <w:r w:rsidRPr="00E17039">
        <w:rPr>
          <w:rFonts w:cstheme="minorHAnsi"/>
          <w:color w:val="000000" w:themeColor="text1"/>
        </w:rPr>
        <w:t>Sunfort</w:t>
      </w:r>
      <w:proofErr w:type="spellEnd"/>
      <w:r w:rsidRPr="00E17039">
        <w:t>). There are no contributing tributaries between the discharge and the monitoring point (</w:t>
      </w:r>
      <w:r w:rsidRPr="00E17039">
        <w:rPr>
          <w:rFonts w:cstheme="minorHAnsi"/>
          <w:color w:val="000000" w:themeColor="text1"/>
        </w:rPr>
        <w:t xml:space="preserve">Br SE of </w:t>
      </w:r>
      <w:proofErr w:type="spellStart"/>
      <w:r w:rsidRPr="00E17039">
        <w:rPr>
          <w:rFonts w:cstheme="minorHAnsi"/>
          <w:color w:val="000000" w:themeColor="text1"/>
        </w:rPr>
        <w:t>Sunfort</w:t>
      </w:r>
      <w:proofErr w:type="spellEnd"/>
      <w:r w:rsidRPr="00E17039">
        <w:t xml:space="preserve">). There is a proximity issue here and a risk that if the plant malfunctions </w:t>
      </w:r>
      <w:r>
        <w:t xml:space="preserve">it will </w:t>
      </w:r>
      <w:r w:rsidRPr="00E17039">
        <w:t>cause problems at the monitoring point. Chemistry sample</w:t>
      </w:r>
      <w:r>
        <w:t xml:space="preserve"> results</w:t>
      </w:r>
      <w:r w:rsidRPr="00E17039">
        <w:t xml:space="preserve"> are indicative of impact </w:t>
      </w:r>
      <w:r w:rsidRPr="00E17039">
        <w:rPr>
          <w:rFonts w:eastAsia="Times New Roman"/>
        </w:rPr>
        <w:t>downstream of the discharge</w:t>
      </w:r>
      <w:r w:rsidRPr="00E17039">
        <w:t>.</w:t>
      </w:r>
    </w:p>
    <w:p w14:paraId="50A557F5" w14:textId="7480AB82" w:rsidR="0093272B" w:rsidRDefault="0093272B" w:rsidP="002A4DFD">
      <w:pPr>
        <w:pStyle w:val="Heading2"/>
      </w:pPr>
      <w:bookmarkStart w:id="14" w:name="_Toc131589911"/>
      <w:r>
        <w:t>Assessment at the WFD monitoring point</w:t>
      </w:r>
      <w:bookmarkEnd w:id="14"/>
      <w:r>
        <w:t xml:space="preserve"> </w:t>
      </w:r>
    </w:p>
    <w:p w14:paraId="70C47A61" w14:textId="178EECA2" w:rsidR="0033678D" w:rsidRPr="00663B5F" w:rsidRDefault="0033678D" w:rsidP="0093272B">
      <w:r w:rsidRPr="00663B5F">
        <w:t xml:space="preserve">Assessments were carried out at the </w:t>
      </w:r>
      <w:proofErr w:type="spellStart"/>
      <w:r w:rsidRPr="00663B5F">
        <w:t>Awbeg</w:t>
      </w:r>
      <w:proofErr w:type="spellEnd"/>
      <w:r w:rsidRPr="00663B5F">
        <w:t xml:space="preserve"> (</w:t>
      </w:r>
      <w:proofErr w:type="spellStart"/>
      <w:r w:rsidRPr="00663B5F">
        <w:t>Buttevant</w:t>
      </w:r>
      <w:proofErr w:type="spellEnd"/>
      <w:r w:rsidRPr="00663B5F">
        <w:t xml:space="preserve">)(West)_010 operational monitoring point on six occasions between 2019 and 2021 </w:t>
      </w:r>
      <w:r w:rsidRPr="00663B5F">
        <w:rPr>
          <w:rFonts w:eastAsia="Times New Roman"/>
        </w:rPr>
        <w:t>(</w:t>
      </w:r>
      <w:r w:rsidRPr="00663B5F">
        <w:rPr>
          <w:rFonts w:eastAsia="Times New Roman"/>
        </w:rPr>
        <w:fldChar w:fldCharType="begin"/>
      </w:r>
      <w:r w:rsidRPr="00663B5F">
        <w:rPr>
          <w:rFonts w:eastAsia="Times New Roman"/>
        </w:rPr>
        <w:instrText xml:space="preserve"> REF _Ref128391078 \h  \* MERGEFORMAT </w:instrText>
      </w:r>
      <w:r w:rsidRPr="00663B5F">
        <w:rPr>
          <w:rFonts w:eastAsia="Times New Roman"/>
        </w:rPr>
      </w:r>
      <w:r w:rsidRPr="00663B5F">
        <w:rPr>
          <w:rFonts w:eastAsia="Times New Roman"/>
        </w:rPr>
        <w:fldChar w:fldCharType="separate"/>
      </w:r>
      <w:r w:rsidRPr="00663B5F">
        <w:t xml:space="preserve">Table </w:t>
      </w:r>
      <w:r w:rsidRPr="00663B5F">
        <w:rPr>
          <w:noProof/>
        </w:rPr>
        <w:t>2</w:t>
      </w:r>
      <w:r w:rsidRPr="00663B5F">
        <w:rPr>
          <w:rFonts w:eastAsia="Times New Roman"/>
        </w:rPr>
        <w:fldChar w:fldCharType="end"/>
      </w:r>
      <w:r w:rsidRPr="00663B5F">
        <w:rPr>
          <w:rFonts w:eastAsia="Times New Roman"/>
        </w:rPr>
        <w:t>)</w:t>
      </w:r>
      <w:r w:rsidRPr="00663B5F">
        <w:t xml:space="preserve">. The SSIS results in June 2019 and August 2021 were both </w:t>
      </w:r>
      <w:r w:rsidRPr="00663B5F">
        <w:rPr>
          <w:i/>
          <w:iCs/>
        </w:rPr>
        <w:t>Probably Impacted</w:t>
      </w:r>
      <w:r w:rsidRPr="00663B5F">
        <w:t xml:space="preserve">. Water chemistry sampling found </w:t>
      </w:r>
      <w:proofErr w:type="gramStart"/>
      <w:r w:rsidRPr="00663B5F">
        <w:t>Ortho-phosphate</w:t>
      </w:r>
      <w:proofErr w:type="gramEnd"/>
      <w:r w:rsidRPr="00663B5F">
        <w:t xml:space="preserve"> in exceedance of the Good Status EQS in September 2020 and January 2021 and both Ortho-phosphate and Total Ammonia in exceedance in March 2021. </w:t>
      </w:r>
    </w:p>
    <w:p w14:paraId="1311634E" w14:textId="0FAA4151" w:rsidR="003026AE" w:rsidRPr="003026AE" w:rsidRDefault="0093272B" w:rsidP="003026AE">
      <w:pPr>
        <w:pStyle w:val="Caption"/>
        <w:keepNext/>
        <w:rPr>
          <w:bCs/>
          <w:sz w:val="20"/>
          <w:szCs w:val="20"/>
        </w:rPr>
      </w:pPr>
      <w:bookmarkStart w:id="15" w:name="_Ref128391078"/>
      <w:bookmarkStart w:id="16" w:name="_Toc128387519"/>
      <w:bookmarkStart w:id="17" w:name="_Toc131589823"/>
      <w:r w:rsidRPr="003026AE">
        <w:rPr>
          <w:sz w:val="20"/>
          <w:szCs w:val="20"/>
        </w:rPr>
        <w:lastRenderedPageBreak/>
        <w:t xml:space="preserve">Table </w:t>
      </w:r>
      <w:r w:rsidRPr="003026AE">
        <w:rPr>
          <w:sz w:val="20"/>
          <w:szCs w:val="20"/>
        </w:rPr>
        <w:fldChar w:fldCharType="begin"/>
      </w:r>
      <w:r w:rsidRPr="003026AE">
        <w:rPr>
          <w:sz w:val="20"/>
          <w:szCs w:val="20"/>
        </w:rPr>
        <w:instrText xml:space="preserve"> SEQ Table \* ARABIC </w:instrText>
      </w:r>
      <w:r w:rsidRPr="003026AE">
        <w:rPr>
          <w:sz w:val="20"/>
          <w:szCs w:val="20"/>
        </w:rPr>
        <w:fldChar w:fldCharType="separate"/>
      </w:r>
      <w:r w:rsidRPr="003026AE">
        <w:rPr>
          <w:noProof/>
          <w:sz w:val="20"/>
          <w:szCs w:val="20"/>
        </w:rPr>
        <w:t>2</w:t>
      </w:r>
      <w:r w:rsidRPr="003026AE">
        <w:rPr>
          <w:sz w:val="20"/>
          <w:szCs w:val="20"/>
        </w:rPr>
        <w:fldChar w:fldCharType="end"/>
      </w:r>
      <w:bookmarkEnd w:id="15"/>
      <w:r w:rsidRPr="003026AE">
        <w:rPr>
          <w:sz w:val="20"/>
          <w:szCs w:val="20"/>
        </w:rPr>
        <w:t xml:space="preserve"> </w:t>
      </w:r>
      <w:r w:rsidRPr="003026AE">
        <w:rPr>
          <w:bCs/>
          <w:sz w:val="20"/>
          <w:szCs w:val="20"/>
        </w:rPr>
        <w:t>LCA results at</w:t>
      </w:r>
      <w:bookmarkEnd w:id="16"/>
      <w:r w:rsidR="003026AE" w:rsidRPr="003026AE">
        <w:rPr>
          <w:bCs/>
          <w:sz w:val="20"/>
          <w:szCs w:val="20"/>
        </w:rPr>
        <w:t xml:space="preserve"> </w:t>
      </w:r>
      <w:r w:rsidR="003026AE" w:rsidRPr="003026AE">
        <w:rPr>
          <w:rFonts w:cstheme="minorHAnsi"/>
          <w:sz w:val="22"/>
          <w:szCs w:val="22"/>
        </w:rPr>
        <w:t xml:space="preserve">Br SE of </w:t>
      </w:r>
      <w:proofErr w:type="spellStart"/>
      <w:r w:rsidR="003026AE" w:rsidRPr="003026AE">
        <w:rPr>
          <w:rFonts w:cstheme="minorHAnsi"/>
          <w:sz w:val="22"/>
          <w:szCs w:val="22"/>
        </w:rPr>
        <w:t>Sunfort</w:t>
      </w:r>
      <w:bookmarkEnd w:id="17"/>
      <w:proofErr w:type="spellEnd"/>
    </w:p>
    <w:p w14:paraId="0192C80B" w14:textId="0A312EBC" w:rsidR="005F5FEB" w:rsidRPr="007F73E4" w:rsidRDefault="003026AE" w:rsidP="007F73E4">
      <w:pPr>
        <w:pStyle w:val="ListParagraph"/>
        <w:ind w:left="0"/>
        <w:rPr>
          <w:rFonts w:eastAsia="Times New Roman"/>
        </w:rPr>
      </w:pPr>
      <w:r w:rsidRPr="003026AE">
        <w:rPr>
          <w:noProof/>
        </w:rPr>
        <w:drawing>
          <wp:inline distT="0" distB="0" distL="0" distR="0" wp14:anchorId="126A3BD8" wp14:editId="626BDBBB">
            <wp:extent cx="5731510" cy="1708150"/>
            <wp:effectExtent l="19050" t="19050" r="21590" b="25400"/>
            <wp:docPr id="674253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708150"/>
                    </a:xfrm>
                    <a:prstGeom prst="rect">
                      <a:avLst/>
                    </a:prstGeom>
                    <a:noFill/>
                    <a:ln>
                      <a:solidFill>
                        <a:schemeClr val="tx1"/>
                      </a:solidFill>
                    </a:ln>
                  </pic:spPr>
                </pic:pic>
              </a:graphicData>
            </a:graphic>
          </wp:inline>
        </w:drawing>
      </w:r>
    </w:p>
    <w:p w14:paraId="23E67EE1" w14:textId="4FDF8D40" w:rsidR="00A03E90" w:rsidRDefault="009034FF" w:rsidP="007F73E4">
      <w:pPr>
        <w:spacing w:line="252" w:lineRule="auto"/>
      </w:pPr>
      <w:bookmarkStart w:id="18" w:name="_Toc39763543"/>
      <w:r w:rsidRPr="007F73E4">
        <w:rPr>
          <w:rFonts w:eastAsia="Times New Roman"/>
        </w:rPr>
        <w:t xml:space="preserve">The results from the LCA showed that </w:t>
      </w:r>
      <w:proofErr w:type="spellStart"/>
      <w:r w:rsidRPr="007F73E4">
        <w:t>Awbeg</w:t>
      </w:r>
      <w:proofErr w:type="spellEnd"/>
      <w:r w:rsidRPr="007F73E4">
        <w:t xml:space="preserve"> (</w:t>
      </w:r>
      <w:proofErr w:type="spellStart"/>
      <w:r w:rsidRPr="007F73E4">
        <w:t>Buttevant</w:t>
      </w:r>
      <w:proofErr w:type="spellEnd"/>
      <w:r w:rsidRPr="007F73E4">
        <w:t xml:space="preserve">)(West)_010 </w:t>
      </w:r>
      <w:r w:rsidRPr="007F73E4">
        <w:rPr>
          <w:rFonts w:eastAsia="Times New Roman"/>
        </w:rPr>
        <w:t xml:space="preserve">was impacted at the monitoring point with </w:t>
      </w:r>
      <w:bookmarkStart w:id="19" w:name="_Int_XcUrwj9K"/>
      <w:proofErr w:type="gramStart"/>
      <w:r w:rsidRPr="007F73E4">
        <w:rPr>
          <w:rFonts w:eastAsia="Times New Roman"/>
        </w:rPr>
        <w:t>Ortho-phosphate</w:t>
      </w:r>
      <w:bookmarkEnd w:id="19"/>
      <w:proofErr w:type="gramEnd"/>
      <w:r w:rsidRPr="007F73E4">
        <w:rPr>
          <w:rFonts w:eastAsia="Times New Roman"/>
        </w:rPr>
        <w:t xml:space="preserve"> and Total Ammonia being significant issues. Water chemistry results also indicate that the elevated concentrations of these nutrients recorded at the monitoring point may be due to the emission from </w:t>
      </w:r>
      <w:proofErr w:type="spellStart"/>
      <w:r w:rsidRPr="007F73E4">
        <w:rPr>
          <w:rFonts w:eastAsia="Times New Roman"/>
        </w:rPr>
        <w:t>Liscarroll</w:t>
      </w:r>
      <w:proofErr w:type="spellEnd"/>
      <w:r w:rsidRPr="007F73E4">
        <w:rPr>
          <w:rFonts w:eastAsia="Times New Roman"/>
        </w:rPr>
        <w:t xml:space="preserve"> COA.</w:t>
      </w:r>
      <w:r>
        <w:rPr>
          <w:rFonts w:eastAsia="Times New Roman"/>
        </w:rPr>
        <w:t xml:space="preserve"> </w:t>
      </w:r>
    </w:p>
    <w:p w14:paraId="2FA0845C" w14:textId="22D09601" w:rsidR="00D22661" w:rsidRDefault="00D22661" w:rsidP="006F36C4">
      <w:pPr>
        <w:spacing w:after="160" w:line="276" w:lineRule="auto"/>
        <w:jc w:val="both"/>
      </w:pPr>
    </w:p>
    <w:p w14:paraId="6CF10160" w14:textId="500DA21A" w:rsidR="005F5FEB" w:rsidRPr="005F5FEB" w:rsidRDefault="005F5FEB" w:rsidP="002A4DFD">
      <w:pPr>
        <w:pStyle w:val="Heading1"/>
      </w:pPr>
      <w:bookmarkStart w:id="20" w:name="_Toc131589912"/>
      <w:bookmarkStart w:id="21" w:name="_Hlk17715439"/>
      <w:r>
        <w:t xml:space="preserve">Significant Issues and pressures in </w:t>
      </w:r>
      <w:proofErr w:type="spellStart"/>
      <w:r>
        <w:t>Awbeg</w:t>
      </w:r>
      <w:proofErr w:type="spellEnd"/>
      <w:r>
        <w:t xml:space="preserve"> (</w:t>
      </w:r>
      <w:proofErr w:type="spellStart"/>
      <w:r>
        <w:t>Buttevant</w:t>
      </w:r>
      <w:proofErr w:type="spellEnd"/>
      <w:r>
        <w:t>) (West)_010</w:t>
      </w:r>
      <w:bookmarkEnd w:id="20"/>
    </w:p>
    <w:p w14:paraId="75B64908" w14:textId="77777777" w:rsidR="005F5FEB" w:rsidRPr="00B31AD2" w:rsidRDefault="005F5FEB" w:rsidP="002A4DFD">
      <w:pPr>
        <w:pStyle w:val="Heading2"/>
        <w:rPr>
          <w:b/>
        </w:rPr>
      </w:pPr>
      <w:bookmarkStart w:id="22" w:name="_Toc128386441"/>
      <w:bookmarkStart w:id="23" w:name="_Toc131589913"/>
      <w:r>
        <w:t>Urban Wastewater</w:t>
      </w:r>
      <w:bookmarkEnd w:id="22"/>
      <w:bookmarkEnd w:id="23"/>
    </w:p>
    <w:bookmarkEnd w:id="21"/>
    <w:p w14:paraId="7CC392F8" w14:textId="75150964" w:rsidR="00B84B9C" w:rsidRDefault="00B84B9C" w:rsidP="00B84B9C">
      <w:pPr>
        <w:shd w:val="clear" w:color="auto" w:fill="FFFFFF" w:themeFill="background1"/>
      </w:pPr>
      <w:r>
        <w:t xml:space="preserve">The COA plant in </w:t>
      </w:r>
      <w:proofErr w:type="spellStart"/>
      <w:r>
        <w:t>Liscarroll</w:t>
      </w:r>
      <w:proofErr w:type="spellEnd"/>
      <w:r>
        <w:t xml:space="preserve"> has been identified as a significant pressure in </w:t>
      </w:r>
      <w:proofErr w:type="spellStart"/>
      <w:r w:rsidRPr="007F73E4">
        <w:t>Awbeg</w:t>
      </w:r>
      <w:proofErr w:type="spellEnd"/>
      <w:r w:rsidRPr="007F73E4">
        <w:t xml:space="preserve"> (</w:t>
      </w:r>
      <w:proofErr w:type="spellStart"/>
      <w:r w:rsidRPr="007F73E4">
        <w:t>Buttevant</w:t>
      </w:r>
      <w:proofErr w:type="spellEnd"/>
      <w:r w:rsidRPr="007F73E4">
        <w:t>)(West)_010</w:t>
      </w:r>
      <w:r>
        <w:t xml:space="preserve">. </w:t>
      </w:r>
      <w:bookmarkStart w:id="24" w:name="_Hlk132962872"/>
      <w:r>
        <w:t xml:space="preserve">LCA field assessment found nutrients levels significantly higher downstream of the primary discharge point from </w:t>
      </w:r>
      <w:proofErr w:type="spellStart"/>
      <w:r>
        <w:t>Liscarroll</w:t>
      </w:r>
      <w:proofErr w:type="spellEnd"/>
      <w:r>
        <w:t xml:space="preserve"> CoA compared with upstream, particularly for ammonia in the March and April samples. This </w:t>
      </w:r>
      <w:r w:rsidRPr="00466609">
        <w:t>along with assimilative capacity calculations</w:t>
      </w:r>
      <w:r>
        <w:t xml:space="preserve"> to assess risk of impact at the MP</w:t>
      </w:r>
      <w:r w:rsidRPr="00466609">
        <w:t>, indicate</w:t>
      </w:r>
      <w:r>
        <w:t>s</w:t>
      </w:r>
      <w:r w:rsidRPr="00466609">
        <w:t xml:space="preserve"> that the discharge from </w:t>
      </w:r>
      <w:proofErr w:type="spellStart"/>
      <w:r>
        <w:t>Liscarroll</w:t>
      </w:r>
      <w:proofErr w:type="spellEnd"/>
      <w:r>
        <w:t xml:space="preserve"> CoA</w:t>
      </w:r>
      <w:r w:rsidRPr="00466609">
        <w:t xml:space="preserve"> </w:t>
      </w:r>
      <w:r>
        <w:t>is</w:t>
      </w:r>
      <w:r w:rsidRPr="00466609">
        <w:t xml:space="preserve"> having an impact on the water quality of </w:t>
      </w:r>
      <w:proofErr w:type="spellStart"/>
      <w:r w:rsidRPr="00466609">
        <w:t>Awbeg</w:t>
      </w:r>
      <w:proofErr w:type="spellEnd"/>
      <w:r w:rsidRPr="00466609">
        <w:t xml:space="preserve"> (</w:t>
      </w:r>
      <w:proofErr w:type="spellStart"/>
      <w:r w:rsidRPr="00B04D38">
        <w:t>Buttevant</w:t>
      </w:r>
      <w:proofErr w:type="spellEnd"/>
      <w:r w:rsidRPr="00B04D38">
        <w:t>)(West)_010 particularly in low flow conditions</w:t>
      </w:r>
      <w:r>
        <w:t xml:space="preserve"> for ortho-phosphate and ammonia (see Appendix).</w:t>
      </w:r>
      <w:bookmarkEnd w:id="24"/>
      <w:r w:rsidRPr="00B04D38">
        <w:t>The size of the river can be seen in figure 2 in low flow and</w:t>
      </w:r>
      <w:r w:rsidRPr="00B04D38">
        <w:rPr>
          <w:rFonts w:ascii="Calibri" w:hAnsi="Calibri" w:cs="Calibri"/>
          <w:color w:val="242424"/>
        </w:rPr>
        <w:t xml:space="preserve"> figure 3 shows the plume/aftermath in the river from the discharge.</w:t>
      </w:r>
      <w:r>
        <w:rPr>
          <w:rFonts w:ascii="Calibri" w:hAnsi="Calibri" w:cs="Calibri"/>
          <w:color w:val="242424"/>
        </w:rPr>
        <w:t xml:space="preserve"> </w:t>
      </w:r>
    </w:p>
    <w:p w14:paraId="3FA91616" w14:textId="2A042DE6" w:rsidR="0042173A" w:rsidRDefault="00D1783B" w:rsidP="005F5FEB">
      <w:pPr>
        <w:pStyle w:val="Figures"/>
        <w:jc w:val="both"/>
      </w:pPr>
      <w:r>
        <w:rPr>
          <w:noProof/>
        </w:rPr>
        <w:lastRenderedPageBreak/>
        <w:drawing>
          <wp:inline distT="0" distB="0" distL="0" distR="0" wp14:anchorId="7D61A705" wp14:editId="67379574">
            <wp:extent cx="4762403" cy="8465820"/>
            <wp:effectExtent l="0" t="0" r="635" b="0"/>
            <wp:docPr id="58292526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8949" cy="8495233"/>
                    </a:xfrm>
                    <a:prstGeom prst="rect">
                      <a:avLst/>
                    </a:prstGeom>
                    <a:noFill/>
                    <a:ln>
                      <a:noFill/>
                    </a:ln>
                  </pic:spPr>
                </pic:pic>
              </a:graphicData>
            </a:graphic>
          </wp:inline>
        </w:drawing>
      </w:r>
    </w:p>
    <w:p w14:paraId="258CF0D0" w14:textId="34CD89FA" w:rsidR="00D1783B" w:rsidRPr="00B04D38" w:rsidRDefault="00D1783B" w:rsidP="005F5FEB">
      <w:pPr>
        <w:pStyle w:val="Figures"/>
        <w:jc w:val="both"/>
        <w:rPr>
          <w:color w:val="44546A" w:themeColor="text2"/>
        </w:rPr>
      </w:pPr>
      <w:bookmarkStart w:id="25" w:name="_Toc132886014"/>
      <w:r w:rsidRPr="00B04D38">
        <w:rPr>
          <w:color w:val="44546A" w:themeColor="text2"/>
          <w:sz w:val="20"/>
          <w:szCs w:val="20"/>
        </w:rPr>
        <w:t xml:space="preserve">Figure </w:t>
      </w:r>
      <w:r w:rsidRPr="00B04D38">
        <w:rPr>
          <w:color w:val="44546A" w:themeColor="text2"/>
          <w:sz w:val="20"/>
          <w:szCs w:val="20"/>
        </w:rPr>
        <w:fldChar w:fldCharType="begin"/>
      </w:r>
      <w:r w:rsidRPr="00B04D38">
        <w:rPr>
          <w:color w:val="44546A" w:themeColor="text2"/>
          <w:sz w:val="20"/>
          <w:szCs w:val="20"/>
        </w:rPr>
        <w:instrText xml:space="preserve"> SEQ Figure \* ARABIC </w:instrText>
      </w:r>
      <w:r w:rsidRPr="00B04D38">
        <w:rPr>
          <w:color w:val="44546A" w:themeColor="text2"/>
          <w:sz w:val="20"/>
          <w:szCs w:val="20"/>
        </w:rPr>
        <w:fldChar w:fldCharType="separate"/>
      </w:r>
      <w:r w:rsidRPr="00B04D38">
        <w:rPr>
          <w:noProof/>
          <w:color w:val="44546A" w:themeColor="text2"/>
          <w:sz w:val="20"/>
          <w:szCs w:val="20"/>
        </w:rPr>
        <w:t>2</w:t>
      </w:r>
      <w:r w:rsidRPr="00B04D38">
        <w:rPr>
          <w:color w:val="44546A" w:themeColor="text2"/>
          <w:sz w:val="20"/>
          <w:szCs w:val="20"/>
        </w:rPr>
        <w:fldChar w:fldCharType="end"/>
      </w:r>
      <w:r w:rsidRPr="00B04D38">
        <w:rPr>
          <w:color w:val="44546A" w:themeColor="text2"/>
          <w:sz w:val="20"/>
          <w:szCs w:val="20"/>
        </w:rPr>
        <w:t xml:space="preserve"> </w:t>
      </w:r>
      <w:r w:rsidRPr="00B04D38">
        <w:rPr>
          <w:color w:val="44546A" w:themeColor="text2"/>
        </w:rPr>
        <w:t xml:space="preserve">Size of the </w:t>
      </w:r>
      <w:proofErr w:type="spellStart"/>
      <w:r w:rsidRPr="00B04D38">
        <w:rPr>
          <w:color w:val="44546A" w:themeColor="text2"/>
        </w:rPr>
        <w:t>Awbeg</w:t>
      </w:r>
      <w:proofErr w:type="spellEnd"/>
      <w:r w:rsidRPr="00B04D38">
        <w:rPr>
          <w:color w:val="44546A" w:themeColor="text2"/>
        </w:rPr>
        <w:t xml:space="preserve"> (</w:t>
      </w:r>
      <w:proofErr w:type="spellStart"/>
      <w:r w:rsidRPr="00B04D38">
        <w:rPr>
          <w:color w:val="44546A" w:themeColor="text2"/>
        </w:rPr>
        <w:t>Buttevant</w:t>
      </w:r>
      <w:proofErr w:type="spellEnd"/>
      <w:r w:rsidRPr="00B04D38">
        <w:rPr>
          <w:color w:val="44546A" w:themeColor="text2"/>
        </w:rPr>
        <w:t xml:space="preserve">)(West)_010 river in low flow </w:t>
      </w:r>
      <w:r w:rsidRPr="00B04D38">
        <w:rPr>
          <w:bCs/>
          <w:color w:val="44546A" w:themeColor="text2"/>
          <w:sz w:val="20"/>
          <w:szCs w:val="20"/>
        </w:rPr>
        <w:t>conditions</w:t>
      </w:r>
      <w:bookmarkEnd w:id="25"/>
      <w:r w:rsidRPr="00B04D38">
        <w:rPr>
          <w:bCs/>
          <w:color w:val="44546A" w:themeColor="text2"/>
          <w:sz w:val="20"/>
          <w:szCs w:val="20"/>
        </w:rPr>
        <w:t xml:space="preserve"> </w:t>
      </w:r>
    </w:p>
    <w:p w14:paraId="79632869" w14:textId="6D6A4FC3" w:rsidR="00D1783B" w:rsidRDefault="00D1783B" w:rsidP="005F5FEB">
      <w:pPr>
        <w:pStyle w:val="Figures"/>
        <w:jc w:val="both"/>
      </w:pPr>
      <w:r>
        <w:rPr>
          <w:noProof/>
        </w:rPr>
        <w:lastRenderedPageBreak/>
        <w:drawing>
          <wp:inline distT="0" distB="0" distL="0" distR="0" wp14:anchorId="2282F09D" wp14:editId="61A4ED38">
            <wp:extent cx="4775263" cy="8488680"/>
            <wp:effectExtent l="0" t="0" r="6350" b="7620"/>
            <wp:docPr id="1234090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6137" cy="8508010"/>
                    </a:xfrm>
                    <a:prstGeom prst="rect">
                      <a:avLst/>
                    </a:prstGeom>
                    <a:noFill/>
                    <a:ln>
                      <a:noFill/>
                    </a:ln>
                  </pic:spPr>
                </pic:pic>
              </a:graphicData>
            </a:graphic>
          </wp:inline>
        </w:drawing>
      </w:r>
    </w:p>
    <w:p w14:paraId="4D9EACA8" w14:textId="75AA4B0E" w:rsidR="00D1783B" w:rsidRPr="00B04D38" w:rsidRDefault="00D1783B" w:rsidP="005F5FEB">
      <w:pPr>
        <w:pStyle w:val="Figures"/>
        <w:jc w:val="both"/>
        <w:rPr>
          <w:color w:val="44546A" w:themeColor="text2"/>
        </w:rPr>
      </w:pPr>
      <w:bookmarkStart w:id="26" w:name="_Toc132886015"/>
      <w:r w:rsidRPr="00B04D38">
        <w:rPr>
          <w:color w:val="44546A" w:themeColor="text2"/>
          <w:sz w:val="20"/>
          <w:szCs w:val="20"/>
        </w:rPr>
        <w:t xml:space="preserve">Figure </w:t>
      </w:r>
      <w:r w:rsidRPr="00B04D38">
        <w:rPr>
          <w:color w:val="44546A" w:themeColor="text2"/>
          <w:sz w:val="20"/>
          <w:szCs w:val="20"/>
        </w:rPr>
        <w:fldChar w:fldCharType="begin"/>
      </w:r>
      <w:r w:rsidRPr="00B04D38">
        <w:rPr>
          <w:color w:val="44546A" w:themeColor="text2"/>
          <w:sz w:val="20"/>
          <w:szCs w:val="20"/>
        </w:rPr>
        <w:instrText xml:space="preserve"> SEQ Figure \* ARABIC </w:instrText>
      </w:r>
      <w:r w:rsidRPr="00B04D38">
        <w:rPr>
          <w:color w:val="44546A" w:themeColor="text2"/>
          <w:sz w:val="20"/>
          <w:szCs w:val="20"/>
        </w:rPr>
        <w:fldChar w:fldCharType="separate"/>
      </w:r>
      <w:r w:rsidRPr="00B04D38">
        <w:rPr>
          <w:noProof/>
          <w:color w:val="44546A" w:themeColor="text2"/>
          <w:sz w:val="20"/>
          <w:szCs w:val="20"/>
        </w:rPr>
        <w:t>3</w:t>
      </w:r>
      <w:r w:rsidRPr="00B04D38">
        <w:rPr>
          <w:color w:val="44546A" w:themeColor="text2"/>
          <w:sz w:val="20"/>
          <w:szCs w:val="20"/>
        </w:rPr>
        <w:fldChar w:fldCharType="end"/>
      </w:r>
      <w:r w:rsidRPr="00B04D38">
        <w:rPr>
          <w:color w:val="44546A" w:themeColor="text2"/>
          <w:sz w:val="20"/>
          <w:szCs w:val="20"/>
        </w:rPr>
        <w:t xml:space="preserve"> </w:t>
      </w:r>
      <w:r w:rsidRPr="00B04D38">
        <w:rPr>
          <w:rFonts w:ascii="Calibri" w:hAnsi="Calibri" w:cs="Calibri"/>
          <w:color w:val="44546A" w:themeColor="text2"/>
        </w:rPr>
        <w:t xml:space="preserve">Plume/aftermath in the </w:t>
      </w:r>
      <w:proofErr w:type="spellStart"/>
      <w:r w:rsidR="00CA0B47" w:rsidRPr="00B04D38">
        <w:rPr>
          <w:color w:val="44546A" w:themeColor="text2"/>
        </w:rPr>
        <w:t>Awbeg</w:t>
      </w:r>
      <w:proofErr w:type="spellEnd"/>
      <w:r w:rsidR="00CA0B47" w:rsidRPr="00B04D38">
        <w:rPr>
          <w:color w:val="44546A" w:themeColor="text2"/>
        </w:rPr>
        <w:t xml:space="preserve"> (</w:t>
      </w:r>
      <w:proofErr w:type="spellStart"/>
      <w:r w:rsidR="00CA0B47" w:rsidRPr="00B04D38">
        <w:rPr>
          <w:color w:val="44546A" w:themeColor="text2"/>
        </w:rPr>
        <w:t>Buttevant</w:t>
      </w:r>
      <w:proofErr w:type="spellEnd"/>
      <w:r w:rsidR="00CA0B47" w:rsidRPr="00B04D38">
        <w:rPr>
          <w:color w:val="44546A" w:themeColor="text2"/>
        </w:rPr>
        <w:t xml:space="preserve">)(West)_010 </w:t>
      </w:r>
      <w:r w:rsidRPr="00B04D38">
        <w:rPr>
          <w:rFonts w:ascii="Calibri" w:hAnsi="Calibri" w:cs="Calibri"/>
          <w:color w:val="44546A" w:themeColor="text2"/>
        </w:rPr>
        <w:t>river from the discharge</w:t>
      </w:r>
      <w:bookmarkEnd w:id="26"/>
    </w:p>
    <w:p w14:paraId="3FC0EEF5" w14:textId="77777777" w:rsidR="005F5FEB" w:rsidRDefault="005F5FEB" w:rsidP="002A4DFD">
      <w:pPr>
        <w:pStyle w:val="Heading2"/>
        <w:rPr>
          <w:b/>
        </w:rPr>
      </w:pPr>
      <w:bookmarkStart w:id="27" w:name="_Toc128386442"/>
      <w:bookmarkStart w:id="28" w:name="_Toc131589914"/>
      <w:r w:rsidRPr="2EF9466C">
        <w:lastRenderedPageBreak/>
        <w:t>Agriculture</w:t>
      </w:r>
      <w:bookmarkEnd w:id="27"/>
      <w:bookmarkEnd w:id="28"/>
    </w:p>
    <w:p w14:paraId="352C2E4F" w14:textId="77777777" w:rsidR="00D60EA5" w:rsidRDefault="00D60EA5" w:rsidP="00D60EA5">
      <w:pPr>
        <w:pStyle w:val="Figures"/>
        <w:jc w:val="both"/>
      </w:pPr>
      <w:bookmarkStart w:id="29" w:name="_Hlk132963475"/>
      <w:bookmarkEnd w:id="18"/>
      <w:r>
        <w:t xml:space="preserve">LCA fieldwork upstream of the primary discharge point from </w:t>
      </w:r>
      <w:proofErr w:type="spellStart"/>
      <w:r>
        <w:t>Liscaroll</w:t>
      </w:r>
      <w:proofErr w:type="spellEnd"/>
      <w:r>
        <w:t xml:space="preserve"> CoA found that nutrients are a significant issue coming from agricultural diffuse and point sources. Referrals to ASSAP have been made in respect of the agricultural pressure.</w:t>
      </w:r>
    </w:p>
    <w:p w14:paraId="42333283" w14:textId="77777777" w:rsidR="00D60EA5" w:rsidRDefault="00D60EA5" w:rsidP="00D60EA5">
      <w:pPr>
        <w:pStyle w:val="Figures"/>
        <w:jc w:val="both"/>
      </w:pPr>
    </w:p>
    <w:p w14:paraId="3AF2FBFF" w14:textId="55BA5195" w:rsidR="00E561CD" w:rsidRDefault="009E29DE" w:rsidP="009A472F">
      <w:pPr>
        <w:pStyle w:val="Heading1"/>
      </w:pPr>
      <w:r>
        <w:t xml:space="preserve">Conclusion </w:t>
      </w:r>
    </w:p>
    <w:p w14:paraId="191A1916" w14:textId="602472EA" w:rsidR="009E29DE" w:rsidRDefault="009A472F" w:rsidP="009E29DE">
      <w:pPr>
        <w:spacing w:line="276" w:lineRule="auto"/>
      </w:pPr>
      <w:r>
        <w:t xml:space="preserve">The </w:t>
      </w:r>
      <w:proofErr w:type="spellStart"/>
      <w:r>
        <w:t>Liscarroll</w:t>
      </w:r>
      <w:proofErr w:type="spellEnd"/>
      <w:r>
        <w:t xml:space="preserve"> CoA is having a direct impact on water quality in </w:t>
      </w:r>
      <w:proofErr w:type="spellStart"/>
      <w:r>
        <w:t>Awbeg</w:t>
      </w:r>
      <w:proofErr w:type="spellEnd"/>
      <w:r>
        <w:t xml:space="preserve"> (</w:t>
      </w:r>
      <w:proofErr w:type="spellStart"/>
      <w:r>
        <w:t>Buttevant</w:t>
      </w:r>
      <w:proofErr w:type="spellEnd"/>
      <w:r>
        <w:t xml:space="preserve">)(West)_010. Although, there are significant nutrient issues associated with agriculture upstream of the CoA, the LCA has shown that </w:t>
      </w:r>
      <w:proofErr w:type="spellStart"/>
      <w:r>
        <w:t>Liscarroll</w:t>
      </w:r>
      <w:proofErr w:type="spellEnd"/>
      <w:r>
        <w:t xml:space="preserve"> CoA is contributing to the elevated concentrations of phosphate and ammonia at the monitoring point Br SE of </w:t>
      </w:r>
      <w:proofErr w:type="spellStart"/>
      <w:r>
        <w:t>Sunfort</w:t>
      </w:r>
      <w:proofErr w:type="spellEnd"/>
      <w:r>
        <w:t xml:space="preserve"> in low flow and potentially impacting the biological quality driving status for </w:t>
      </w:r>
      <w:proofErr w:type="spellStart"/>
      <w:r>
        <w:t>Awbeg</w:t>
      </w:r>
      <w:proofErr w:type="spellEnd"/>
      <w:r>
        <w:t xml:space="preserve"> (</w:t>
      </w:r>
      <w:proofErr w:type="spellStart"/>
      <w:r>
        <w:t>Buttevant</w:t>
      </w:r>
      <w:proofErr w:type="spellEnd"/>
      <w:r>
        <w:t>)(West)_010.</w:t>
      </w:r>
      <w:r w:rsidR="009E29DE">
        <w:br w:type="page"/>
      </w:r>
    </w:p>
    <w:p w14:paraId="05BA6F94" w14:textId="77777777" w:rsidR="009A472F" w:rsidRPr="009852F5" w:rsidRDefault="009A472F" w:rsidP="009A472F">
      <w:pPr>
        <w:spacing w:line="276" w:lineRule="auto"/>
      </w:pPr>
    </w:p>
    <w:p w14:paraId="222204B2" w14:textId="188C07EB" w:rsidR="002B74AC" w:rsidRDefault="002B74AC" w:rsidP="002A4DFD">
      <w:pPr>
        <w:pStyle w:val="Heading1"/>
        <w:numPr>
          <w:ilvl w:val="0"/>
          <w:numId w:val="0"/>
        </w:numPr>
        <w:ind w:left="432" w:hanging="432"/>
      </w:pPr>
      <w:bookmarkStart w:id="30" w:name="_Toc131589915"/>
      <w:bookmarkEnd w:id="29"/>
      <w:r>
        <w:t>Appendix:</w:t>
      </w:r>
      <w:bookmarkEnd w:id="30"/>
    </w:p>
    <w:p w14:paraId="72B35744" w14:textId="4A7F3F81" w:rsidR="00376327" w:rsidRPr="002A4DFD" w:rsidRDefault="00E93C2E" w:rsidP="002A4DFD">
      <w:pPr>
        <w:pStyle w:val="Heading2"/>
        <w:numPr>
          <w:ilvl w:val="0"/>
          <w:numId w:val="0"/>
        </w:numPr>
      </w:pPr>
      <w:bookmarkStart w:id="31" w:name="_Toc128386447"/>
      <w:bookmarkStart w:id="32" w:name="_Toc131589651"/>
      <w:bookmarkStart w:id="33" w:name="_Toc131589916"/>
      <w:r w:rsidRPr="002A4DFD">
        <w:t>Assimilative Capacity</w:t>
      </w:r>
      <w:bookmarkEnd w:id="31"/>
      <w:bookmarkEnd w:id="32"/>
      <w:bookmarkEnd w:id="33"/>
      <w:r w:rsidRPr="002A4DFD">
        <w:t xml:space="preserve"> </w:t>
      </w:r>
    </w:p>
    <w:p w14:paraId="7C73E441" w14:textId="75AC53C6" w:rsidR="001D09E9" w:rsidRPr="00D22661" w:rsidRDefault="00FF5523" w:rsidP="002B74AC">
      <w:pPr>
        <w:rPr>
          <w:b/>
          <w:bCs/>
        </w:rPr>
      </w:pPr>
      <w:r w:rsidRPr="00E93C2E">
        <w:rPr>
          <w:noProof/>
        </w:rPr>
        <w:drawing>
          <wp:inline distT="0" distB="0" distL="0" distR="0" wp14:anchorId="6F16C5F1" wp14:editId="4903E143">
            <wp:extent cx="5731510" cy="5586210"/>
            <wp:effectExtent l="19050" t="19050" r="21590" b="14605"/>
            <wp:docPr id="1364498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586210"/>
                    </a:xfrm>
                    <a:prstGeom prst="rect">
                      <a:avLst/>
                    </a:prstGeom>
                    <a:noFill/>
                    <a:ln>
                      <a:solidFill>
                        <a:schemeClr val="tx1"/>
                      </a:solidFill>
                    </a:ln>
                  </pic:spPr>
                </pic:pic>
              </a:graphicData>
            </a:graphic>
          </wp:inline>
        </w:drawing>
      </w:r>
    </w:p>
    <w:p w14:paraId="70A2ED16" w14:textId="63B21D92" w:rsidR="002B74AC" w:rsidRDefault="002B74AC" w:rsidP="00D20F2B"/>
    <w:p w14:paraId="09484511" w14:textId="60C3A5CB" w:rsidR="00F00D32" w:rsidRDefault="002F025D" w:rsidP="00D20F2B">
      <w:r w:rsidRPr="00E93C2E">
        <w:rPr>
          <w:noProof/>
        </w:rPr>
        <w:lastRenderedPageBreak/>
        <w:drawing>
          <wp:inline distT="0" distB="0" distL="0" distR="0" wp14:anchorId="4CBC4532" wp14:editId="7FAF7266">
            <wp:extent cx="5731510" cy="5638192"/>
            <wp:effectExtent l="19050" t="19050" r="21590" b="19685"/>
            <wp:docPr id="1407196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638192"/>
                    </a:xfrm>
                    <a:prstGeom prst="rect">
                      <a:avLst/>
                    </a:prstGeom>
                    <a:noFill/>
                    <a:ln>
                      <a:solidFill>
                        <a:schemeClr val="tx1"/>
                      </a:solidFill>
                    </a:ln>
                  </pic:spPr>
                </pic:pic>
              </a:graphicData>
            </a:graphic>
          </wp:inline>
        </w:drawing>
      </w:r>
    </w:p>
    <w:p w14:paraId="50772255" w14:textId="1647B072" w:rsidR="00F00D32" w:rsidRDefault="00F00D32" w:rsidP="00D20F2B"/>
    <w:p w14:paraId="5748D1C4" w14:textId="1FA42991" w:rsidR="006970F3" w:rsidRDefault="006970F3" w:rsidP="00D20F2B"/>
    <w:p w14:paraId="42B14E1B" w14:textId="77777777" w:rsidR="00F00D32" w:rsidRPr="002B74AC" w:rsidRDefault="00F00D32" w:rsidP="00D20F2B"/>
    <w:sectPr w:rsidR="00F00D32" w:rsidRPr="002B74AC" w:rsidSect="007B0851">
      <w:pgSz w:w="11906" w:h="16838"/>
      <w:pgMar w:top="1440" w:right="1440" w:bottom="993" w:left="1440" w:header="708"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696FE" w14:textId="77777777" w:rsidR="00505D5D" w:rsidRDefault="00505D5D" w:rsidP="00D83311">
      <w:pPr>
        <w:spacing w:after="0"/>
      </w:pPr>
      <w:r>
        <w:separator/>
      </w:r>
    </w:p>
  </w:endnote>
  <w:endnote w:type="continuationSeparator" w:id="0">
    <w:p w14:paraId="30F53FEB" w14:textId="77777777" w:rsidR="00505D5D" w:rsidRDefault="00505D5D" w:rsidP="00D83311">
      <w:pPr>
        <w:spacing w:after="0"/>
      </w:pPr>
      <w:r>
        <w:continuationSeparator/>
      </w:r>
    </w:p>
  </w:endnote>
  <w:endnote w:type="continuationNotice" w:id="1">
    <w:p w14:paraId="1B8AB6AD" w14:textId="77777777" w:rsidR="00505D5D" w:rsidRDefault="00505D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BC6E4" w14:textId="0DE2C204" w:rsidR="00DC4985" w:rsidRPr="00294BEF" w:rsidRDefault="00294BEF">
    <w:pPr>
      <w:pStyle w:val="Footer"/>
      <w:rPr>
        <w:color w:val="000000" w:themeColor="text1"/>
      </w:rPr>
    </w:pPr>
    <w:proofErr w:type="spellStart"/>
    <w:r w:rsidRPr="00294BEF">
      <w:rPr>
        <w:color w:val="000000" w:themeColor="text1"/>
      </w:rPr>
      <w:t>Awbeg</w:t>
    </w:r>
    <w:proofErr w:type="spellEnd"/>
    <w:r w:rsidRPr="00294BEF">
      <w:rPr>
        <w:color w:val="000000" w:themeColor="text1"/>
      </w:rPr>
      <w:t xml:space="preserve"> (</w:t>
    </w:r>
    <w:proofErr w:type="spellStart"/>
    <w:r w:rsidRPr="00294BEF">
      <w:rPr>
        <w:color w:val="000000" w:themeColor="text1"/>
      </w:rPr>
      <w:t>Buttevant</w:t>
    </w:r>
    <w:proofErr w:type="spellEnd"/>
    <w:r w:rsidRPr="00294BEF">
      <w:rPr>
        <w:color w:val="000000" w:themeColor="text1"/>
      </w:rPr>
      <w:t xml:space="preserve">)(West) </w:t>
    </w:r>
    <w:r w:rsidR="00E354B5" w:rsidRPr="00294BEF">
      <w:rPr>
        <w:color w:val="000000" w:themeColor="text1"/>
      </w:rPr>
      <w:t xml:space="preserve">LCA and </w:t>
    </w:r>
    <w:r w:rsidR="00A61E31" w:rsidRPr="00294BEF">
      <w:rPr>
        <w:color w:val="000000" w:themeColor="text1"/>
      </w:rPr>
      <w:t xml:space="preserve">Significant Pressure </w:t>
    </w:r>
    <w:r w:rsidR="00DC4985" w:rsidRPr="00294BEF">
      <w:rPr>
        <w:color w:val="000000" w:themeColor="text1"/>
      </w:rPr>
      <w:t xml:space="preserve">Referral </w:t>
    </w:r>
  </w:p>
  <w:p w14:paraId="4F0474D8" w14:textId="77777777" w:rsidR="00DC4985" w:rsidRDefault="00DC4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775" w14:textId="76F0F488" w:rsidR="00B92B9D" w:rsidRPr="00066867" w:rsidRDefault="00B92B9D" w:rsidP="00AF500C">
    <w:pPr>
      <w:pStyle w:val="Footer"/>
      <w:pBdr>
        <w:top w:val="single" w:sz="4" w:space="1" w:color="auto"/>
      </w:pBdr>
      <w:rPr>
        <w:sz w:val="20"/>
      </w:rPr>
    </w:pPr>
    <w:r w:rsidRPr="00066867">
      <w:rPr>
        <w:sz w:val="20"/>
      </w:rPr>
      <w:fldChar w:fldCharType="begin"/>
    </w:r>
    <w:r w:rsidRPr="00066867">
      <w:rPr>
        <w:sz w:val="20"/>
      </w:rPr>
      <w:instrText xml:space="preserve"> TITLE   \* MERGEFORMAT </w:instrText>
    </w:r>
    <w:r w:rsidRPr="00066867">
      <w:rPr>
        <w:sz w:val="20"/>
      </w:rPr>
      <w:fldChar w:fldCharType="end"/>
    </w:r>
    <w:r w:rsidRPr="00066867">
      <w:rPr>
        <w:sz w:val="20"/>
      </w:rPr>
      <w:ptab w:relativeTo="margin" w:alignment="center" w:leader="none"/>
    </w:r>
    <w:r w:rsidRPr="00066867">
      <w:rPr>
        <w:sz w:val="20"/>
      </w:rPr>
      <w:ptab w:relativeTo="margin" w:alignment="right" w:leader="none"/>
    </w:r>
    <w:r w:rsidRPr="00066867">
      <w:rPr>
        <w:sz w:val="20"/>
      </w:rPr>
      <w:fldChar w:fldCharType="begin"/>
    </w:r>
    <w:r w:rsidRPr="00066867">
      <w:rPr>
        <w:sz w:val="20"/>
      </w:rPr>
      <w:instrText xml:space="preserve"> PAGE   \* MERGEFORMAT </w:instrText>
    </w:r>
    <w:r w:rsidRPr="00066867">
      <w:rPr>
        <w:sz w:val="20"/>
      </w:rPr>
      <w:fldChar w:fldCharType="separate"/>
    </w:r>
    <w:r w:rsidRPr="00066867">
      <w:rPr>
        <w:noProof/>
        <w:sz w:val="20"/>
      </w:rPr>
      <w:t>ii</w:t>
    </w:r>
    <w:r w:rsidRPr="00066867">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CFCF8" w14:textId="77777777" w:rsidR="00505D5D" w:rsidRDefault="00505D5D" w:rsidP="00D83311">
      <w:pPr>
        <w:spacing w:after="0"/>
      </w:pPr>
      <w:r>
        <w:separator/>
      </w:r>
    </w:p>
  </w:footnote>
  <w:footnote w:type="continuationSeparator" w:id="0">
    <w:p w14:paraId="772430DB" w14:textId="77777777" w:rsidR="00505D5D" w:rsidRDefault="00505D5D" w:rsidP="00D83311">
      <w:pPr>
        <w:spacing w:after="0"/>
      </w:pPr>
      <w:r>
        <w:continuationSeparator/>
      </w:r>
    </w:p>
  </w:footnote>
  <w:footnote w:type="continuationNotice" w:id="1">
    <w:p w14:paraId="56A0F659" w14:textId="77777777" w:rsidR="00505D5D" w:rsidRDefault="00505D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26C85" w14:textId="16B55C62" w:rsidR="00B92B9D" w:rsidRDefault="00B92B9D" w:rsidP="005354C5">
    <w:pPr>
      <w:pStyle w:val="Header"/>
      <w:jc w:val="center"/>
    </w:pPr>
    <w:r>
      <w:rPr>
        <w:noProof/>
      </w:rPr>
      <w:drawing>
        <wp:inline distT="0" distB="0" distL="0" distR="0" wp14:anchorId="46A5E9FA" wp14:editId="7634CA0E">
          <wp:extent cx="2445385" cy="1120553"/>
          <wp:effectExtent l="0" t="0" r="0" b="3810"/>
          <wp:docPr id="288055749" name="Picture 2880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2460182" cy="11273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15219" w14:textId="5FDB54A6" w:rsidR="00B92B9D" w:rsidRDefault="00B92B9D" w:rsidP="00AD093F">
    <w:pPr>
      <w:pStyle w:val="Header"/>
      <w:pBdr>
        <w:bottom w:val="single" w:sz="4" w:space="1" w:color="auto"/>
      </w:pBdr>
      <w:spacing w:after="360"/>
      <w:jc w:val="right"/>
    </w:pPr>
    <w:r w:rsidRPr="00066867">
      <w:rPr>
        <w:sz w:val="20"/>
      </w:rPr>
      <w:ptab w:relativeTo="margin" w:alignment="right" w:leader="none"/>
    </w:r>
    <w:r>
      <w:rPr>
        <w:noProof/>
      </w:rPr>
      <w:drawing>
        <wp:inline distT="0" distB="0" distL="0" distR="0" wp14:anchorId="5D549282" wp14:editId="1B1BE605">
          <wp:extent cx="1219666" cy="558889"/>
          <wp:effectExtent l="0" t="0" r="0" b="0"/>
          <wp:docPr id="797060818" name="Picture 79706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B55B9"/>
    <w:multiLevelType w:val="multilevel"/>
    <w:tmpl w:val="678E2D94"/>
    <w:lvl w:ilvl="0">
      <w:start w:val="1"/>
      <w:numFmt w:val="decimal"/>
      <w:lvlText w:val="%1"/>
      <w:lvlJc w:val="left"/>
      <w:pPr>
        <w:ind w:left="716"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B624A8"/>
    <w:multiLevelType w:val="hybridMultilevel"/>
    <w:tmpl w:val="DF7AC6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88689F"/>
    <w:multiLevelType w:val="hybridMultilevel"/>
    <w:tmpl w:val="D2A0D2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AB25C3"/>
    <w:multiLevelType w:val="multilevel"/>
    <w:tmpl w:val="83E0A8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A094936"/>
    <w:multiLevelType w:val="multilevel"/>
    <w:tmpl w:val="BCF8EBB8"/>
    <w:lvl w:ilvl="0">
      <w:start w:val="1"/>
      <w:numFmt w:val="decimal"/>
      <w:lvlText w:val="%1."/>
      <w:lvlJc w:val="left"/>
      <w:pPr>
        <w:ind w:left="936"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5" w15:restartNumberingAfterBreak="0">
    <w:nsid w:val="2E221A88"/>
    <w:multiLevelType w:val="hybridMultilevel"/>
    <w:tmpl w:val="35521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594307A"/>
    <w:multiLevelType w:val="multilevel"/>
    <w:tmpl w:val="C388DE3A"/>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5CF00E9"/>
    <w:multiLevelType w:val="hybridMultilevel"/>
    <w:tmpl w:val="4BF8C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7F14A47"/>
    <w:multiLevelType w:val="multilevel"/>
    <w:tmpl w:val="83E0A8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E375B40"/>
    <w:multiLevelType w:val="hybridMultilevel"/>
    <w:tmpl w:val="CD2A6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1E03A73"/>
    <w:multiLevelType w:val="hybridMultilevel"/>
    <w:tmpl w:val="3D86BD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5B2B4CB9"/>
    <w:multiLevelType w:val="multilevel"/>
    <w:tmpl w:val="032043B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lang w:bidi="x-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2F47F00"/>
    <w:multiLevelType w:val="hybridMultilevel"/>
    <w:tmpl w:val="C9BA6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F7E7751"/>
    <w:multiLevelType w:val="hybridMultilevel"/>
    <w:tmpl w:val="468E4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89549118">
    <w:abstractNumId w:val="11"/>
  </w:num>
  <w:num w:numId="2" w16cid:durableId="1462386779">
    <w:abstractNumId w:val="4"/>
  </w:num>
  <w:num w:numId="3" w16cid:durableId="1387141214">
    <w:abstractNumId w:val="6"/>
  </w:num>
  <w:num w:numId="4" w16cid:durableId="1756168244">
    <w:abstractNumId w:val="7"/>
  </w:num>
  <w:num w:numId="5" w16cid:durableId="1434201325">
    <w:abstractNumId w:val="9"/>
  </w:num>
  <w:num w:numId="6" w16cid:durableId="96368457">
    <w:abstractNumId w:val="5"/>
  </w:num>
  <w:num w:numId="7" w16cid:durableId="277877239">
    <w:abstractNumId w:val="2"/>
  </w:num>
  <w:num w:numId="8" w16cid:durableId="1998731176">
    <w:abstractNumId w:val="12"/>
  </w:num>
  <w:num w:numId="9" w16cid:durableId="1824077724">
    <w:abstractNumId w:val="1"/>
  </w:num>
  <w:num w:numId="10" w16cid:durableId="2096198286">
    <w:abstractNumId w:val="13"/>
  </w:num>
  <w:num w:numId="11" w16cid:durableId="335959526">
    <w:abstractNumId w:val="8"/>
  </w:num>
  <w:num w:numId="12" w16cid:durableId="140393155">
    <w:abstractNumId w:val="0"/>
  </w:num>
  <w:num w:numId="13" w16cid:durableId="663315414">
    <w:abstractNumId w:val="10"/>
  </w:num>
  <w:num w:numId="14" w16cid:durableId="182238369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5CF"/>
    <w:rsid w:val="000004D2"/>
    <w:rsid w:val="000004DB"/>
    <w:rsid w:val="00002AC0"/>
    <w:rsid w:val="00003D8B"/>
    <w:rsid w:val="00007277"/>
    <w:rsid w:val="00007902"/>
    <w:rsid w:val="000109A6"/>
    <w:rsid w:val="00010C8A"/>
    <w:rsid w:val="00010D2E"/>
    <w:rsid w:val="00010DED"/>
    <w:rsid w:val="000123A2"/>
    <w:rsid w:val="0001272E"/>
    <w:rsid w:val="00012F49"/>
    <w:rsid w:val="000146CB"/>
    <w:rsid w:val="00015791"/>
    <w:rsid w:val="00015E3D"/>
    <w:rsid w:val="000164B4"/>
    <w:rsid w:val="00016816"/>
    <w:rsid w:val="00016D27"/>
    <w:rsid w:val="00022EE9"/>
    <w:rsid w:val="0002455E"/>
    <w:rsid w:val="00024724"/>
    <w:rsid w:val="000248AD"/>
    <w:rsid w:val="000257C4"/>
    <w:rsid w:val="00026A1C"/>
    <w:rsid w:val="00027AA0"/>
    <w:rsid w:val="00033209"/>
    <w:rsid w:val="000341BA"/>
    <w:rsid w:val="00035C17"/>
    <w:rsid w:val="000368DC"/>
    <w:rsid w:val="00036D80"/>
    <w:rsid w:val="00037541"/>
    <w:rsid w:val="00040C44"/>
    <w:rsid w:val="00042679"/>
    <w:rsid w:val="00044129"/>
    <w:rsid w:val="00046F67"/>
    <w:rsid w:val="00050F5B"/>
    <w:rsid w:val="00051478"/>
    <w:rsid w:val="000517B7"/>
    <w:rsid w:val="000532DD"/>
    <w:rsid w:val="000553FB"/>
    <w:rsid w:val="000563E8"/>
    <w:rsid w:val="000636C2"/>
    <w:rsid w:val="00063AB6"/>
    <w:rsid w:val="000652AB"/>
    <w:rsid w:val="00066867"/>
    <w:rsid w:val="00066A0F"/>
    <w:rsid w:val="000678E8"/>
    <w:rsid w:val="00067EED"/>
    <w:rsid w:val="00074CAC"/>
    <w:rsid w:val="00074DC8"/>
    <w:rsid w:val="00077F9A"/>
    <w:rsid w:val="00080172"/>
    <w:rsid w:val="00080EB7"/>
    <w:rsid w:val="00081589"/>
    <w:rsid w:val="00087DC3"/>
    <w:rsid w:val="0009027B"/>
    <w:rsid w:val="00093AE2"/>
    <w:rsid w:val="00096827"/>
    <w:rsid w:val="000A0711"/>
    <w:rsid w:val="000A0DEE"/>
    <w:rsid w:val="000A128E"/>
    <w:rsid w:val="000A2A0A"/>
    <w:rsid w:val="000B0F3D"/>
    <w:rsid w:val="000B1B7B"/>
    <w:rsid w:val="000B4AA1"/>
    <w:rsid w:val="000B4C03"/>
    <w:rsid w:val="000B631D"/>
    <w:rsid w:val="000C414E"/>
    <w:rsid w:val="000C5507"/>
    <w:rsid w:val="000C7889"/>
    <w:rsid w:val="000D0EC8"/>
    <w:rsid w:val="000D1F3D"/>
    <w:rsid w:val="000D3986"/>
    <w:rsid w:val="000D399A"/>
    <w:rsid w:val="000D6D55"/>
    <w:rsid w:val="000E053D"/>
    <w:rsid w:val="000E2648"/>
    <w:rsid w:val="000E5CA4"/>
    <w:rsid w:val="000E66A4"/>
    <w:rsid w:val="000F125D"/>
    <w:rsid w:val="000F1920"/>
    <w:rsid w:val="000F1AA7"/>
    <w:rsid w:val="000F3248"/>
    <w:rsid w:val="000F339C"/>
    <w:rsid w:val="000F3C12"/>
    <w:rsid w:val="000F4542"/>
    <w:rsid w:val="000F5DF8"/>
    <w:rsid w:val="000F76BF"/>
    <w:rsid w:val="000F7C74"/>
    <w:rsid w:val="0010029B"/>
    <w:rsid w:val="00100B08"/>
    <w:rsid w:val="00100BA7"/>
    <w:rsid w:val="0010106E"/>
    <w:rsid w:val="00103DC5"/>
    <w:rsid w:val="0010451E"/>
    <w:rsid w:val="001069DA"/>
    <w:rsid w:val="00107078"/>
    <w:rsid w:val="00107500"/>
    <w:rsid w:val="00116297"/>
    <w:rsid w:val="001204E0"/>
    <w:rsid w:val="00121269"/>
    <w:rsid w:val="0012277C"/>
    <w:rsid w:val="00122C6A"/>
    <w:rsid w:val="00123A84"/>
    <w:rsid w:val="001300D9"/>
    <w:rsid w:val="00130D3A"/>
    <w:rsid w:val="00132E09"/>
    <w:rsid w:val="001362F3"/>
    <w:rsid w:val="00136C40"/>
    <w:rsid w:val="00136C54"/>
    <w:rsid w:val="00137777"/>
    <w:rsid w:val="001420D9"/>
    <w:rsid w:val="0014359E"/>
    <w:rsid w:val="00143A4F"/>
    <w:rsid w:val="00143D6F"/>
    <w:rsid w:val="00143D9F"/>
    <w:rsid w:val="00143FDF"/>
    <w:rsid w:val="001444AA"/>
    <w:rsid w:val="00144AFB"/>
    <w:rsid w:val="00145041"/>
    <w:rsid w:val="0014552C"/>
    <w:rsid w:val="00146C26"/>
    <w:rsid w:val="00146EF4"/>
    <w:rsid w:val="00147C30"/>
    <w:rsid w:val="0015034D"/>
    <w:rsid w:val="00152D64"/>
    <w:rsid w:val="00153578"/>
    <w:rsid w:val="00154930"/>
    <w:rsid w:val="00155ACB"/>
    <w:rsid w:val="00156042"/>
    <w:rsid w:val="001560C7"/>
    <w:rsid w:val="001565B3"/>
    <w:rsid w:val="00156B8C"/>
    <w:rsid w:val="00157FE6"/>
    <w:rsid w:val="00163220"/>
    <w:rsid w:val="001646DC"/>
    <w:rsid w:val="00167199"/>
    <w:rsid w:val="001712DC"/>
    <w:rsid w:val="001720A9"/>
    <w:rsid w:val="001724D9"/>
    <w:rsid w:val="00173B51"/>
    <w:rsid w:val="00174099"/>
    <w:rsid w:val="0017421F"/>
    <w:rsid w:val="001761B7"/>
    <w:rsid w:val="00180BF2"/>
    <w:rsid w:val="0018361F"/>
    <w:rsid w:val="00183648"/>
    <w:rsid w:val="00183AE9"/>
    <w:rsid w:val="00186E93"/>
    <w:rsid w:val="00190E78"/>
    <w:rsid w:val="001915A9"/>
    <w:rsid w:val="00192712"/>
    <w:rsid w:val="001954CE"/>
    <w:rsid w:val="001A1CB1"/>
    <w:rsid w:val="001A2396"/>
    <w:rsid w:val="001A4DE6"/>
    <w:rsid w:val="001A5E48"/>
    <w:rsid w:val="001B01A2"/>
    <w:rsid w:val="001B01CB"/>
    <w:rsid w:val="001B17C7"/>
    <w:rsid w:val="001B479F"/>
    <w:rsid w:val="001B597D"/>
    <w:rsid w:val="001B6A68"/>
    <w:rsid w:val="001B6F68"/>
    <w:rsid w:val="001B78B1"/>
    <w:rsid w:val="001B7B1C"/>
    <w:rsid w:val="001B7B7E"/>
    <w:rsid w:val="001C2699"/>
    <w:rsid w:val="001C3124"/>
    <w:rsid w:val="001C4603"/>
    <w:rsid w:val="001C6D1F"/>
    <w:rsid w:val="001C73AB"/>
    <w:rsid w:val="001C74AD"/>
    <w:rsid w:val="001D06D4"/>
    <w:rsid w:val="001D09E9"/>
    <w:rsid w:val="001D31FF"/>
    <w:rsid w:val="001D5DD5"/>
    <w:rsid w:val="001D6D4F"/>
    <w:rsid w:val="001D71DB"/>
    <w:rsid w:val="001E244B"/>
    <w:rsid w:val="001E2F9E"/>
    <w:rsid w:val="001E3F5B"/>
    <w:rsid w:val="001E4A2C"/>
    <w:rsid w:val="001E5A40"/>
    <w:rsid w:val="001E7014"/>
    <w:rsid w:val="001F036F"/>
    <w:rsid w:val="001F077B"/>
    <w:rsid w:val="001F429F"/>
    <w:rsid w:val="001F43F8"/>
    <w:rsid w:val="001F56C8"/>
    <w:rsid w:val="001F58D3"/>
    <w:rsid w:val="0020090F"/>
    <w:rsid w:val="002068B2"/>
    <w:rsid w:val="002069B4"/>
    <w:rsid w:val="00206A06"/>
    <w:rsid w:val="002075C1"/>
    <w:rsid w:val="00211E86"/>
    <w:rsid w:val="002137D5"/>
    <w:rsid w:val="002157BD"/>
    <w:rsid w:val="0021710B"/>
    <w:rsid w:val="00217268"/>
    <w:rsid w:val="00220D68"/>
    <w:rsid w:val="00221B18"/>
    <w:rsid w:val="00222B16"/>
    <w:rsid w:val="00231F43"/>
    <w:rsid w:val="00236A84"/>
    <w:rsid w:val="002401F8"/>
    <w:rsid w:val="00240317"/>
    <w:rsid w:val="00243A14"/>
    <w:rsid w:val="002458E8"/>
    <w:rsid w:val="00251383"/>
    <w:rsid w:val="00253157"/>
    <w:rsid w:val="002540D9"/>
    <w:rsid w:val="002543AD"/>
    <w:rsid w:val="002545EF"/>
    <w:rsid w:val="0025562A"/>
    <w:rsid w:val="002566E8"/>
    <w:rsid w:val="00260784"/>
    <w:rsid w:val="00261DF7"/>
    <w:rsid w:val="002633F6"/>
    <w:rsid w:val="0026428C"/>
    <w:rsid w:val="002643D6"/>
    <w:rsid w:val="00266681"/>
    <w:rsid w:val="00266DC4"/>
    <w:rsid w:val="00266F1B"/>
    <w:rsid w:val="00272257"/>
    <w:rsid w:val="00273F9E"/>
    <w:rsid w:val="00274BFD"/>
    <w:rsid w:val="002757F1"/>
    <w:rsid w:val="00275993"/>
    <w:rsid w:val="00276B4E"/>
    <w:rsid w:val="00280688"/>
    <w:rsid w:val="00280A77"/>
    <w:rsid w:val="002816DA"/>
    <w:rsid w:val="00284FEF"/>
    <w:rsid w:val="0028684C"/>
    <w:rsid w:val="002873EE"/>
    <w:rsid w:val="0029076B"/>
    <w:rsid w:val="00291CD2"/>
    <w:rsid w:val="002933B5"/>
    <w:rsid w:val="00294BEF"/>
    <w:rsid w:val="00296E57"/>
    <w:rsid w:val="002A1740"/>
    <w:rsid w:val="002A2788"/>
    <w:rsid w:val="002A4DFD"/>
    <w:rsid w:val="002A6C30"/>
    <w:rsid w:val="002A6CDB"/>
    <w:rsid w:val="002A70DB"/>
    <w:rsid w:val="002A7BE9"/>
    <w:rsid w:val="002B141C"/>
    <w:rsid w:val="002B2FDC"/>
    <w:rsid w:val="002B3880"/>
    <w:rsid w:val="002B6F86"/>
    <w:rsid w:val="002B7130"/>
    <w:rsid w:val="002B74AC"/>
    <w:rsid w:val="002B7BE5"/>
    <w:rsid w:val="002C2073"/>
    <w:rsid w:val="002C4D6A"/>
    <w:rsid w:val="002C6243"/>
    <w:rsid w:val="002C6EE9"/>
    <w:rsid w:val="002D427F"/>
    <w:rsid w:val="002D4DE4"/>
    <w:rsid w:val="002D5D3B"/>
    <w:rsid w:val="002D7683"/>
    <w:rsid w:val="002D7AD8"/>
    <w:rsid w:val="002E1AF1"/>
    <w:rsid w:val="002E22CE"/>
    <w:rsid w:val="002E2979"/>
    <w:rsid w:val="002E6E2C"/>
    <w:rsid w:val="002E732F"/>
    <w:rsid w:val="002F025D"/>
    <w:rsid w:val="002F0788"/>
    <w:rsid w:val="002F0851"/>
    <w:rsid w:val="002F333D"/>
    <w:rsid w:val="002F4476"/>
    <w:rsid w:val="002F4938"/>
    <w:rsid w:val="002F4D9D"/>
    <w:rsid w:val="002F5299"/>
    <w:rsid w:val="002F5409"/>
    <w:rsid w:val="002F604F"/>
    <w:rsid w:val="003026AE"/>
    <w:rsid w:val="00303230"/>
    <w:rsid w:val="00303F90"/>
    <w:rsid w:val="003052AD"/>
    <w:rsid w:val="0030679A"/>
    <w:rsid w:val="00306943"/>
    <w:rsid w:val="0030722D"/>
    <w:rsid w:val="00310612"/>
    <w:rsid w:val="00317184"/>
    <w:rsid w:val="003216B6"/>
    <w:rsid w:val="00326AD2"/>
    <w:rsid w:val="00327574"/>
    <w:rsid w:val="0033370D"/>
    <w:rsid w:val="0033394C"/>
    <w:rsid w:val="00334489"/>
    <w:rsid w:val="00334FF3"/>
    <w:rsid w:val="0033678D"/>
    <w:rsid w:val="003372E1"/>
    <w:rsid w:val="00342CB8"/>
    <w:rsid w:val="00343573"/>
    <w:rsid w:val="0034385B"/>
    <w:rsid w:val="00344CEA"/>
    <w:rsid w:val="00344FFA"/>
    <w:rsid w:val="003459F5"/>
    <w:rsid w:val="00346099"/>
    <w:rsid w:val="00347DF0"/>
    <w:rsid w:val="0035007C"/>
    <w:rsid w:val="003559A4"/>
    <w:rsid w:val="00355B79"/>
    <w:rsid w:val="00355CC3"/>
    <w:rsid w:val="00355E7E"/>
    <w:rsid w:val="00365A31"/>
    <w:rsid w:val="00366C49"/>
    <w:rsid w:val="003723F2"/>
    <w:rsid w:val="00374BE8"/>
    <w:rsid w:val="00376327"/>
    <w:rsid w:val="0038057F"/>
    <w:rsid w:val="003835D9"/>
    <w:rsid w:val="00384590"/>
    <w:rsid w:val="003860FE"/>
    <w:rsid w:val="00386136"/>
    <w:rsid w:val="00386644"/>
    <w:rsid w:val="0038786B"/>
    <w:rsid w:val="003927F1"/>
    <w:rsid w:val="00392CE9"/>
    <w:rsid w:val="00393D10"/>
    <w:rsid w:val="00394D8D"/>
    <w:rsid w:val="003970B3"/>
    <w:rsid w:val="00397815"/>
    <w:rsid w:val="003A0EF5"/>
    <w:rsid w:val="003A1578"/>
    <w:rsid w:val="003A18A4"/>
    <w:rsid w:val="003A199C"/>
    <w:rsid w:val="003A26CE"/>
    <w:rsid w:val="003A3FE9"/>
    <w:rsid w:val="003A440A"/>
    <w:rsid w:val="003A4575"/>
    <w:rsid w:val="003A4F44"/>
    <w:rsid w:val="003A54EF"/>
    <w:rsid w:val="003B0867"/>
    <w:rsid w:val="003B20BE"/>
    <w:rsid w:val="003B23B1"/>
    <w:rsid w:val="003B70A0"/>
    <w:rsid w:val="003C08CD"/>
    <w:rsid w:val="003C10CC"/>
    <w:rsid w:val="003C16E5"/>
    <w:rsid w:val="003C1BC4"/>
    <w:rsid w:val="003C4E02"/>
    <w:rsid w:val="003C66C7"/>
    <w:rsid w:val="003C6E40"/>
    <w:rsid w:val="003D42E4"/>
    <w:rsid w:val="003D4703"/>
    <w:rsid w:val="003D6345"/>
    <w:rsid w:val="003E1E03"/>
    <w:rsid w:val="003E1EA4"/>
    <w:rsid w:val="003E2EF4"/>
    <w:rsid w:val="003E4115"/>
    <w:rsid w:val="003E46DE"/>
    <w:rsid w:val="003E5581"/>
    <w:rsid w:val="003E5E0A"/>
    <w:rsid w:val="003E62C1"/>
    <w:rsid w:val="003E7280"/>
    <w:rsid w:val="003F548D"/>
    <w:rsid w:val="003F67B8"/>
    <w:rsid w:val="00402E54"/>
    <w:rsid w:val="004068FD"/>
    <w:rsid w:val="004071D3"/>
    <w:rsid w:val="004103C7"/>
    <w:rsid w:val="0041055C"/>
    <w:rsid w:val="00412E36"/>
    <w:rsid w:val="004176A8"/>
    <w:rsid w:val="0042173A"/>
    <w:rsid w:val="00422E2A"/>
    <w:rsid w:val="00425293"/>
    <w:rsid w:val="00425E65"/>
    <w:rsid w:val="00426A6F"/>
    <w:rsid w:val="00430204"/>
    <w:rsid w:val="0044238A"/>
    <w:rsid w:val="00443D9E"/>
    <w:rsid w:val="00443DF6"/>
    <w:rsid w:val="004456A3"/>
    <w:rsid w:val="0044598D"/>
    <w:rsid w:val="004477B8"/>
    <w:rsid w:val="004500E6"/>
    <w:rsid w:val="004502F2"/>
    <w:rsid w:val="0045086C"/>
    <w:rsid w:val="00454B99"/>
    <w:rsid w:val="00455C3D"/>
    <w:rsid w:val="004567E5"/>
    <w:rsid w:val="00457435"/>
    <w:rsid w:val="00462B31"/>
    <w:rsid w:val="00464F71"/>
    <w:rsid w:val="004665CF"/>
    <w:rsid w:val="00466609"/>
    <w:rsid w:val="0046684C"/>
    <w:rsid w:val="00466DE4"/>
    <w:rsid w:val="004676C7"/>
    <w:rsid w:val="00467A5B"/>
    <w:rsid w:val="00470A8F"/>
    <w:rsid w:val="00472224"/>
    <w:rsid w:val="00472A17"/>
    <w:rsid w:val="004734F7"/>
    <w:rsid w:val="00474279"/>
    <w:rsid w:val="004755B9"/>
    <w:rsid w:val="004764A9"/>
    <w:rsid w:val="00476FF8"/>
    <w:rsid w:val="00481B30"/>
    <w:rsid w:val="004826D7"/>
    <w:rsid w:val="0048684A"/>
    <w:rsid w:val="004870D6"/>
    <w:rsid w:val="0048736E"/>
    <w:rsid w:val="00487760"/>
    <w:rsid w:val="00492A0E"/>
    <w:rsid w:val="00497A87"/>
    <w:rsid w:val="004A2A06"/>
    <w:rsid w:val="004A2C82"/>
    <w:rsid w:val="004A2E92"/>
    <w:rsid w:val="004B0295"/>
    <w:rsid w:val="004B0A21"/>
    <w:rsid w:val="004B11D0"/>
    <w:rsid w:val="004B447F"/>
    <w:rsid w:val="004B5462"/>
    <w:rsid w:val="004B7D22"/>
    <w:rsid w:val="004C0D75"/>
    <w:rsid w:val="004C0E17"/>
    <w:rsid w:val="004C5084"/>
    <w:rsid w:val="004C5C27"/>
    <w:rsid w:val="004C6BDF"/>
    <w:rsid w:val="004D0563"/>
    <w:rsid w:val="004D0E3E"/>
    <w:rsid w:val="004D4EFA"/>
    <w:rsid w:val="004E04CC"/>
    <w:rsid w:val="004E1AD0"/>
    <w:rsid w:val="004E3ABB"/>
    <w:rsid w:val="004E4656"/>
    <w:rsid w:val="004E5641"/>
    <w:rsid w:val="004E658B"/>
    <w:rsid w:val="004F020E"/>
    <w:rsid w:val="004F0464"/>
    <w:rsid w:val="004F0689"/>
    <w:rsid w:val="004F1CEB"/>
    <w:rsid w:val="004F23FA"/>
    <w:rsid w:val="004F31F5"/>
    <w:rsid w:val="004F5BEC"/>
    <w:rsid w:val="004F5DB5"/>
    <w:rsid w:val="004F6D3E"/>
    <w:rsid w:val="004F73D7"/>
    <w:rsid w:val="00500365"/>
    <w:rsid w:val="00501F59"/>
    <w:rsid w:val="00502AD5"/>
    <w:rsid w:val="00503366"/>
    <w:rsid w:val="0050435F"/>
    <w:rsid w:val="00504EB5"/>
    <w:rsid w:val="00505D5D"/>
    <w:rsid w:val="00506259"/>
    <w:rsid w:val="00510CE1"/>
    <w:rsid w:val="00511A8A"/>
    <w:rsid w:val="00511EB6"/>
    <w:rsid w:val="00512354"/>
    <w:rsid w:val="00520319"/>
    <w:rsid w:val="005205AB"/>
    <w:rsid w:val="005208CA"/>
    <w:rsid w:val="005220AB"/>
    <w:rsid w:val="00523903"/>
    <w:rsid w:val="005239A2"/>
    <w:rsid w:val="00523B48"/>
    <w:rsid w:val="005265DE"/>
    <w:rsid w:val="00526C51"/>
    <w:rsid w:val="0052794C"/>
    <w:rsid w:val="005310D8"/>
    <w:rsid w:val="005318B0"/>
    <w:rsid w:val="005330CE"/>
    <w:rsid w:val="00533FF9"/>
    <w:rsid w:val="005354C5"/>
    <w:rsid w:val="0053681D"/>
    <w:rsid w:val="00537089"/>
    <w:rsid w:val="005440B8"/>
    <w:rsid w:val="00544492"/>
    <w:rsid w:val="00546125"/>
    <w:rsid w:val="00547817"/>
    <w:rsid w:val="00550604"/>
    <w:rsid w:val="00551E20"/>
    <w:rsid w:val="005537B3"/>
    <w:rsid w:val="00557AB5"/>
    <w:rsid w:val="00561059"/>
    <w:rsid w:val="005649E6"/>
    <w:rsid w:val="00564B12"/>
    <w:rsid w:val="00564C0F"/>
    <w:rsid w:val="005704B4"/>
    <w:rsid w:val="00571575"/>
    <w:rsid w:val="005729B7"/>
    <w:rsid w:val="00573B24"/>
    <w:rsid w:val="005742D6"/>
    <w:rsid w:val="0057479C"/>
    <w:rsid w:val="0057556C"/>
    <w:rsid w:val="00580493"/>
    <w:rsid w:val="00580946"/>
    <w:rsid w:val="00580A83"/>
    <w:rsid w:val="00590DF8"/>
    <w:rsid w:val="00591456"/>
    <w:rsid w:val="0059400D"/>
    <w:rsid w:val="00595F66"/>
    <w:rsid w:val="00597634"/>
    <w:rsid w:val="00597B7D"/>
    <w:rsid w:val="005A3AC4"/>
    <w:rsid w:val="005A3E01"/>
    <w:rsid w:val="005A4498"/>
    <w:rsid w:val="005A45BC"/>
    <w:rsid w:val="005A511F"/>
    <w:rsid w:val="005A66D1"/>
    <w:rsid w:val="005A77EB"/>
    <w:rsid w:val="005A7E5F"/>
    <w:rsid w:val="005B0187"/>
    <w:rsid w:val="005B0BA0"/>
    <w:rsid w:val="005B1D92"/>
    <w:rsid w:val="005B205C"/>
    <w:rsid w:val="005B2D8D"/>
    <w:rsid w:val="005B5A81"/>
    <w:rsid w:val="005B6354"/>
    <w:rsid w:val="005C05E3"/>
    <w:rsid w:val="005C21F2"/>
    <w:rsid w:val="005C4929"/>
    <w:rsid w:val="005C4942"/>
    <w:rsid w:val="005C68C4"/>
    <w:rsid w:val="005D0B42"/>
    <w:rsid w:val="005D132D"/>
    <w:rsid w:val="005D1A2D"/>
    <w:rsid w:val="005D2C4B"/>
    <w:rsid w:val="005D6C74"/>
    <w:rsid w:val="005D6C9F"/>
    <w:rsid w:val="005D740C"/>
    <w:rsid w:val="005E0071"/>
    <w:rsid w:val="005E254A"/>
    <w:rsid w:val="005E613C"/>
    <w:rsid w:val="005E7741"/>
    <w:rsid w:val="005F14F3"/>
    <w:rsid w:val="005F2483"/>
    <w:rsid w:val="005F47C6"/>
    <w:rsid w:val="005F5FEB"/>
    <w:rsid w:val="005F708D"/>
    <w:rsid w:val="00600976"/>
    <w:rsid w:val="00600CCF"/>
    <w:rsid w:val="006020AA"/>
    <w:rsid w:val="00602D6B"/>
    <w:rsid w:val="006034CB"/>
    <w:rsid w:val="0060399A"/>
    <w:rsid w:val="006041A7"/>
    <w:rsid w:val="00607A37"/>
    <w:rsid w:val="0061050B"/>
    <w:rsid w:val="00611008"/>
    <w:rsid w:val="0061105B"/>
    <w:rsid w:val="00614A4C"/>
    <w:rsid w:val="0061733B"/>
    <w:rsid w:val="0062212E"/>
    <w:rsid w:val="0062292F"/>
    <w:rsid w:val="006240A9"/>
    <w:rsid w:val="006256A5"/>
    <w:rsid w:val="00627472"/>
    <w:rsid w:val="00630524"/>
    <w:rsid w:val="006322CA"/>
    <w:rsid w:val="00633A0D"/>
    <w:rsid w:val="00633ADE"/>
    <w:rsid w:val="00634CE2"/>
    <w:rsid w:val="00642951"/>
    <w:rsid w:val="00645A9A"/>
    <w:rsid w:val="0065342E"/>
    <w:rsid w:val="00654866"/>
    <w:rsid w:val="006560EA"/>
    <w:rsid w:val="0065734B"/>
    <w:rsid w:val="00663B5F"/>
    <w:rsid w:val="00663E81"/>
    <w:rsid w:val="00667640"/>
    <w:rsid w:val="006676EA"/>
    <w:rsid w:val="00670478"/>
    <w:rsid w:val="00672542"/>
    <w:rsid w:val="00676B07"/>
    <w:rsid w:val="006776E1"/>
    <w:rsid w:val="00681969"/>
    <w:rsid w:val="00681F83"/>
    <w:rsid w:val="006831F1"/>
    <w:rsid w:val="006835F6"/>
    <w:rsid w:val="0068384C"/>
    <w:rsid w:val="0068446F"/>
    <w:rsid w:val="0068535B"/>
    <w:rsid w:val="00686032"/>
    <w:rsid w:val="00686B76"/>
    <w:rsid w:val="00687A51"/>
    <w:rsid w:val="006926B1"/>
    <w:rsid w:val="0069389D"/>
    <w:rsid w:val="00696B83"/>
    <w:rsid w:val="006970F3"/>
    <w:rsid w:val="006972EC"/>
    <w:rsid w:val="006A31FF"/>
    <w:rsid w:val="006A4399"/>
    <w:rsid w:val="006A4919"/>
    <w:rsid w:val="006A4F8B"/>
    <w:rsid w:val="006A6BD3"/>
    <w:rsid w:val="006B07D1"/>
    <w:rsid w:val="006B1289"/>
    <w:rsid w:val="006B31E5"/>
    <w:rsid w:val="006B620F"/>
    <w:rsid w:val="006B6763"/>
    <w:rsid w:val="006B72F7"/>
    <w:rsid w:val="006C4C3B"/>
    <w:rsid w:val="006C52E7"/>
    <w:rsid w:val="006C55D3"/>
    <w:rsid w:val="006C6FD2"/>
    <w:rsid w:val="006C7088"/>
    <w:rsid w:val="006D20F6"/>
    <w:rsid w:val="006D41BB"/>
    <w:rsid w:val="006D4C06"/>
    <w:rsid w:val="006D693E"/>
    <w:rsid w:val="006E24F2"/>
    <w:rsid w:val="006E40CD"/>
    <w:rsid w:val="006E4FB6"/>
    <w:rsid w:val="006E5B9E"/>
    <w:rsid w:val="006F0259"/>
    <w:rsid w:val="006F0766"/>
    <w:rsid w:val="006F177A"/>
    <w:rsid w:val="006F1B99"/>
    <w:rsid w:val="006F24F1"/>
    <w:rsid w:val="006F2C7A"/>
    <w:rsid w:val="006F36C4"/>
    <w:rsid w:val="006F5C12"/>
    <w:rsid w:val="006F65D6"/>
    <w:rsid w:val="007015C4"/>
    <w:rsid w:val="00703147"/>
    <w:rsid w:val="0070433F"/>
    <w:rsid w:val="00705899"/>
    <w:rsid w:val="007124DE"/>
    <w:rsid w:val="00713439"/>
    <w:rsid w:val="007138D0"/>
    <w:rsid w:val="00714ACB"/>
    <w:rsid w:val="0071507B"/>
    <w:rsid w:val="007159BB"/>
    <w:rsid w:val="007175B4"/>
    <w:rsid w:val="007209A4"/>
    <w:rsid w:val="00720B48"/>
    <w:rsid w:val="00721F25"/>
    <w:rsid w:val="00722439"/>
    <w:rsid w:val="00723E2F"/>
    <w:rsid w:val="00723E31"/>
    <w:rsid w:val="00724D10"/>
    <w:rsid w:val="00726B65"/>
    <w:rsid w:val="00726C18"/>
    <w:rsid w:val="00727DAA"/>
    <w:rsid w:val="007310CE"/>
    <w:rsid w:val="00732E8C"/>
    <w:rsid w:val="00733660"/>
    <w:rsid w:val="00734A4C"/>
    <w:rsid w:val="00734C3E"/>
    <w:rsid w:val="00735284"/>
    <w:rsid w:val="007413D3"/>
    <w:rsid w:val="00742BA1"/>
    <w:rsid w:val="00743917"/>
    <w:rsid w:val="00746414"/>
    <w:rsid w:val="007527CF"/>
    <w:rsid w:val="00754A1E"/>
    <w:rsid w:val="007578F7"/>
    <w:rsid w:val="00757E3D"/>
    <w:rsid w:val="0076012D"/>
    <w:rsid w:val="00763787"/>
    <w:rsid w:val="00763B3D"/>
    <w:rsid w:val="00764C58"/>
    <w:rsid w:val="00772D65"/>
    <w:rsid w:val="0077301A"/>
    <w:rsid w:val="00773965"/>
    <w:rsid w:val="0077409E"/>
    <w:rsid w:val="007761CC"/>
    <w:rsid w:val="00777628"/>
    <w:rsid w:val="00777879"/>
    <w:rsid w:val="00781100"/>
    <w:rsid w:val="00781EA5"/>
    <w:rsid w:val="00781F5E"/>
    <w:rsid w:val="00784D37"/>
    <w:rsid w:val="0079129C"/>
    <w:rsid w:val="007913F2"/>
    <w:rsid w:val="00791F40"/>
    <w:rsid w:val="007A0895"/>
    <w:rsid w:val="007A10A3"/>
    <w:rsid w:val="007A2C68"/>
    <w:rsid w:val="007A3414"/>
    <w:rsid w:val="007A34A9"/>
    <w:rsid w:val="007A4679"/>
    <w:rsid w:val="007A4698"/>
    <w:rsid w:val="007A4A5F"/>
    <w:rsid w:val="007B0851"/>
    <w:rsid w:val="007B3199"/>
    <w:rsid w:val="007B3E7E"/>
    <w:rsid w:val="007B4215"/>
    <w:rsid w:val="007B4C39"/>
    <w:rsid w:val="007B5801"/>
    <w:rsid w:val="007B676A"/>
    <w:rsid w:val="007B7612"/>
    <w:rsid w:val="007C12C2"/>
    <w:rsid w:val="007C342A"/>
    <w:rsid w:val="007C44B2"/>
    <w:rsid w:val="007C4E18"/>
    <w:rsid w:val="007C4EDD"/>
    <w:rsid w:val="007C663D"/>
    <w:rsid w:val="007D41AD"/>
    <w:rsid w:val="007D428D"/>
    <w:rsid w:val="007E1AE2"/>
    <w:rsid w:val="007E59B6"/>
    <w:rsid w:val="007E5C23"/>
    <w:rsid w:val="007E5C9E"/>
    <w:rsid w:val="007E641B"/>
    <w:rsid w:val="007F0D3D"/>
    <w:rsid w:val="007F2E7A"/>
    <w:rsid w:val="007F311C"/>
    <w:rsid w:val="007F69DB"/>
    <w:rsid w:val="007F73E4"/>
    <w:rsid w:val="008027F4"/>
    <w:rsid w:val="00802EBD"/>
    <w:rsid w:val="00806473"/>
    <w:rsid w:val="008069CD"/>
    <w:rsid w:val="00806A78"/>
    <w:rsid w:val="00807022"/>
    <w:rsid w:val="00807F51"/>
    <w:rsid w:val="00810F5A"/>
    <w:rsid w:val="00813EEC"/>
    <w:rsid w:val="00815F62"/>
    <w:rsid w:val="00823D91"/>
    <w:rsid w:val="00824A77"/>
    <w:rsid w:val="00824E36"/>
    <w:rsid w:val="00825E41"/>
    <w:rsid w:val="00830A7C"/>
    <w:rsid w:val="00836C76"/>
    <w:rsid w:val="0084032F"/>
    <w:rsid w:val="00840554"/>
    <w:rsid w:val="00842835"/>
    <w:rsid w:val="00842A76"/>
    <w:rsid w:val="00842FAD"/>
    <w:rsid w:val="00843263"/>
    <w:rsid w:val="008439DA"/>
    <w:rsid w:val="00844E13"/>
    <w:rsid w:val="008456A0"/>
    <w:rsid w:val="00846CDC"/>
    <w:rsid w:val="008475BD"/>
    <w:rsid w:val="008531B8"/>
    <w:rsid w:val="00855FA8"/>
    <w:rsid w:val="00857774"/>
    <w:rsid w:val="008600C7"/>
    <w:rsid w:val="00860550"/>
    <w:rsid w:val="0086150E"/>
    <w:rsid w:val="008627D0"/>
    <w:rsid w:val="00863773"/>
    <w:rsid w:val="00864343"/>
    <w:rsid w:val="008673ED"/>
    <w:rsid w:val="008737BD"/>
    <w:rsid w:val="00874273"/>
    <w:rsid w:val="00876D1F"/>
    <w:rsid w:val="008773A1"/>
    <w:rsid w:val="00877A68"/>
    <w:rsid w:val="00880C42"/>
    <w:rsid w:val="00880D6F"/>
    <w:rsid w:val="00881C78"/>
    <w:rsid w:val="0088410F"/>
    <w:rsid w:val="008847B5"/>
    <w:rsid w:val="00887130"/>
    <w:rsid w:val="00890B5C"/>
    <w:rsid w:val="00891261"/>
    <w:rsid w:val="00891977"/>
    <w:rsid w:val="00893315"/>
    <w:rsid w:val="00894058"/>
    <w:rsid w:val="00896155"/>
    <w:rsid w:val="008A34B8"/>
    <w:rsid w:val="008A44DF"/>
    <w:rsid w:val="008A609C"/>
    <w:rsid w:val="008B35B7"/>
    <w:rsid w:val="008B4D95"/>
    <w:rsid w:val="008B526A"/>
    <w:rsid w:val="008C017E"/>
    <w:rsid w:val="008C4BFA"/>
    <w:rsid w:val="008C5490"/>
    <w:rsid w:val="008C68D0"/>
    <w:rsid w:val="008C6F04"/>
    <w:rsid w:val="008D16CC"/>
    <w:rsid w:val="008E11EE"/>
    <w:rsid w:val="008E258B"/>
    <w:rsid w:val="008E26CF"/>
    <w:rsid w:val="008E3963"/>
    <w:rsid w:val="008E50F8"/>
    <w:rsid w:val="008E5B4C"/>
    <w:rsid w:val="008E600D"/>
    <w:rsid w:val="008E7988"/>
    <w:rsid w:val="008F0BF6"/>
    <w:rsid w:val="008F17FE"/>
    <w:rsid w:val="008F293D"/>
    <w:rsid w:val="008F45E2"/>
    <w:rsid w:val="008F4EA5"/>
    <w:rsid w:val="008F62BB"/>
    <w:rsid w:val="009018FD"/>
    <w:rsid w:val="0090321A"/>
    <w:rsid w:val="009034FF"/>
    <w:rsid w:val="0090503E"/>
    <w:rsid w:val="0090542E"/>
    <w:rsid w:val="00912EA3"/>
    <w:rsid w:val="00917366"/>
    <w:rsid w:val="00917FAA"/>
    <w:rsid w:val="009200A0"/>
    <w:rsid w:val="00920F27"/>
    <w:rsid w:val="00921099"/>
    <w:rsid w:val="00921FA0"/>
    <w:rsid w:val="00922CE8"/>
    <w:rsid w:val="00923738"/>
    <w:rsid w:val="009241E7"/>
    <w:rsid w:val="00930230"/>
    <w:rsid w:val="0093272B"/>
    <w:rsid w:val="00932B52"/>
    <w:rsid w:val="00932E60"/>
    <w:rsid w:val="00934287"/>
    <w:rsid w:val="0093521B"/>
    <w:rsid w:val="00937CDB"/>
    <w:rsid w:val="00937D5B"/>
    <w:rsid w:val="00937FC9"/>
    <w:rsid w:val="00942567"/>
    <w:rsid w:val="009451EC"/>
    <w:rsid w:val="00952D8E"/>
    <w:rsid w:val="009551F8"/>
    <w:rsid w:val="00960802"/>
    <w:rsid w:val="0096220E"/>
    <w:rsid w:val="00962A6E"/>
    <w:rsid w:val="0096387C"/>
    <w:rsid w:val="009651A2"/>
    <w:rsid w:val="0096631E"/>
    <w:rsid w:val="009672F7"/>
    <w:rsid w:val="00967417"/>
    <w:rsid w:val="00972012"/>
    <w:rsid w:val="00975405"/>
    <w:rsid w:val="0097699C"/>
    <w:rsid w:val="0097726A"/>
    <w:rsid w:val="00977AE5"/>
    <w:rsid w:val="009807F9"/>
    <w:rsid w:val="00983152"/>
    <w:rsid w:val="00983E5B"/>
    <w:rsid w:val="0098402A"/>
    <w:rsid w:val="009846CC"/>
    <w:rsid w:val="0098566A"/>
    <w:rsid w:val="00987066"/>
    <w:rsid w:val="00994861"/>
    <w:rsid w:val="00995ADA"/>
    <w:rsid w:val="009A0550"/>
    <w:rsid w:val="009A11A3"/>
    <w:rsid w:val="009A194A"/>
    <w:rsid w:val="009A472F"/>
    <w:rsid w:val="009A65B4"/>
    <w:rsid w:val="009A71F7"/>
    <w:rsid w:val="009B3C98"/>
    <w:rsid w:val="009B57BC"/>
    <w:rsid w:val="009B6ED1"/>
    <w:rsid w:val="009C086F"/>
    <w:rsid w:val="009C2790"/>
    <w:rsid w:val="009C2E07"/>
    <w:rsid w:val="009C7181"/>
    <w:rsid w:val="009D1C35"/>
    <w:rsid w:val="009D2417"/>
    <w:rsid w:val="009D4E63"/>
    <w:rsid w:val="009D6EDF"/>
    <w:rsid w:val="009D7999"/>
    <w:rsid w:val="009E1272"/>
    <w:rsid w:val="009E29DE"/>
    <w:rsid w:val="009E2F7E"/>
    <w:rsid w:val="009E34C4"/>
    <w:rsid w:val="009E41DA"/>
    <w:rsid w:val="009E5FF6"/>
    <w:rsid w:val="009E7DF3"/>
    <w:rsid w:val="009F053C"/>
    <w:rsid w:val="009F3E3C"/>
    <w:rsid w:val="00A03E90"/>
    <w:rsid w:val="00A0683D"/>
    <w:rsid w:val="00A06E31"/>
    <w:rsid w:val="00A07474"/>
    <w:rsid w:val="00A10CED"/>
    <w:rsid w:val="00A11C81"/>
    <w:rsid w:val="00A12D04"/>
    <w:rsid w:val="00A17711"/>
    <w:rsid w:val="00A17FF2"/>
    <w:rsid w:val="00A20A9F"/>
    <w:rsid w:val="00A2298B"/>
    <w:rsid w:val="00A24512"/>
    <w:rsid w:val="00A2528E"/>
    <w:rsid w:val="00A27BB3"/>
    <w:rsid w:val="00A330C6"/>
    <w:rsid w:val="00A33AF7"/>
    <w:rsid w:val="00A342B9"/>
    <w:rsid w:val="00A35F2A"/>
    <w:rsid w:val="00A40636"/>
    <w:rsid w:val="00A42F2D"/>
    <w:rsid w:val="00A44258"/>
    <w:rsid w:val="00A4502F"/>
    <w:rsid w:val="00A45924"/>
    <w:rsid w:val="00A460E7"/>
    <w:rsid w:val="00A469FE"/>
    <w:rsid w:val="00A47DEB"/>
    <w:rsid w:val="00A508E7"/>
    <w:rsid w:val="00A51500"/>
    <w:rsid w:val="00A53930"/>
    <w:rsid w:val="00A54ED8"/>
    <w:rsid w:val="00A55747"/>
    <w:rsid w:val="00A57F91"/>
    <w:rsid w:val="00A61E31"/>
    <w:rsid w:val="00A62F7B"/>
    <w:rsid w:val="00A63C2C"/>
    <w:rsid w:val="00A63E1C"/>
    <w:rsid w:val="00A6431C"/>
    <w:rsid w:val="00A644DF"/>
    <w:rsid w:val="00A6532F"/>
    <w:rsid w:val="00A6670E"/>
    <w:rsid w:val="00A70532"/>
    <w:rsid w:val="00A70750"/>
    <w:rsid w:val="00A71FA4"/>
    <w:rsid w:val="00A7245C"/>
    <w:rsid w:val="00A74549"/>
    <w:rsid w:val="00A747B8"/>
    <w:rsid w:val="00A756FB"/>
    <w:rsid w:val="00A7598C"/>
    <w:rsid w:val="00A81AEF"/>
    <w:rsid w:val="00A83805"/>
    <w:rsid w:val="00A8397F"/>
    <w:rsid w:val="00A9296B"/>
    <w:rsid w:val="00A93628"/>
    <w:rsid w:val="00A93CF9"/>
    <w:rsid w:val="00A95B35"/>
    <w:rsid w:val="00A96A76"/>
    <w:rsid w:val="00A9772E"/>
    <w:rsid w:val="00AA0E59"/>
    <w:rsid w:val="00AA2CFA"/>
    <w:rsid w:val="00AA3D7C"/>
    <w:rsid w:val="00AA4285"/>
    <w:rsid w:val="00AA50A1"/>
    <w:rsid w:val="00AA690D"/>
    <w:rsid w:val="00AB0B3E"/>
    <w:rsid w:val="00AB15F6"/>
    <w:rsid w:val="00AB1A47"/>
    <w:rsid w:val="00AB7D25"/>
    <w:rsid w:val="00AC1C72"/>
    <w:rsid w:val="00AC4C65"/>
    <w:rsid w:val="00AC5229"/>
    <w:rsid w:val="00AC6CF7"/>
    <w:rsid w:val="00AC6F43"/>
    <w:rsid w:val="00AD093F"/>
    <w:rsid w:val="00AD0B03"/>
    <w:rsid w:val="00AD17BA"/>
    <w:rsid w:val="00AD385E"/>
    <w:rsid w:val="00AD5A63"/>
    <w:rsid w:val="00AD5BDB"/>
    <w:rsid w:val="00AD7573"/>
    <w:rsid w:val="00AE2733"/>
    <w:rsid w:val="00AE6BD9"/>
    <w:rsid w:val="00AF026E"/>
    <w:rsid w:val="00AF166C"/>
    <w:rsid w:val="00AF3321"/>
    <w:rsid w:val="00AF3595"/>
    <w:rsid w:val="00AF3C90"/>
    <w:rsid w:val="00AF500C"/>
    <w:rsid w:val="00AF539B"/>
    <w:rsid w:val="00B00CE1"/>
    <w:rsid w:val="00B0135E"/>
    <w:rsid w:val="00B0143B"/>
    <w:rsid w:val="00B01526"/>
    <w:rsid w:val="00B0283F"/>
    <w:rsid w:val="00B04D38"/>
    <w:rsid w:val="00B061B1"/>
    <w:rsid w:val="00B10554"/>
    <w:rsid w:val="00B1097F"/>
    <w:rsid w:val="00B10DCC"/>
    <w:rsid w:val="00B22656"/>
    <w:rsid w:val="00B22E8D"/>
    <w:rsid w:val="00B237F0"/>
    <w:rsid w:val="00B23C14"/>
    <w:rsid w:val="00B245B3"/>
    <w:rsid w:val="00B2516F"/>
    <w:rsid w:val="00B27797"/>
    <w:rsid w:val="00B27AB9"/>
    <w:rsid w:val="00B27F5E"/>
    <w:rsid w:val="00B27F76"/>
    <w:rsid w:val="00B30A3E"/>
    <w:rsid w:val="00B30B2A"/>
    <w:rsid w:val="00B32B27"/>
    <w:rsid w:val="00B33638"/>
    <w:rsid w:val="00B33B04"/>
    <w:rsid w:val="00B33BE2"/>
    <w:rsid w:val="00B37B00"/>
    <w:rsid w:val="00B400C3"/>
    <w:rsid w:val="00B40FD9"/>
    <w:rsid w:val="00B41C71"/>
    <w:rsid w:val="00B41EF7"/>
    <w:rsid w:val="00B42170"/>
    <w:rsid w:val="00B4611D"/>
    <w:rsid w:val="00B47B00"/>
    <w:rsid w:val="00B52AB9"/>
    <w:rsid w:val="00B54133"/>
    <w:rsid w:val="00B56BAE"/>
    <w:rsid w:val="00B57392"/>
    <w:rsid w:val="00B60537"/>
    <w:rsid w:val="00B614CF"/>
    <w:rsid w:val="00B639C3"/>
    <w:rsid w:val="00B647CC"/>
    <w:rsid w:val="00B664CB"/>
    <w:rsid w:val="00B66776"/>
    <w:rsid w:val="00B71F4E"/>
    <w:rsid w:val="00B72193"/>
    <w:rsid w:val="00B724CE"/>
    <w:rsid w:val="00B7269B"/>
    <w:rsid w:val="00B74554"/>
    <w:rsid w:val="00B75EED"/>
    <w:rsid w:val="00B77558"/>
    <w:rsid w:val="00B8013C"/>
    <w:rsid w:val="00B80CA4"/>
    <w:rsid w:val="00B84B9C"/>
    <w:rsid w:val="00B903BB"/>
    <w:rsid w:val="00B910C7"/>
    <w:rsid w:val="00B92076"/>
    <w:rsid w:val="00B92B9D"/>
    <w:rsid w:val="00B938EB"/>
    <w:rsid w:val="00B957F3"/>
    <w:rsid w:val="00B958B6"/>
    <w:rsid w:val="00BA348A"/>
    <w:rsid w:val="00BA4F50"/>
    <w:rsid w:val="00BB12EB"/>
    <w:rsid w:val="00BB252D"/>
    <w:rsid w:val="00BB2D2B"/>
    <w:rsid w:val="00BB5720"/>
    <w:rsid w:val="00BB5F68"/>
    <w:rsid w:val="00BB7132"/>
    <w:rsid w:val="00BC2DAF"/>
    <w:rsid w:val="00BC3E1A"/>
    <w:rsid w:val="00BC41EF"/>
    <w:rsid w:val="00BC6C3D"/>
    <w:rsid w:val="00BD0237"/>
    <w:rsid w:val="00BD13DD"/>
    <w:rsid w:val="00BD342B"/>
    <w:rsid w:val="00BD516E"/>
    <w:rsid w:val="00BD674D"/>
    <w:rsid w:val="00BD761F"/>
    <w:rsid w:val="00BD7867"/>
    <w:rsid w:val="00BE188B"/>
    <w:rsid w:val="00BE1AA2"/>
    <w:rsid w:val="00BE6264"/>
    <w:rsid w:val="00BE6889"/>
    <w:rsid w:val="00BE726F"/>
    <w:rsid w:val="00BF0CA2"/>
    <w:rsid w:val="00BF172C"/>
    <w:rsid w:val="00BF3ACB"/>
    <w:rsid w:val="00BF44E4"/>
    <w:rsid w:val="00C000A5"/>
    <w:rsid w:val="00C014B6"/>
    <w:rsid w:val="00C02FA0"/>
    <w:rsid w:val="00C039C9"/>
    <w:rsid w:val="00C0423B"/>
    <w:rsid w:val="00C05133"/>
    <w:rsid w:val="00C07A8B"/>
    <w:rsid w:val="00C128E8"/>
    <w:rsid w:val="00C17843"/>
    <w:rsid w:val="00C21148"/>
    <w:rsid w:val="00C21E47"/>
    <w:rsid w:val="00C232E6"/>
    <w:rsid w:val="00C234D8"/>
    <w:rsid w:val="00C312F0"/>
    <w:rsid w:val="00C31AA7"/>
    <w:rsid w:val="00C33FC1"/>
    <w:rsid w:val="00C35B81"/>
    <w:rsid w:val="00C404B0"/>
    <w:rsid w:val="00C408BA"/>
    <w:rsid w:val="00C4224E"/>
    <w:rsid w:val="00C43BAA"/>
    <w:rsid w:val="00C45D90"/>
    <w:rsid w:val="00C474C7"/>
    <w:rsid w:val="00C50CFF"/>
    <w:rsid w:val="00C51EFB"/>
    <w:rsid w:val="00C53EE0"/>
    <w:rsid w:val="00C6020C"/>
    <w:rsid w:val="00C61E5E"/>
    <w:rsid w:val="00C6372B"/>
    <w:rsid w:val="00C65046"/>
    <w:rsid w:val="00C65F8C"/>
    <w:rsid w:val="00C679C3"/>
    <w:rsid w:val="00C67BBC"/>
    <w:rsid w:val="00C70829"/>
    <w:rsid w:val="00C7279B"/>
    <w:rsid w:val="00C766DA"/>
    <w:rsid w:val="00C7679F"/>
    <w:rsid w:val="00C776E2"/>
    <w:rsid w:val="00C777F5"/>
    <w:rsid w:val="00C8560D"/>
    <w:rsid w:val="00C856EC"/>
    <w:rsid w:val="00C85D77"/>
    <w:rsid w:val="00C8610A"/>
    <w:rsid w:val="00C91D07"/>
    <w:rsid w:val="00C91D18"/>
    <w:rsid w:val="00C94B7E"/>
    <w:rsid w:val="00CA0B47"/>
    <w:rsid w:val="00CA0BF2"/>
    <w:rsid w:val="00CA1910"/>
    <w:rsid w:val="00CA1E4C"/>
    <w:rsid w:val="00CA2785"/>
    <w:rsid w:val="00CA3A34"/>
    <w:rsid w:val="00CA560C"/>
    <w:rsid w:val="00CA5AC2"/>
    <w:rsid w:val="00CA6AE4"/>
    <w:rsid w:val="00CA7614"/>
    <w:rsid w:val="00CB6161"/>
    <w:rsid w:val="00CC23F5"/>
    <w:rsid w:val="00CC366E"/>
    <w:rsid w:val="00CD11CE"/>
    <w:rsid w:val="00CD277D"/>
    <w:rsid w:val="00CD416F"/>
    <w:rsid w:val="00CE01C1"/>
    <w:rsid w:val="00CE1547"/>
    <w:rsid w:val="00CE1607"/>
    <w:rsid w:val="00CE1705"/>
    <w:rsid w:val="00CE2D15"/>
    <w:rsid w:val="00CE4197"/>
    <w:rsid w:val="00CE4B09"/>
    <w:rsid w:val="00CE699E"/>
    <w:rsid w:val="00CF03CE"/>
    <w:rsid w:val="00CF09D4"/>
    <w:rsid w:val="00CF4AA9"/>
    <w:rsid w:val="00CF5325"/>
    <w:rsid w:val="00CF625D"/>
    <w:rsid w:val="00CF7897"/>
    <w:rsid w:val="00D072E7"/>
    <w:rsid w:val="00D07DC4"/>
    <w:rsid w:val="00D122EB"/>
    <w:rsid w:val="00D12DDE"/>
    <w:rsid w:val="00D15A31"/>
    <w:rsid w:val="00D16325"/>
    <w:rsid w:val="00D16DBA"/>
    <w:rsid w:val="00D1783B"/>
    <w:rsid w:val="00D17B70"/>
    <w:rsid w:val="00D20F2B"/>
    <w:rsid w:val="00D21166"/>
    <w:rsid w:val="00D22661"/>
    <w:rsid w:val="00D25BF2"/>
    <w:rsid w:val="00D26582"/>
    <w:rsid w:val="00D2724C"/>
    <w:rsid w:val="00D30217"/>
    <w:rsid w:val="00D31FBE"/>
    <w:rsid w:val="00D33C5A"/>
    <w:rsid w:val="00D33ECA"/>
    <w:rsid w:val="00D35FB5"/>
    <w:rsid w:val="00D362DB"/>
    <w:rsid w:val="00D36912"/>
    <w:rsid w:val="00D37568"/>
    <w:rsid w:val="00D43AA3"/>
    <w:rsid w:val="00D50052"/>
    <w:rsid w:val="00D51D08"/>
    <w:rsid w:val="00D52870"/>
    <w:rsid w:val="00D536E7"/>
    <w:rsid w:val="00D537B9"/>
    <w:rsid w:val="00D54142"/>
    <w:rsid w:val="00D553E9"/>
    <w:rsid w:val="00D56D41"/>
    <w:rsid w:val="00D57E7C"/>
    <w:rsid w:val="00D60EA5"/>
    <w:rsid w:val="00D65F1D"/>
    <w:rsid w:val="00D6610D"/>
    <w:rsid w:val="00D72A54"/>
    <w:rsid w:val="00D7315D"/>
    <w:rsid w:val="00D732A1"/>
    <w:rsid w:val="00D73FC8"/>
    <w:rsid w:val="00D74E5D"/>
    <w:rsid w:val="00D81F28"/>
    <w:rsid w:val="00D829C1"/>
    <w:rsid w:val="00D83311"/>
    <w:rsid w:val="00D90099"/>
    <w:rsid w:val="00D93497"/>
    <w:rsid w:val="00DA0645"/>
    <w:rsid w:val="00DA2804"/>
    <w:rsid w:val="00DA3866"/>
    <w:rsid w:val="00DB03CD"/>
    <w:rsid w:val="00DB0699"/>
    <w:rsid w:val="00DB148E"/>
    <w:rsid w:val="00DB16B1"/>
    <w:rsid w:val="00DB1E13"/>
    <w:rsid w:val="00DB5489"/>
    <w:rsid w:val="00DC4985"/>
    <w:rsid w:val="00DC62EE"/>
    <w:rsid w:val="00DC758A"/>
    <w:rsid w:val="00DD0776"/>
    <w:rsid w:val="00DD0C5E"/>
    <w:rsid w:val="00DD4304"/>
    <w:rsid w:val="00DE14E1"/>
    <w:rsid w:val="00DE1520"/>
    <w:rsid w:val="00DE1D89"/>
    <w:rsid w:val="00DE2257"/>
    <w:rsid w:val="00DE3B1E"/>
    <w:rsid w:val="00DE7B19"/>
    <w:rsid w:val="00DF04E2"/>
    <w:rsid w:val="00DF4515"/>
    <w:rsid w:val="00DF642E"/>
    <w:rsid w:val="00E02FD9"/>
    <w:rsid w:val="00E03DFA"/>
    <w:rsid w:val="00E0400A"/>
    <w:rsid w:val="00E0432E"/>
    <w:rsid w:val="00E07C5F"/>
    <w:rsid w:val="00E12E92"/>
    <w:rsid w:val="00E17039"/>
    <w:rsid w:val="00E234CC"/>
    <w:rsid w:val="00E23AC4"/>
    <w:rsid w:val="00E23F14"/>
    <w:rsid w:val="00E27D83"/>
    <w:rsid w:val="00E30528"/>
    <w:rsid w:val="00E31C64"/>
    <w:rsid w:val="00E328F3"/>
    <w:rsid w:val="00E354B5"/>
    <w:rsid w:val="00E3696A"/>
    <w:rsid w:val="00E37B95"/>
    <w:rsid w:val="00E41B2E"/>
    <w:rsid w:val="00E41F2C"/>
    <w:rsid w:val="00E442FE"/>
    <w:rsid w:val="00E44BA7"/>
    <w:rsid w:val="00E45175"/>
    <w:rsid w:val="00E513C1"/>
    <w:rsid w:val="00E51521"/>
    <w:rsid w:val="00E51FED"/>
    <w:rsid w:val="00E5571B"/>
    <w:rsid w:val="00E561CD"/>
    <w:rsid w:val="00E57C68"/>
    <w:rsid w:val="00E60744"/>
    <w:rsid w:val="00E6244C"/>
    <w:rsid w:val="00E62E2D"/>
    <w:rsid w:val="00E6334D"/>
    <w:rsid w:val="00E63B0B"/>
    <w:rsid w:val="00E6432B"/>
    <w:rsid w:val="00E655DC"/>
    <w:rsid w:val="00E66797"/>
    <w:rsid w:val="00E70116"/>
    <w:rsid w:val="00E74A5E"/>
    <w:rsid w:val="00E759D9"/>
    <w:rsid w:val="00E76E93"/>
    <w:rsid w:val="00E777D0"/>
    <w:rsid w:val="00E7785E"/>
    <w:rsid w:val="00E822A7"/>
    <w:rsid w:val="00E82C7E"/>
    <w:rsid w:val="00E82F7B"/>
    <w:rsid w:val="00E84D35"/>
    <w:rsid w:val="00E85CBB"/>
    <w:rsid w:val="00E86695"/>
    <w:rsid w:val="00E91BA0"/>
    <w:rsid w:val="00E93C2E"/>
    <w:rsid w:val="00E94149"/>
    <w:rsid w:val="00E94898"/>
    <w:rsid w:val="00E96D23"/>
    <w:rsid w:val="00E97E14"/>
    <w:rsid w:val="00EA647A"/>
    <w:rsid w:val="00EB3812"/>
    <w:rsid w:val="00EB5FE5"/>
    <w:rsid w:val="00EC0ED7"/>
    <w:rsid w:val="00EC160C"/>
    <w:rsid w:val="00EC1EE0"/>
    <w:rsid w:val="00ED15BC"/>
    <w:rsid w:val="00ED25D2"/>
    <w:rsid w:val="00ED47DF"/>
    <w:rsid w:val="00ED50B8"/>
    <w:rsid w:val="00ED564A"/>
    <w:rsid w:val="00ED676F"/>
    <w:rsid w:val="00ED7874"/>
    <w:rsid w:val="00ED7FF9"/>
    <w:rsid w:val="00EE24F8"/>
    <w:rsid w:val="00EE28C1"/>
    <w:rsid w:val="00EE551D"/>
    <w:rsid w:val="00EE5CF4"/>
    <w:rsid w:val="00EE7948"/>
    <w:rsid w:val="00EF178D"/>
    <w:rsid w:val="00EF33CF"/>
    <w:rsid w:val="00EF77D1"/>
    <w:rsid w:val="00EF7817"/>
    <w:rsid w:val="00F00103"/>
    <w:rsid w:val="00F00D32"/>
    <w:rsid w:val="00F010FE"/>
    <w:rsid w:val="00F03B6A"/>
    <w:rsid w:val="00F044F9"/>
    <w:rsid w:val="00F04E27"/>
    <w:rsid w:val="00F06628"/>
    <w:rsid w:val="00F0688D"/>
    <w:rsid w:val="00F06BE9"/>
    <w:rsid w:val="00F107D2"/>
    <w:rsid w:val="00F12402"/>
    <w:rsid w:val="00F13F8C"/>
    <w:rsid w:val="00F15ED7"/>
    <w:rsid w:val="00F173DC"/>
    <w:rsid w:val="00F179F5"/>
    <w:rsid w:val="00F210B0"/>
    <w:rsid w:val="00F254BB"/>
    <w:rsid w:val="00F263AF"/>
    <w:rsid w:val="00F27880"/>
    <w:rsid w:val="00F27971"/>
    <w:rsid w:val="00F30D3F"/>
    <w:rsid w:val="00F31600"/>
    <w:rsid w:val="00F35118"/>
    <w:rsid w:val="00F35373"/>
    <w:rsid w:val="00F400EB"/>
    <w:rsid w:val="00F411E6"/>
    <w:rsid w:val="00F41801"/>
    <w:rsid w:val="00F41DC9"/>
    <w:rsid w:val="00F43096"/>
    <w:rsid w:val="00F4374B"/>
    <w:rsid w:val="00F46EF3"/>
    <w:rsid w:val="00F51380"/>
    <w:rsid w:val="00F51EB1"/>
    <w:rsid w:val="00F54F94"/>
    <w:rsid w:val="00F55C6F"/>
    <w:rsid w:val="00F56799"/>
    <w:rsid w:val="00F57EFD"/>
    <w:rsid w:val="00F60695"/>
    <w:rsid w:val="00F61C9A"/>
    <w:rsid w:val="00F621B3"/>
    <w:rsid w:val="00F626CA"/>
    <w:rsid w:val="00F62E30"/>
    <w:rsid w:val="00F62FA4"/>
    <w:rsid w:val="00F66CE2"/>
    <w:rsid w:val="00F740D7"/>
    <w:rsid w:val="00F75834"/>
    <w:rsid w:val="00F75CC5"/>
    <w:rsid w:val="00F768E2"/>
    <w:rsid w:val="00F80DBD"/>
    <w:rsid w:val="00F825EE"/>
    <w:rsid w:val="00F848B9"/>
    <w:rsid w:val="00F8523C"/>
    <w:rsid w:val="00F855E1"/>
    <w:rsid w:val="00F90327"/>
    <w:rsid w:val="00F904F9"/>
    <w:rsid w:val="00F9385E"/>
    <w:rsid w:val="00F955F2"/>
    <w:rsid w:val="00F96DB8"/>
    <w:rsid w:val="00FA0108"/>
    <w:rsid w:val="00FA2139"/>
    <w:rsid w:val="00FA2DCA"/>
    <w:rsid w:val="00FA3479"/>
    <w:rsid w:val="00FA3ACF"/>
    <w:rsid w:val="00FA3D60"/>
    <w:rsid w:val="00FA4CFB"/>
    <w:rsid w:val="00FB19FB"/>
    <w:rsid w:val="00FB5B92"/>
    <w:rsid w:val="00FB7164"/>
    <w:rsid w:val="00FB7E89"/>
    <w:rsid w:val="00FC000D"/>
    <w:rsid w:val="00FC282D"/>
    <w:rsid w:val="00FC497D"/>
    <w:rsid w:val="00FC5A17"/>
    <w:rsid w:val="00FD12DB"/>
    <w:rsid w:val="00FD191B"/>
    <w:rsid w:val="00FD219F"/>
    <w:rsid w:val="00FD2A71"/>
    <w:rsid w:val="00FD62DE"/>
    <w:rsid w:val="00FD64DE"/>
    <w:rsid w:val="00FD76E4"/>
    <w:rsid w:val="00FE2522"/>
    <w:rsid w:val="00FE2E3C"/>
    <w:rsid w:val="00FE4829"/>
    <w:rsid w:val="00FF0E4C"/>
    <w:rsid w:val="00FF1E57"/>
    <w:rsid w:val="00FF4531"/>
    <w:rsid w:val="00FF4BED"/>
    <w:rsid w:val="00FF5523"/>
    <w:rsid w:val="00FF5913"/>
    <w:rsid w:val="00FF634C"/>
    <w:rsid w:val="00FF7F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1F572"/>
  <w15:chartTrackingRefBased/>
  <w15:docId w15:val="{16B8C8EC-0635-4360-AA06-6A9D073B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656"/>
    <w:pPr>
      <w:spacing w:after="360" w:line="240" w:lineRule="auto"/>
    </w:pPr>
  </w:style>
  <w:style w:type="paragraph" w:styleId="Heading1">
    <w:name w:val="heading 1"/>
    <w:basedOn w:val="Normal"/>
    <w:next w:val="Normal"/>
    <w:link w:val="Heading1Char"/>
    <w:uiPriority w:val="9"/>
    <w:qFormat/>
    <w:rsid w:val="00275993"/>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1761B7"/>
    <w:pPr>
      <w:numPr>
        <w:ilvl w:val="1"/>
      </w:numPr>
      <w:spacing w:before="0" w:after="360"/>
      <w:outlineLvl w:val="1"/>
    </w:pPr>
    <w:rPr>
      <w:sz w:val="26"/>
      <w:szCs w:val="26"/>
    </w:rPr>
  </w:style>
  <w:style w:type="paragraph" w:styleId="Heading3">
    <w:name w:val="heading 3"/>
    <w:basedOn w:val="Normal"/>
    <w:next w:val="Normal"/>
    <w:link w:val="Heading3Char"/>
    <w:uiPriority w:val="9"/>
    <w:unhideWhenUsed/>
    <w:qFormat/>
    <w:rsid w:val="006560E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560E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60E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560E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560E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560E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60E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6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65CF"/>
    <w:pPr>
      <w:ind w:left="720"/>
      <w:contextualSpacing/>
    </w:pPr>
  </w:style>
  <w:style w:type="paragraph" w:styleId="FootnoteText">
    <w:name w:val="footnote text"/>
    <w:basedOn w:val="Normal"/>
    <w:link w:val="FootnoteTextChar"/>
    <w:uiPriority w:val="99"/>
    <w:unhideWhenUsed/>
    <w:rsid w:val="00D83311"/>
    <w:pPr>
      <w:spacing w:after="0"/>
    </w:pPr>
    <w:rPr>
      <w:sz w:val="20"/>
      <w:szCs w:val="20"/>
    </w:rPr>
  </w:style>
  <w:style w:type="character" w:customStyle="1" w:styleId="FootnoteTextChar">
    <w:name w:val="Footnote Text Char"/>
    <w:basedOn w:val="DefaultParagraphFont"/>
    <w:link w:val="FootnoteText"/>
    <w:uiPriority w:val="99"/>
    <w:rsid w:val="00D83311"/>
    <w:rPr>
      <w:sz w:val="20"/>
      <w:szCs w:val="20"/>
    </w:rPr>
  </w:style>
  <w:style w:type="character" w:styleId="FootnoteReference">
    <w:name w:val="footnote reference"/>
    <w:basedOn w:val="DefaultParagraphFont"/>
    <w:uiPriority w:val="99"/>
    <w:semiHidden/>
    <w:unhideWhenUsed/>
    <w:rsid w:val="00D83311"/>
    <w:rPr>
      <w:vertAlign w:val="superscript"/>
    </w:rPr>
  </w:style>
  <w:style w:type="paragraph" w:styleId="Header">
    <w:name w:val="header"/>
    <w:basedOn w:val="Normal"/>
    <w:link w:val="HeaderChar"/>
    <w:uiPriority w:val="99"/>
    <w:unhideWhenUsed/>
    <w:rsid w:val="00D83311"/>
    <w:pPr>
      <w:tabs>
        <w:tab w:val="center" w:pos="4513"/>
        <w:tab w:val="right" w:pos="9026"/>
      </w:tabs>
      <w:spacing w:after="0"/>
    </w:pPr>
  </w:style>
  <w:style w:type="character" w:customStyle="1" w:styleId="HeaderChar">
    <w:name w:val="Header Char"/>
    <w:basedOn w:val="DefaultParagraphFont"/>
    <w:link w:val="Header"/>
    <w:uiPriority w:val="99"/>
    <w:rsid w:val="00D83311"/>
  </w:style>
  <w:style w:type="paragraph" w:styleId="Footer">
    <w:name w:val="footer"/>
    <w:basedOn w:val="Normal"/>
    <w:link w:val="FooterChar"/>
    <w:uiPriority w:val="99"/>
    <w:unhideWhenUsed/>
    <w:rsid w:val="00D83311"/>
    <w:pPr>
      <w:tabs>
        <w:tab w:val="center" w:pos="4513"/>
        <w:tab w:val="right" w:pos="9026"/>
      </w:tabs>
      <w:spacing w:after="0"/>
    </w:pPr>
  </w:style>
  <w:style w:type="character" w:customStyle="1" w:styleId="FooterChar">
    <w:name w:val="Footer Char"/>
    <w:basedOn w:val="DefaultParagraphFont"/>
    <w:link w:val="Footer"/>
    <w:uiPriority w:val="99"/>
    <w:rsid w:val="00D83311"/>
  </w:style>
  <w:style w:type="paragraph" w:customStyle="1" w:styleId="LAWSAT">
    <w:name w:val="LAWSAT"/>
    <w:qFormat/>
    <w:rsid w:val="00275993"/>
    <w:pPr>
      <w:spacing w:after="360" w:line="240" w:lineRule="auto"/>
    </w:pPr>
    <w:rPr>
      <w:rFonts w:eastAsiaTheme="majorEastAsia" w:cstheme="majorBidi"/>
      <w:b/>
      <w:sz w:val="32"/>
      <w:szCs w:val="32"/>
    </w:rPr>
  </w:style>
  <w:style w:type="character" w:customStyle="1" w:styleId="Heading1Char">
    <w:name w:val="Heading 1 Char"/>
    <w:basedOn w:val="DefaultParagraphFont"/>
    <w:link w:val="Heading1"/>
    <w:uiPriority w:val="9"/>
    <w:rsid w:val="00275993"/>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275993"/>
    <w:pPr>
      <w:spacing w:after="200"/>
    </w:pPr>
    <w:rPr>
      <w:i/>
      <w:iCs/>
      <w:color w:val="44546A" w:themeColor="text2"/>
      <w:sz w:val="18"/>
      <w:szCs w:val="18"/>
    </w:rPr>
  </w:style>
  <w:style w:type="character" w:styleId="Hyperlink">
    <w:name w:val="Hyperlink"/>
    <w:basedOn w:val="DefaultParagraphFont"/>
    <w:uiPriority w:val="99"/>
    <w:unhideWhenUsed/>
    <w:rsid w:val="005330CE"/>
    <w:rPr>
      <w:color w:val="0563C1" w:themeColor="hyperlink"/>
      <w:u w:val="single"/>
    </w:rPr>
  </w:style>
  <w:style w:type="paragraph" w:customStyle="1" w:styleId="form-control-static">
    <w:name w:val="form-control-static"/>
    <w:basedOn w:val="Normal"/>
    <w:rsid w:val="00B22656"/>
    <w:pPr>
      <w:spacing w:before="100" w:beforeAutospacing="1" w:after="100" w:afterAutospacing="1"/>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semiHidden/>
    <w:unhideWhenUsed/>
    <w:rsid w:val="008A34B8"/>
    <w:rPr>
      <w:sz w:val="16"/>
      <w:szCs w:val="16"/>
    </w:rPr>
  </w:style>
  <w:style w:type="paragraph" w:styleId="CommentText">
    <w:name w:val="annotation text"/>
    <w:basedOn w:val="Normal"/>
    <w:link w:val="CommentTextChar"/>
    <w:uiPriority w:val="99"/>
    <w:unhideWhenUsed/>
    <w:rsid w:val="008A34B8"/>
    <w:rPr>
      <w:sz w:val="20"/>
      <w:szCs w:val="20"/>
    </w:rPr>
  </w:style>
  <w:style w:type="character" w:customStyle="1" w:styleId="CommentTextChar">
    <w:name w:val="Comment Text Char"/>
    <w:basedOn w:val="DefaultParagraphFont"/>
    <w:link w:val="CommentText"/>
    <w:uiPriority w:val="99"/>
    <w:rsid w:val="008A34B8"/>
    <w:rPr>
      <w:sz w:val="20"/>
      <w:szCs w:val="20"/>
    </w:rPr>
  </w:style>
  <w:style w:type="paragraph" w:styleId="CommentSubject">
    <w:name w:val="annotation subject"/>
    <w:basedOn w:val="CommentText"/>
    <w:next w:val="CommentText"/>
    <w:link w:val="CommentSubjectChar"/>
    <w:uiPriority w:val="99"/>
    <w:semiHidden/>
    <w:unhideWhenUsed/>
    <w:rsid w:val="008A34B8"/>
    <w:rPr>
      <w:b/>
      <w:bCs/>
    </w:rPr>
  </w:style>
  <w:style w:type="character" w:customStyle="1" w:styleId="CommentSubjectChar">
    <w:name w:val="Comment Subject Char"/>
    <w:basedOn w:val="CommentTextChar"/>
    <w:link w:val="CommentSubject"/>
    <w:uiPriority w:val="99"/>
    <w:semiHidden/>
    <w:rsid w:val="008A34B8"/>
    <w:rPr>
      <w:b/>
      <w:bCs/>
      <w:sz w:val="20"/>
      <w:szCs w:val="20"/>
    </w:rPr>
  </w:style>
  <w:style w:type="paragraph" w:styleId="BalloonText">
    <w:name w:val="Balloon Text"/>
    <w:basedOn w:val="Normal"/>
    <w:link w:val="BalloonTextChar"/>
    <w:uiPriority w:val="99"/>
    <w:semiHidden/>
    <w:unhideWhenUsed/>
    <w:rsid w:val="008A34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4B8"/>
    <w:rPr>
      <w:rFonts w:ascii="Segoe UI" w:hAnsi="Segoe UI" w:cs="Segoe UI"/>
      <w:sz w:val="18"/>
      <w:szCs w:val="18"/>
    </w:rPr>
  </w:style>
  <w:style w:type="table" w:styleId="TableGridLight">
    <w:name w:val="Grid Table Light"/>
    <w:basedOn w:val="TableNormal"/>
    <w:uiPriority w:val="40"/>
    <w:rsid w:val="002556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25562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2556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UnresolvedMention">
    <w:name w:val="Unresolved Mention"/>
    <w:basedOn w:val="DefaultParagraphFont"/>
    <w:uiPriority w:val="99"/>
    <w:semiHidden/>
    <w:unhideWhenUsed/>
    <w:rsid w:val="00B061B1"/>
    <w:rPr>
      <w:color w:val="808080"/>
      <w:shd w:val="clear" w:color="auto" w:fill="E6E6E6"/>
    </w:rPr>
  </w:style>
  <w:style w:type="table" w:styleId="ListTable3-Accent5">
    <w:name w:val="List Table 3 Accent 5"/>
    <w:basedOn w:val="TableNormal"/>
    <w:uiPriority w:val="48"/>
    <w:rsid w:val="00607A3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
    <w:name w:val="Default"/>
    <w:rsid w:val="004D0E3E"/>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53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54C5"/>
    <w:pPr>
      <w:numPr>
        <w:numId w:val="0"/>
      </w:numPr>
      <w:spacing w:line="259" w:lineRule="auto"/>
      <w:outlineLvl w:val="9"/>
    </w:pPr>
    <w:rPr>
      <w:lang w:val="en-US"/>
    </w:rPr>
  </w:style>
  <w:style w:type="character" w:customStyle="1" w:styleId="Heading2Char">
    <w:name w:val="Heading 2 Char"/>
    <w:basedOn w:val="DefaultParagraphFont"/>
    <w:link w:val="Heading2"/>
    <w:uiPriority w:val="9"/>
    <w:rsid w:val="001761B7"/>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42567"/>
    <w:pPr>
      <w:tabs>
        <w:tab w:val="right" w:leader="dot" w:pos="9016"/>
      </w:tabs>
      <w:spacing w:after="0"/>
    </w:pPr>
  </w:style>
  <w:style w:type="paragraph" w:styleId="TOC2">
    <w:name w:val="toc 2"/>
    <w:basedOn w:val="Normal"/>
    <w:next w:val="Normal"/>
    <w:autoRedefine/>
    <w:uiPriority w:val="39"/>
    <w:unhideWhenUsed/>
    <w:rsid w:val="00D6610D"/>
    <w:pPr>
      <w:tabs>
        <w:tab w:val="left" w:pos="880"/>
        <w:tab w:val="right" w:leader="dot" w:pos="9016"/>
      </w:tabs>
      <w:spacing w:after="0"/>
    </w:pPr>
  </w:style>
  <w:style w:type="paragraph" w:styleId="TableofFigures">
    <w:name w:val="table of figures"/>
    <w:aliases w:val="List of Figures"/>
    <w:basedOn w:val="Normal"/>
    <w:next w:val="Normal"/>
    <w:uiPriority w:val="99"/>
    <w:unhideWhenUsed/>
    <w:rsid w:val="005354C5"/>
    <w:pPr>
      <w:spacing w:after="0"/>
    </w:pPr>
  </w:style>
  <w:style w:type="character" w:customStyle="1" w:styleId="Heading3Char">
    <w:name w:val="Heading 3 Char"/>
    <w:basedOn w:val="DefaultParagraphFont"/>
    <w:link w:val="Heading3"/>
    <w:uiPriority w:val="9"/>
    <w:rsid w:val="006560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560E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560E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560E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560E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560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0E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E1705"/>
    <w:pPr>
      <w:spacing w:after="0" w:line="240" w:lineRule="auto"/>
    </w:pPr>
  </w:style>
  <w:style w:type="character" w:styleId="FollowedHyperlink">
    <w:name w:val="FollowedHyperlink"/>
    <w:basedOn w:val="DefaultParagraphFont"/>
    <w:uiPriority w:val="99"/>
    <w:semiHidden/>
    <w:unhideWhenUsed/>
    <w:rsid w:val="00C6020C"/>
    <w:rPr>
      <w:color w:val="954F72" w:themeColor="followedHyperlink"/>
      <w:u w:val="single"/>
    </w:rPr>
  </w:style>
  <w:style w:type="paragraph" w:styleId="TOC3">
    <w:name w:val="toc 3"/>
    <w:basedOn w:val="Normal"/>
    <w:next w:val="Normal"/>
    <w:autoRedefine/>
    <w:uiPriority w:val="39"/>
    <w:unhideWhenUsed/>
    <w:rsid w:val="00942567"/>
    <w:pPr>
      <w:spacing w:after="100"/>
      <w:ind w:left="440"/>
    </w:pPr>
  </w:style>
  <w:style w:type="paragraph" w:styleId="NormalWeb">
    <w:name w:val="Normal (Web)"/>
    <w:basedOn w:val="Normal"/>
    <w:uiPriority w:val="99"/>
    <w:semiHidden/>
    <w:unhideWhenUsed/>
    <w:rsid w:val="003E4115"/>
    <w:pPr>
      <w:spacing w:after="225"/>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681F83"/>
    <w:rPr>
      <w:i/>
      <w:iCs/>
    </w:rPr>
  </w:style>
  <w:style w:type="paragraph" w:customStyle="1" w:styleId="paragraph">
    <w:name w:val="paragraph"/>
    <w:basedOn w:val="Normal"/>
    <w:rsid w:val="0068446F"/>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68446F"/>
  </w:style>
  <w:style w:type="paragraph" w:customStyle="1" w:styleId="Figures">
    <w:name w:val="Figures"/>
    <w:basedOn w:val="Normal"/>
    <w:link w:val="FiguresChar"/>
    <w:qFormat/>
    <w:rsid w:val="005F5FEB"/>
    <w:pPr>
      <w:spacing w:after="160" w:line="259" w:lineRule="auto"/>
    </w:pPr>
  </w:style>
  <w:style w:type="character" w:customStyle="1" w:styleId="FiguresChar">
    <w:name w:val="Figures Char"/>
    <w:basedOn w:val="DefaultParagraphFont"/>
    <w:link w:val="Figures"/>
    <w:rsid w:val="005F5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8263">
      <w:bodyDiv w:val="1"/>
      <w:marLeft w:val="0"/>
      <w:marRight w:val="0"/>
      <w:marTop w:val="0"/>
      <w:marBottom w:val="0"/>
      <w:divBdr>
        <w:top w:val="none" w:sz="0" w:space="0" w:color="auto"/>
        <w:left w:val="none" w:sz="0" w:space="0" w:color="auto"/>
        <w:bottom w:val="none" w:sz="0" w:space="0" w:color="auto"/>
        <w:right w:val="none" w:sz="0" w:space="0" w:color="auto"/>
      </w:divBdr>
      <w:divsChild>
        <w:div w:id="1603487051">
          <w:marLeft w:val="-225"/>
          <w:marRight w:val="-225"/>
          <w:marTop w:val="0"/>
          <w:marBottom w:val="0"/>
          <w:divBdr>
            <w:top w:val="none" w:sz="0" w:space="0" w:color="auto"/>
            <w:left w:val="none" w:sz="0" w:space="0" w:color="auto"/>
            <w:bottom w:val="none" w:sz="0" w:space="0" w:color="auto"/>
            <w:right w:val="none" w:sz="0" w:space="0" w:color="auto"/>
          </w:divBdr>
          <w:divsChild>
            <w:div w:id="761754731">
              <w:marLeft w:val="0"/>
              <w:marRight w:val="0"/>
              <w:marTop w:val="0"/>
              <w:marBottom w:val="0"/>
              <w:divBdr>
                <w:top w:val="none" w:sz="0" w:space="0" w:color="auto"/>
                <w:left w:val="none" w:sz="0" w:space="0" w:color="auto"/>
                <w:bottom w:val="none" w:sz="0" w:space="0" w:color="auto"/>
                <w:right w:val="none" w:sz="0" w:space="0" w:color="auto"/>
              </w:divBdr>
              <w:divsChild>
                <w:div w:id="13199673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3925238">
          <w:marLeft w:val="-225"/>
          <w:marRight w:val="-225"/>
          <w:marTop w:val="0"/>
          <w:marBottom w:val="0"/>
          <w:divBdr>
            <w:top w:val="none" w:sz="0" w:space="0" w:color="auto"/>
            <w:left w:val="none" w:sz="0" w:space="0" w:color="auto"/>
            <w:bottom w:val="none" w:sz="0" w:space="0" w:color="auto"/>
            <w:right w:val="none" w:sz="0" w:space="0" w:color="auto"/>
          </w:divBdr>
          <w:divsChild>
            <w:div w:id="2104714881">
              <w:marLeft w:val="0"/>
              <w:marRight w:val="0"/>
              <w:marTop w:val="0"/>
              <w:marBottom w:val="0"/>
              <w:divBdr>
                <w:top w:val="none" w:sz="0" w:space="0" w:color="auto"/>
                <w:left w:val="none" w:sz="0" w:space="0" w:color="auto"/>
                <w:bottom w:val="none" w:sz="0" w:space="0" w:color="auto"/>
                <w:right w:val="none" w:sz="0" w:space="0" w:color="auto"/>
              </w:divBdr>
              <w:divsChild>
                <w:div w:id="16243105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21449752">
      <w:bodyDiv w:val="1"/>
      <w:marLeft w:val="0"/>
      <w:marRight w:val="0"/>
      <w:marTop w:val="0"/>
      <w:marBottom w:val="0"/>
      <w:divBdr>
        <w:top w:val="none" w:sz="0" w:space="0" w:color="auto"/>
        <w:left w:val="none" w:sz="0" w:space="0" w:color="auto"/>
        <w:bottom w:val="none" w:sz="0" w:space="0" w:color="auto"/>
        <w:right w:val="none" w:sz="0" w:space="0" w:color="auto"/>
      </w:divBdr>
    </w:div>
    <w:div w:id="275065439">
      <w:bodyDiv w:val="1"/>
      <w:marLeft w:val="0"/>
      <w:marRight w:val="0"/>
      <w:marTop w:val="0"/>
      <w:marBottom w:val="0"/>
      <w:divBdr>
        <w:top w:val="none" w:sz="0" w:space="0" w:color="auto"/>
        <w:left w:val="none" w:sz="0" w:space="0" w:color="auto"/>
        <w:bottom w:val="none" w:sz="0" w:space="0" w:color="auto"/>
        <w:right w:val="none" w:sz="0" w:space="0" w:color="auto"/>
      </w:divBdr>
      <w:divsChild>
        <w:div w:id="86123003">
          <w:marLeft w:val="-225"/>
          <w:marRight w:val="-225"/>
          <w:marTop w:val="0"/>
          <w:marBottom w:val="0"/>
          <w:divBdr>
            <w:top w:val="none" w:sz="0" w:space="0" w:color="auto"/>
            <w:left w:val="none" w:sz="0" w:space="0" w:color="auto"/>
            <w:bottom w:val="none" w:sz="0" w:space="0" w:color="auto"/>
            <w:right w:val="none" w:sz="0" w:space="0" w:color="auto"/>
          </w:divBdr>
          <w:divsChild>
            <w:div w:id="79067355">
              <w:marLeft w:val="0"/>
              <w:marRight w:val="0"/>
              <w:marTop w:val="0"/>
              <w:marBottom w:val="0"/>
              <w:divBdr>
                <w:top w:val="none" w:sz="0" w:space="0" w:color="auto"/>
                <w:left w:val="none" w:sz="0" w:space="0" w:color="auto"/>
                <w:bottom w:val="none" w:sz="0" w:space="0" w:color="auto"/>
                <w:right w:val="none" w:sz="0" w:space="0" w:color="auto"/>
              </w:divBdr>
              <w:divsChild>
                <w:div w:id="12713537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3226030">
          <w:marLeft w:val="-225"/>
          <w:marRight w:val="-225"/>
          <w:marTop w:val="0"/>
          <w:marBottom w:val="0"/>
          <w:divBdr>
            <w:top w:val="none" w:sz="0" w:space="0" w:color="auto"/>
            <w:left w:val="none" w:sz="0" w:space="0" w:color="auto"/>
            <w:bottom w:val="none" w:sz="0" w:space="0" w:color="auto"/>
            <w:right w:val="none" w:sz="0" w:space="0" w:color="auto"/>
          </w:divBdr>
          <w:divsChild>
            <w:div w:id="767577325">
              <w:marLeft w:val="0"/>
              <w:marRight w:val="0"/>
              <w:marTop w:val="0"/>
              <w:marBottom w:val="0"/>
              <w:divBdr>
                <w:top w:val="none" w:sz="0" w:space="0" w:color="auto"/>
                <w:left w:val="none" w:sz="0" w:space="0" w:color="auto"/>
                <w:bottom w:val="none" w:sz="0" w:space="0" w:color="auto"/>
                <w:right w:val="none" w:sz="0" w:space="0" w:color="auto"/>
              </w:divBdr>
              <w:divsChild>
                <w:div w:id="892500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11179440">
      <w:bodyDiv w:val="1"/>
      <w:marLeft w:val="0"/>
      <w:marRight w:val="0"/>
      <w:marTop w:val="0"/>
      <w:marBottom w:val="0"/>
      <w:divBdr>
        <w:top w:val="none" w:sz="0" w:space="0" w:color="auto"/>
        <w:left w:val="none" w:sz="0" w:space="0" w:color="auto"/>
        <w:bottom w:val="none" w:sz="0" w:space="0" w:color="auto"/>
        <w:right w:val="none" w:sz="0" w:space="0" w:color="auto"/>
      </w:divBdr>
    </w:div>
    <w:div w:id="326566431">
      <w:bodyDiv w:val="1"/>
      <w:marLeft w:val="0"/>
      <w:marRight w:val="0"/>
      <w:marTop w:val="0"/>
      <w:marBottom w:val="0"/>
      <w:divBdr>
        <w:top w:val="none" w:sz="0" w:space="0" w:color="auto"/>
        <w:left w:val="none" w:sz="0" w:space="0" w:color="auto"/>
        <w:bottom w:val="none" w:sz="0" w:space="0" w:color="auto"/>
        <w:right w:val="none" w:sz="0" w:space="0" w:color="auto"/>
      </w:divBdr>
    </w:div>
    <w:div w:id="345909040">
      <w:bodyDiv w:val="1"/>
      <w:marLeft w:val="0"/>
      <w:marRight w:val="0"/>
      <w:marTop w:val="0"/>
      <w:marBottom w:val="0"/>
      <w:divBdr>
        <w:top w:val="none" w:sz="0" w:space="0" w:color="auto"/>
        <w:left w:val="none" w:sz="0" w:space="0" w:color="auto"/>
        <w:bottom w:val="none" w:sz="0" w:space="0" w:color="auto"/>
        <w:right w:val="none" w:sz="0" w:space="0" w:color="auto"/>
      </w:divBdr>
    </w:div>
    <w:div w:id="431975982">
      <w:bodyDiv w:val="1"/>
      <w:marLeft w:val="0"/>
      <w:marRight w:val="0"/>
      <w:marTop w:val="0"/>
      <w:marBottom w:val="0"/>
      <w:divBdr>
        <w:top w:val="none" w:sz="0" w:space="0" w:color="auto"/>
        <w:left w:val="none" w:sz="0" w:space="0" w:color="auto"/>
        <w:bottom w:val="none" w:sz="0" w:space="0" w:color="auto"/>
        <w:right w:val="none" w:sz="0" w:space="0" w:color="auto"/>
      </w:divBdr>
      <w:divsChild>
        <w:div w:id="2010675502">
          <w:marLeft w:val="-225"/>
          <w:marRight w:val="-225"/>
          <w:marTop w:val="0"/>
          <w:marBottom w:val="0"/>
          <w:divBdr>
            <w:top w:val="none" w:sz="0" w:space="0" w:color="auto"/>
            <w:left w:val="none" w:sz="0" w:space="0" w:color="auto"/>
            <w:bottom w:val="none" w:sz="0" w:space="0" w:color="auto"/>
            <w:right w:val="none" w:sz="0" w:space="0" w:color="auto"/>
          </w:divBdr>
          <w:divsChild>
            <w:div w:id="370500113">
              <w:marLeft w:val="0"/>
              <w:marRight w:val="0"/>
              <w:marTop w:val="0"/>
              <w:marBottom w:val="0"/>
              <w:divBdr>
                <w:top w:val="none" w:sz="0" w:space="0" w:color="auto"/>
                <w:left w:val="none" w:sz="0" w:space="0" w:color="auto"/>
                <w:bottom w:val="none" w:sz="0" w:space="0" w:color="auto"/>
                <w:right w:val="none" w:sz="0" w:space="0" w:color="auto"/>
              </w:divBdr>
              <w:divsChild>
                <w:div w:id="1747413734">
                  <w:marLeft w:val="-225"/>
                  <w:marRight w:val="-225"/>
                  <w:marTop w:val="0"/>
                  <w:marBottom w:val="225"/>
                  <w:divBdr>
                    <w:top w:val="none" w:sz="0" w:space="0" w:color="auto"/>
                    <w:left w:val="none" w:sz="0" w:space="0" w:color="auto"/>
                    <w:bottom w:val="none" w:sz="0" w:space="0" w:color="auto"/>
                    <w:right w:val="none" w:sz="0" w:space="0" w:color="auto"/>
                  </w:divBdr>
                  <w:divsChild>
                    <w:div w:id="5488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970">
              <w:marLeft w:val="0"/>
              <w:marRight w:val="0"/>
              <w:marTop w:val="0"/>
              <w:marBottom w:val="0"/>
              <w:divBdr>
                <w:top w:val="none" w:sz="0" w:space="0" w:color="auto"/>
                <w:left w:val="none" w:sz="0" w:space="0" w:color="auto"/>
                <w:bottom w:val="none" w:sz="0" w:space="0" w:color="auto"/>
                <w:right w:val="none" w:sz="0" w:space="0" w:color="auto"/>
              </w:divBdr>
              <w:divsChild>
                <w:div w:id="1715158892">
                  <w:marLeft w:val="-225"/>
                  <w:marRight w:val="-225"/>
                  <w:marTop w:val="0"/>
                  <w:marBottom w:val="225"/>
                  <w:divBdr>
                    <w:top w:val="none" w:sz="0" w:space="0" w:color="auto"/>
                    <w:left w:val="none" w:sz="0" w:space="0" w:color="auto"/>
                    <w:bottom w:val="none" w:sz="0" w:space="0" w:color="auto"/>
                    <w:right w:val="none" w:sz="0" w:space="0" w:color="auto"/>
                  </w:divBdr>
                  <w:divsChild>
                    <w:div w:id="14770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6398">
          <w:marLeft w:val="-225"/>
          <w:marRight w:val="-225"/>
          <w:marTop w:val="0"/>
          <w:marBottom w:val="0"/>
          <w:divBdr>
            <w:top w:val="none" w:sz="0" w:space="0" w:color="auto"/>
            <w:left w:val="none" w:sz="0" w:space="0" w:color="auto"/>
            <w:bottom w:val="none" w:sz="0" w:space="0" w:color="auto"/>
            <w:right w:val="none" w:sz="0" w:space="0" w:color="auto"/>
          </w:divBdr>
          <w:divsChild>
            <w:div w:id="1944026525">
              <w:marLeft w:val="0"/>
              <w:marRight w:val="0"/>
              <w:marTop w:val="0"/>
              <w:marBottom w:val="0"/>
              <w:divBdr>
                <w:top w:val="none" w:sz="0" w:space="0" w:color="auto"/>
                <w:left w:val="none" w:sz="0" w:space="0" w:color="auto"/>
                <w:bottom w:val="none" w:sz="0" w:space="0" w:color="auto"/>
                <w:right w:val="none" w:sz="0" w:space="0" w:color="auto"/>
              </w:divBdr>
              <w:divsChild>
                <w:div w:id="807018011">
                  <w:marLeft w:val="-225"/>
                  <w:marRight w:val="-225"/>
                  <w:marTop w:val="0"/>
                  <w:marBottom w:val="225"/>
                  <w:divBdr>
                    <w:top w:val="none" w:sz="0" w:space="0" w:color="auto"/>
                    <w:left w:val="none" w:sz="0" w:space="0" w:color="auto"/>
                    <w:bottom w:val="none" w:sz="0" w:space="0" w:color="auto"/>
                    <w:right w:val="none" w:sz="0" w:space="0" w:color="auto"/>
                  </w:divBdr>
                  <w:divsChild>
                    <w:div w:id="39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29">
              <w:marLeft w:val="0"/>
              <w:marRight w:val="0"/>
              <w:marTop w:val="0"/>
              <w:marBottom w:val="0"/>
              <w:divBdr>
                <w:top w:val="none" w:sz="0" w:space="0" w:color="auto"/>
                <w:left w:val="none" w:sz="0" w:space="0" w:color="auto"/>
                <w:bottom w:val="none" w:sz="0" w:space="0" w:color="auto"/>
                <w:right w:val="none" w:sz="0" w:space="0" w:color="auto"/>
              </w:divBdr>
              <w:divsChild>
                <w:div w:id="938484817">
                  <w:marLeft w:val="-225"/>
                  <w:marRight w:val="-225"/>
                  <w:marTop w:val="0"/>
                  <w:marBottom w:val="225"/>
                  <w:divBdr>
                    <w:top w:val="none" w:sz="0" w:space="0" w:color="auto"/>
                    <w:left w:val="none" w:sz="0" w:space="0" w:color="auto"/>
                    <w:bottom w:val="none" w:sz="0" w:space="0" w:color="auto"/>
                    <w:right w:val="none" w:sz="0" w:space="0" w:color="auto"/>
                  </w:divBdr>
                  <w:divsChild>
                    <w:div w:id="5048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5118">
          <w:marLeft w:val="-225"/>
          <w:marRight w:val="-225"/>
          <w:marTop w:val="0"/>
          <w:marBottom w:val="0"/>
          <w:divBdr>
            <w:top w:val="none" w:sz="0" w:space="0" w:color="auto"/>
            <w:left w:val="none" w:sz="0" w:space="0" w:color="auto"/>
            <w:bottom w:val="none" w:sz="0" w:space="0" w:color="auto"/>
            <w:right w:val="none" w:sz="0" w:space="0" w:color="auto"/>
          </w:divBdr>
          <w:divsChild>
            <w:div w:id="1139806472">
              <w:marLeft w:val="0"/>
              <w:marRight w:val="0"/>
              <w:marTop w:val="0"/>
              <w:marBottom w:val="0"/>
              <w:divBdr>
                <w:top w:val="none" w:sz="0" w:space="0" w:color="auto"/>
                <w:left w:val="none" w:sz="0" w:space="0" w:color="auto"/>
                <w:bottom w:val="none" w:sz="0" w:space="0" w:color="auto"/>
                <w:right w:val="none" w:sz="0" w:space="0" w:color="auto"/>
              </w:divBdr>
              <w:divsChild>
                <w:div w:id="123545494">
                  <w:marLeft w:val="-225"/>
                  <w:marRight w:val="-225"/>
                  <w:marTop w:val="0"/>
                  <w:marBottom w:val="225"/>
                  <w:divBdr>
                    <w:top w:val="none" w:sz="0" w:space="0" w:color="auto"/>
                    <w:left w:val="none" w:sz="0" w:space="0" w:color="auto"/>
                    <w:bottom w:val="none" w:sz="0" w:space="0" w:color="auto"/>
                    <w:right w:val="none" w:sz="0" w:space="0" w:color="auto"/>
                  </w:divBdr>
                  <w:divsChild>
                    <w:div w:id="12156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9713">
          <w:marLeft w:val="-225"/>
          <w:marRight w:val="-225"/>
          <w:marTop w:val="0"/>
          <w:marBottom w:val="0"/>
          <w:divBdr>
            <w:top w:val="none" w:sz="0" w:space="0" w:color="auto"/>
            <w:left w:val="none" w:sz="0" w:space="0" w:color="auto"/>
            <w:bottom w:val="none" w:sz="0" w:space="0" w:color="auto"/>
            <w:right w:val="none" w:sz="0" w:space="0" w:color="auto"/>
          </w:divBdr>
          <w:divsChild>
            <w:div w:id="2130968602">
              <w:marLeft w:val="0"/>
              <w:marRight w:val="0"/>
              <w:marTop w:val="0"/>
              <w:marBottom w:val="0"/>
              <w:divBdr>
                <w:top w:val="none" w:sz="0" w:space="0" w:color="auto"/>
                <w:left w:val="none" w:sz="0" w:space="0" w:color="auto"/>
                <w:bottom w:val="none" w:sz="0" w:space="0" w:color="auto"/>
                <w:right w:val="none" w:sz="0" w:space="0" w:color="auto"/>
              </w:divBdr>
              <w:divsChild>
                <w:div w:id="593242171">
                  <w:marLeft w:val="-225"/>
                  <w:marRight w:val="-225"/>
                  <w:marTop w:val="0"/>
                  <w:marBottom w:val="225"/>
                  <w:divBdr>
                    <w:top w:val="none" w:sz="0" w:space="0" w:color="auto"/>
                    <w:left w:val="none" w:sz="0" w:space="0" w:color="auto"/>
                    <w:bottom w:val="none" w:sz="0" w:space="0" w:color="auto"/>
                    <w:right w:val="none" w:sz="0" w:space="0" w:color="auto"/>
                  </w:divBdr>
                  <w:divsChild>
                    <w:div w:id="8124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93415">
      <w:bodyDiv w:val="1"/>
      <w:marLeft w:val="0"/>
      <w:marRight w:val="0"/>
      <w:marTop w:val="0"/>
      <w:marBottom w:val="0"/>
      <w:divBdr>
        <w:top w:val="none" w:sz="0" w:space="0" w:color="auto"/>
        <w:left w:val="none" w:sz="0" w:space="0" w:color="auto"/>
        <w:bottom w:val="none" w:sz="0" w:space="0" w:color="auto"/>
        <w:right w:val="none" w:sz="0" w:space="0" w:color="auto"/>
      </w:divBdr>
    </w:div>
    <w:div w:id="519903170">
      <w:bodyDiv w:val="1"/>
      <w:marLeft w:val="0"/>
      <w:marRight w:val="0"/>
      <w:marTop w:val="0"/>
      <w:marBottom w:val="0"/>
      <w:divBdr>
        <w:top w:val="none" w:sz="0" w:space="0" w:color="auto"/>
        <w:left w:val="none" w:sz="0" w:space="0" w:color="auto"/>
        <w:bottom w:val="none" w:sz="0" w:space="0" w:color="auto"/>
        <w:right w:val="none" w:sz="0" w:space="0" w:color="auto"/>
      </w:divBdr>
    </w:div>
    <w:div w:id="829910805">
      <w:bodyDiv w:val="1"/>
      <w:marLeft w:val="0"/>
      <w:marRight w:val="0"/>
      <w:marTop w:val="0"/>
      <w:marBottom w:val="0"/>
      <w:divBdr>
        <w:top w:val="none" w:sz="0" w:space="0" w:color="auto"/>
        <w:left w:val="none" w:sz="0" w:space="0" w:color="auto"/>
        <w:bottom w:val="none" w:sz="0" w:space="0" w:color="auto"/>
        <w:right w:val="none" w:sz="0" w:space="0" w:color="auto"/>
      </w:divBdr>
    </w:div>
    <w:div w:id="931165340">
      <w:bodyDiv w:val="1"/>
      <w:marLeft w:val="0"/>
      <w:marRight w:val="0"/>
      <w:marTop w:val="0"/>
      <w:marBottom w:val="0"/>
      <w:divBdr>
        <w:top w:val="none" w:sz="0" w:space="0" w:color="auto"/>
        <w:left w:val="none" w:sz="0" w:space="0" w:color="auto"/>
        <w:bottom w:val="none" w:sz="0" w:space="0" w:color="auto"/>
        <w:right w:val="none" w:sz="0" w:space="0" w:color="auto"/>
      </w:divBdr>
    </w:div>
    <w:div w:id="1096095947">
      <w:bodyDiv w:val="1"/>
      <w:marLeft w:val="0"/>
      <w:marRight w:val="0"/>
      <w:marTop w:val="0"/>
      <w:marBottom w:val="0"/>
      <w:divBdr>
        <w:top w:val="none" w:sz="0" w:space="0" w:color="auto"/>
        <w:left w:val="none" w:sz="0" w:space="0" w:color="auto"/>
        <w:bottom w:val="none" w:sz="0" w:space="0" w:color="auto"/>
        <w:right w:val="none" w:sz="0" w:space="0" w:color="auto"/>
      </w:divBdr>
      <w:divsChild>
        <w:div w:id="403265023">
          <w:marLeft w:val="547"/>
          <w:marRight w:val="0"/>
          <w:marTop w:val="0"/>
          <w:marBottom w:val="0"/>
          <w:divBdr>
            <w:top w:val="none" w:sz="0" w:space="0" w:color="auto"/>
            <w:left w:val="none" w:sz="0" w:space="0" w:color="auto"/>
            <w:bottom w:val="none" w:sz="0" w:space="0" w:color="auto"/>
            <w:right w:val="none" w:sz="0" w:space="0" w:color="auto"/>
          </w:divBdr>
        </w:div>
      </w:divsChild>
    </w:div>
    <w:div w:id="1363097169">
      <w:bodyDiv w:val="1"/>
      <w:marLeft w:val="0"/>
      <w:marRight w:val="0"/>
      <w:marTop w:val="0"/>
      <w:marBottom w:val="0"/>
      <w:divBdr>
        <w:top w:val="none" w:sz="0" w:space="0" w:color="auto"/>
        <w:left w:val="none" w:sz="0" w:space="0" w:color="auto"/>
        <w:bottom w:val="none" w:sz="0" w:space="0" w:color="auto"/>
        <w:right w:val="none" w:sz="0" w:space="0" w:color="auto"/>
      </w:divBdr>
    </w:div>
    <w:div w:id="1396926945">
      <w:bodyDiv w:val="1"/>
      <w:marLeft w:val="0"/>
      <w:marRight w:val="0"/>
      <w:marTop w:val="0"/>
      <w:marBottom w:val="0"/>
      <w:divBdr>
        <w:top w:val="none" w:sz="0" w:space="0" w:color="auto"/>
        <w:left w:val="none" w:sz="0" w:space="0" w:color="auto"/>
        <w:bottom w:val="none" w:sz="0" w:space="0" w:color="auto"/>
        <w:right w:val="none" w:sz="0" w:space="0" w:color="auto"/>
      </w:divBdr>
    </w:div>
    <w:div w:id="1398438247">
      <w:bodyDiv w:val="1"/>
      <w:marLeft w:val="0"/>
      <w:marRight w:val="0"/>
      <w:marTop w:val="0"/>
      <w:marBottom w:val="0"/>
      <w:divBdr>
        <w:top w:val="none" w:sz="0" w:space="0" w:color="auto"/>
        <w:left w:val="none" w:sz="0" w:space="0" w:color="auto"/>
        <w:bottom w:val="none" w:sz="0" w:space="0" w:color="auto"/>
        <w:right w:val="none" w:sz="0" w:space="0" w:color="auto"/>
      </w:divBdr>
    </w:div>
    <w:div w:id="1496454654">
      <w:bodyDiv w:val="1"/>
      <w:marLeft w:val="0"/>
      <w:marRight w:val="0"/>
      <w:marTop w:val="0"/>
      <w:marBottom w:val="0"/>
      <w:divBdr>
        <w:top w:val="none" w:sz="0" w:space="0" w:color="auto"/>
        <w:left w:val="none" w:sz="0" w:space="0" w:color="auto"/>
        <w:bottom w:val="none" w:sz="0" w:space="0" w:color="auto"/>
        <w:right w:val="none" w:sz="0" w:space="0" w:color="auto"/>
      </w:divBdr>
    </w:div>
    <w:div w:id="1538394085">
      <w:bodyDiv w:val="1"/>
      <w:marLeft w:val="0"/>
      <w:marRight w:val="0"/>
      <w:marTop w:val="0"/>
      <w:marBottom w:val="0"/>
      <w:divBdr>
        <w:top w:val="none" w:sz="0" w:space="0" w:color="auto"/>
        <w:left w:val="none" w:sz="0" w:space="0" w:color="auto"/>
        <w:bottom w:val="none" w:sz="0" w:space="0" w:color="auto"/>
        <w:right w:val="none" w:sz="0" w:space="0" w:color="auto"/>
      </w:divBdr>
    </w:div>
    <w:div w:id="1545560216">
      <w:bodyDiv w:val="1"/>
      <w:marLeft w:val="0"/>
      <w:marRight w:val="0"/>
      <w:marTop w:val="0"/>
      <w:marBottom w:val="0"/>
      <w:divBdr>
        <w:top w:val="none" w:sz="0" w:space="0" w:color="auto"/>
        <w:left w:val="none" w:sz="0" w:space="0" w:color="auto"/>
        <w:bottom w:val="none" w:sz="0" w:space="0" w:color="auto"/>
        <w:right w:val="none" w:sz="0" w:space="0" w:color="auto"/>
      </w:divBdr>
    </w:div>
    <w:div w:id="1640917151">
      <w:bodyDiv w:val="1"/>
      <w:marLeft w:val="0"/>
      <w:marRight w:val="0"/>
      <w:marTop w:val="0"/>
      <w:marBottom w:val="0"/>
      <w:divBdr>
        <w:top w:val="none" w:sz="0" w:space="0" w:color="auto"/>
        <w:left w:val="none" w:sz="0" w:space="0" w:color="auto"/>
        <w:bottom w:val="none" w:sz="0" w:space="0" w:color="auto"/>
        <w:right w:val="none" w:sz="0" w:space="0" w:color="auto"/>
      </w:divBdr>
      <w:divsChild>
        <w:div w:id="194855379">
          <w:marLeft w:val="0"/>
          <w:marRight w:val="0"/>
          <w:marTop w:val="0"/>
          <w:marBottom w:val="0"/>
          <w:divBdr>
            <w:top w:val="none" w:sz="0" w:space="0" w:color="auto"/>
            <w:left w:val="none" w:sz="0" w:space="0" w:color="auto"/>
            <w:bottom w:val="none" w:sz="0" w:space="0" w:color="auto"/>
            <w:right w:val="none" w:sz="0" w:space="0" w:color="auto"/>
          </w:divBdr>
          <w:divsChild>
            <w:div w:id="394158461">
              <w:marLeft w:val="0"/>
              <w:marRight w:val="0"/>
              <w:marTop w:val="0"/>
              <w:marBottom w:val="0"/>
              <w:divBdr>
                <w:top w:val="none" w:sz="0" w:space="0" w:color="auto"/>
                <w:left w:val="none" w:sz="0" w:space="0" w:color="auto"/>
                <w:bottom w:val="none" w:sz="0" w:space="0" w:color="auto"/>
                <w:right w:val="none" w:sz="0" w:space="0" w:color="auto"/>
              </w:divBdr>
              <w:divsChild>
                <w:div w:id="1446734829">
                  <w:marLeft w:val="0"/>
                  <w:marRight w:val="0"/>
                  <w:marTop w:val="0"/>
                  <w:marBottom w:val="0"/>
                  <w:divBdr>
                    <w:top w:val="none" w:sz="0" w:space="0" w:color="auto"/>
                    <w:left w:val="none" w:sz="0" w:space="0" w:color="auto"/>
                    <w:bottom w:val="none" w:sz="0" w:space="0" w:color="auto"/>
                    <w:right w:val="none" w:sz="0" w:space="0" w:color="auto"/>
                  </w:divBdr>
                  <w:divsChild>
                    <w:div w:id="1552034578">
                      <w:marLeft w:val="0"/>
                      <w:marRight w:val="0"/>
                      <w:marTop w:val="0"/>
                      <w:marBottom w:val="0"/>
                      <w:divBdr>
                        <w:top w:val="none" w:sz="0" w:space="0" w:color="auto"/>
                        <w:left w:val="none" w:sz="0" w:space="0" w:color="auto"/>
                        <w:bottom w:val="none" w:sz="0" w:space="0" w:color="auto"/>
                        <w:right w:val="none" w:sz="0" w:space="0" w:color="auto"/>
                      </w:divBdr>
                      <w:divsChild>
                        <w:div w:id="1560705288">
                          <w:marLeft w:val="0"/>
                          <w:marRight w:val="0"/>
                          <w:marTop w:val="0"/>
                          <w:marBottom w:val="0"/>
                          <w:divBdr>
                            <w:top w:val="none" w:sz="0" w:space="0" w:color="auto"/>
                            <w:left w:val="none" w:sz="0" w:space="0" w:color="auto"/>
                            <w:bottom w:val="none" w:sz="0" w:space="0" w:color="auto"/>
                            <w:right w:val="none" w:sz="0" w:space="0" w:color="auto"/>
                          </w:divBdr>
                          <w:divsChild>
                            <w:div w:id="206186675">
                              <w:marLeft w:val="0"/>
                              <w:marRight w:val="0"/>
                              <w:marTop w:val="0"/>
                              <w:marBottom w:val="0"/>
                              <w:divBdr>
                                <w:top w:val="none" w:sz="0" w:space="0" w:color="auto"/>
                                <w:left w:val="none" w:sz="0" w:space="0" w:color="auto"/>
                                <w:bottom w:val="none" w:sz="0" w:space="0" w:color="auto"/>
                                <w:right w:val="none" w:sz="0" w:space="0" w:color="auto"/>
                              </w:divBdr>
                              <w:divsChild>
                                <w:div w:id="1361123313">
                                  <w:marLeft w:val="0"/>
                                  <w:marRight w:val="0"/>
                                  <w:marTop w:val="0"/>
                                  <w:marBottom w:val="0"/>
                                  <w:divBdr>
                                    <w:top w:val="none" w:sz="0" w:space="0" w:color="auto"/>
                                    <w:left w:val="none" w:sz="0" w:space="0" w:color="auto"/>
                                    <w:bottom w:val="none" w:sz="0" w:space="0" w:color="auto"/>
                                    <w:right w:val="none" w:sz="0" w:space="0" w:color="auto"/>
                                  </w:divBdr>
                                  <w:divsChild>
                                    <w:div w:id="363749688">
                                      <w:marLeft w:val="0"/>
                                      <w:marRight w:val="0"/>
                                      <w:marTop w:val="0"/>
                                      <w:marBottom w:val="0"/>
                                      <w:divBdr>
                                        <w:top w:val="none" w:sz="0" w:space="0" w:color="auto"/>
                                        <w:left w:val="none" w:sz="0" w:space="0" w:color="auto"/>
                                        <w:bottom w:val="none" w:sz="0" w:space="0" w:color="auto"/>
                                        <w:right w:val="none" w:sz="0" w:space="0" w:color="auto"/>
                                      </w:divBdr>
                                      <w:divsChild>
                                        <w:div w:id="14066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552689">
      <w:bodyDiv w:val="1"/>
      <w:marLeft w:val="0"/>
      <w:marRight w:val="0"/>
      <w:marTop w:val="0"/>
      <w:marBottom w:val="0"/>
      <w:divBdr>
        <w:top w:val="none" w:sz="0" w:space="0" w:color="auto"/>
        <w:left w:val="none" w:sz="0" w:space="0" w:color="auto"/>
        <w:bottom w:val="none" w:sz="0" w:space="0" w:color="auto"/>
        <w:right w:val="none" w:sz="0" w:space="0" w:color="auto"/>
      </w:divBdr>
    </w:div>
    <w:div w:id="1819376920">
      <w:bodyDiv w:val="1"/>
      <w:marLeft w:val="0"/>
      <w:marRight w:val="0"/>
      <w:marTop w:val="0"/>
      <w:marBottom w:val="0"/>
      <w:divBdr>
        <w:top w:val="none" w:sz="0" w:space="0" w:color="auto"/>
        <w:left w:val="none" w:sz="0" w:space="0" w:color="auto"/>
        <w:bottom w:val="none" w:sz="0" w:space="0" w:color="auto"/>
        <w:right w:val="none" w:sz="0" w:space="0" w:color="auto"/>
      </w:divBdr>
    </w:div>
    <w:div w:id="1823889292">
      <w:bodyDiv w:val="1"/>
      <w:marLeft w:val="0"/>
      <w:marRight w:val="0"/>
      <w:marTop w:val="0"/>
      <w:marBottom w:val="0"/>
      <w:divBdr>
        <w:top w:val="none" w:sz="0" w:space="0" w:color="auto"/>
        <w:left w:val="none" w:sz="0" w:space="0" w:color="auto"/>
        <w:bottom w:val="none" w:sz="0" w:space="0" w:color="auto"/>
        <w:right w:val="none" w:sz="0" w:space="0" w:color="auto"/>
      </w:divBdr>
    </w:div>
    <w:div w:id="1921673459">
      <w:bodyDiv w:val="1"/>
      <w:marLeft w:val="0"/>
      <w:marRight w:val="0"/>
      <w:marTop w:val="0"/>
      <w:marBottom w:val="0"/>
      <w:divBdr>
        <w:top w:val="none" w:sz="0" w:space="0" w:color="auto"/>
        <w:left w:val="none" w:sz="0" w:space="0" w:color="auto"/>
        <w:bottom w:val="none" w:sz="0" w:space="0" w:color="auto"/>
        <w:right w:val="none" w:sz="0" w:space="0" w:color="auto"/>
      </w:divBdr>
    </w:div>
    <w:div w:id="1935552066">
      <w:bodyDiv w:val="1"/>
      <w:marLeft w:val="0"/>
      <w:marRight w:val="0"/>
      <w:marTop w:val="0"/>
      <w:marBottom w:val="0"/>
      <w:divBdr>
        <w:top w:val="none" w:sz="0" w:space="0" w:color="auto"/>
        <w:left w:val="none" w:sz="0" w:space="0" w:color="auto"/>
        <w:bottom w:val="none" w:sz="0" w:space="0" w:color="auto"/>
        <w:right w:val="none" w:sz="0" w:space="0" w:color="auto"/>
      </w:divBdr>
    </w:div>
    <w:div w:id="1983579110">
      <w:bodyDiv w:val="1"/>
      <w:marLeft w:val="0"/>
      <w:marRight w:val="0"/>
      <w:marTop w:val="0"/>
      <w:marBottom w:val="0"/>
      <w:divBdr>
        <w:top w:val="none" w:sz="0" w:space="0" w:color="auto"/>
        <w:left w:val="none" w:sz="0" w:space="0" w:color="auto"/>
        <w:bottom w:val="none" w:sz="0" w:space="0" w:color="auto"/>
        <w:right w:val="none" w:sz="0" w:space="0" w:color="auto"/>
      </w:divBdr>
    </w:div>
    <w:div w:id="2033451863">
      <w:bodyDiv w:val="1"/>
      <w:marLeft w:val="0"/>
      <w:marRight w:val="0"/>
      <w:marTop w:val="0"/>
      <w:marBottom w:val="0"/>
      <w:divBdr>
        <w:top w:val="none" w:sz="0" w:space="0" w:color="auto"/>
        <w:left w:val="none" w:sz="0" w:space="0" w:color="auto"/>
        <w:bottom w:val="none" w:sz="0" w:space="0" w:color="auto"/>
        <w:right w:val="none" w:sz="0" w:space="0" w:color="auto"/>
      </w:divBdr>
    </w:div>
    <w:div w:id="2058429912">
      <w:bodyDiv w:val="1"/>
      <w:marLeft w:val="0"/>
      <w:marRight w:val="0"/>
      <w:marTop w:val="0"/>
      <w:marBottom w:val="0"/>
      <w:divBdr>
        <w:top w:val="none" w:sz="0" w:space="0" w:color="auto"/>
        <w:left w:val="none" w:sz="0" w:space="0" w:color="auto"/>
        <w:bottom w:val="none" w:sz="0" w:space="0" w:color="auto"/>
        <w:right w:val="none" w:sz="0" w:space="0" w:color="auto"/>
      </w:divBdr>
    </w:div>
    <w:div w:id="2063628228">
      <w:bodyDiv w:val="1"/>
      <w:marLeft w:val="0"/>
      <w:marRight w:val="0"/>
      <w:marTop w:val="0"/>
      <w:marBottom w:val="0"/>
      <w:divBdr>
        <w:top w:val="none" w:sz="0" w:space="0" w:color="auto"/>
        <w:left w:val="none" w:sz="0" w:space="0" w:color="auto"/>
        <w:bottom w:val="none" w:sz="0" w:space="0" w:color="auto"/>
        <w:right w:val="none" w:sz="0" w:space="0" w:color="auto"/>
      </w:divBdr>
    </w:div>
    <w:div w:id="21123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1T08:08:46.4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8F0B4A9F1572499C12B63D3C2427B1" ma:contentTypeVersion="18" ma:contentTypeDescription="Create a new document." ma:contentTypeScope="" ma:versionID="5d539bee1f6a0c4dd3d510708c8f4106">
  <xsd:schema xmlns:xsd="http://www.w3.org/2001/XMLSchema" xmlns:xs="http://www.w3.org/2001/XMLSchema" xmlns:p="http://schemas.microsoft.com/office/2006/metadata/properties" xmlns:ns2="57683598-c250-47ee-9195-e955e815426d" xmlns:ns3="61c27518-2ffe-420f-a537-456ec556cc13" targetNamespace="http://schemas.microsoft.com/office/2006/metadata/properties" ma:root="true" ma:fieldsID="ce58462f9ebdc8dec40cf1eb299802e6" ns2:_="" ns3:_="">
    <xsd:import namespace="57683598-c250-47ee-9195-e955e815426d"/>
    <xsd:import namespace="61c27518-2ffe-420f-a537-456ec556cc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83598-c250-47ee-9195-e955e8154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27518-2ffe-420f-a537-456ec556cc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a71187-84b3-430c-9eb5-2e6b7a6fab53}" ma:internalName="TaxCatchAll" ma:showField="CatchAllData" ma:web="61c27518-2ffe-420f-a537-456ec556c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683598-c250-47ee-9195-e955e815426d">
      <Terms xmlns="http://schemas.microsoft.com/office/infopath/2007/PartnerControls"/>
    </lcf76f155ced4ddcb4097134ff3c332f>
    <TaxCatchAll xmlns="61c27518-2ffe-420f-a537-456ec556cc13" xsi:nil="true"/>
    <MediaLengthInSeconds xmlns="57683598-c250-47ee-9195-e955e815426d" xsi:nil="true"/>
    <SharedWithUsers xmlns="61c27518-2ffe-420f-a537-456ec556cc13">
      <UserInfo>
        <DisplayName/>
        <AccountId xsi:nil="true"/>
        <AccountType/>
      </UserInfo>
    </SharedWithUsers>
  </documentManagement>
</p:properties>
</file>

<file path=customXml/itemProps1.xml><?xml version="1.0" encoding="utf-8"?>
<ds:datastoreItem xmlns:ds="http://schemas.openxmlformats.org/officeDocument/2006/customXml" ds:itemID="{614BE3A7-68EE-415A-AB16-BC022B3A6F7E}">
  <ds:schemaRefs>
    <ds:schemaRef ds:uri="http://schemas.openxmlformats.org/officeDocument/2006/bibliography"/>
  </ds:schemaRefs>
</ds:datastoreItem>
</file>

<file path=customXml/itemProps2.xml><?xml version="1.0" encoding="utf-8"?>
<ds:datastoreItem xmlns:ds="http://schemas.openxmlformats.org/officeDocument/2006/customXml" ds:itemID="{E2D78874-4C35-40AD-B5C4-92ED82FBF286}">
  <ds:schemaRefs>
    <ds:schemaRef ds:uri="http://schemas.microsoft.com/sharepoint/v3/contenttype/forms"/>
  </ds:schemaRefs>
</ds:datastoreItem>
</file>

<file path=customXml/itemProps3.xml><?xml version="1.0" encoding="utf-8"?>
<ds:datastoreItem xmlns:ds="http://schemas.openxmlformats.org/officeDocument/2006/customXml" ds:itemID="{4B330A4E-BDF4-4E5E-A2C7-A3A18C364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83598-c250-47ee-9195-e955e815426d"/>
    <ds:schemaRef ds:uri="61c27518-2ffe-420f-a537-456ec556c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1F38B-BEED-4DB2-9EFF-58A6F3A785AA}">
  <ds:schemaRefs>
    <ds:schemaRef ds:uri="http://schemas.microsoft.com/office/2006/metadata/properties"/>
    <ds:schemaRef ds:uri="http://schemas.microsoft.com/office/infopath/2007/PartnerControls"/>
    <ds:schemaRef ds:uri="5940e76d-6cc6-40e2-b638-1a28d19ded42"/>
    <ds:schemaRef ds:uri="bff6dcf5-9625-419f-ad05-28dd64abba2f"/>
    <ds:schemaRef ds:uri="57683598-c250-47ee-9195-e955e815426d"/>
    <ds:schemaRef ds:uri="61c27518-2ffe-420f-a537-456ec556cc13"/>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1603</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10725</CharactersWithSpaces>
  <SharedDoc>false</SharedDoc>
  <HLinks>
    <vt:vector size="84" baseType="variant">
      <vt:variant>
        <vt:i4>7864421</vt:i4>
      </vt:variant>
      <vt:variant>
        <vt:i4>102</vt:i4>
      </vt:variant>
      <vt:variant>
        <vt:i4>0</vt:i4>
      </vt:variant>
      <vt:variant>
        <vt:i4>5</vt:i4>
      </vt:variant>
      <vt:variant>
        <vt:lpwstr>https://www.water.ie/projects-plans/collooney-and-ballymote-w/</vt:lpwstr>
      </vt:variant>
      <vt:variant>
        <vt:lpwstr/>
      </vt:variant>
      <vt:variant>
        <vt:i4>1441851</vt:i4>
      </vt:variant>
      <vt:variant>
        <vt:i4>80</vt:i4>
      </vt:variant>
      <vt:variant>
        <vt:i4>0</vt:i4>
      </vt:variant>
      <vt:variant>
        <vt:i4>5</vt:i4>
      </vt:variant>
      <vt:variant>
        <vt:lpwstr/>
      </vt:variant>
      <vt:variant>
        <vt:lpwstr>_Toc41379552</vt:lpwstr>
      </vt:variant>
      <vt:variant>
        <vt:i4>1376315</vt:i4>
      </vt:variant>
      <vt:variant>
        <vt:i4>74</vt:i4>
      </vt:variant>
      <vt:variant>
        <vt:i4>0</vt:i4>
      </vt:variant>
      <vt:variant>
        <vt:i4>5</vt:i4>
      </vt:variant>
      <vt:variant>
        <vt:lpwstr/>
      </vt:variant>
      <vt:variant>
        <vt:lpwstr>_Toc41379551</vt:lpwstr>
      </vt:variant>
      <vt:variant>
        <vt:i4>1310779</vt:i4>
      </vt:variant>
      <vt:variant>
        <vt:i4>68</vt:i4>
      </vt:variant>
      <vt:variant>
        <vt:i4>0</vt:i4>
      </vt:variant>
      <vt:variant>
        <vt:i4>5</vt:i4>
      </vt:variant>
      <vt:variant>
        <vt:lpwstr/>
      </vt:variant>
      <vt:variant>
        <vt:lpwstr>_Toc41379550</vt:lpwstr>
      </vt:variant>
      <vt:variant>
        <vt:i4>1245236</vt:i4>
      </vt:variant>
      <vt:variant>
        <vt:i4>59</vt:i4>
      </vt:variant>
      <vt:variant>
        <vt:i4>0</vt:i4>
      </vt:variant>
      <vt:variant>
        <vt:i4>5</vt:i4>
      </vt:variant>
      <vt:variant>
        <vt:lpwstr/>
      </vt:variant>
      <vt:variant>
        <vt:lpwstr>_Toc41330630</vt:lpwstr>
      </vt:variant>
      <vt:variant>
        <vt:i4>1703989</vt:i4>
      </vt:variant>
      <vt:variant>
        <vt:i4>53</vt:i4>
      </vt:variant>
      <vt:variant>
        <vt:i4>0</vt:i4>
      </vt:variant>
      <vt:variant>
        <vt:i4>5</vt:i4>
      </vt:variant>
      <vt:variant>
        <vt:lpwstr/>
      </vt:variant>
      <vt:variant>
        <vt:lpwstr>_Toc41330629</vt:lpwstr>
      </vt:variant>
      <vt:variant>
        <vt:i4>1769525</vt:i4>
      </vt:variant>
      <vt:variant>
        <vt:i4>47</vt:i4>
      </vt:variant>
      <vt:variant>
        <vt:i4>0</vt:i4>
      </vt:variant>
      <vt:variant>
        <vt:i4>5</vt:i4>
      </vt:variant>
      <vt:variant>
        <vt:lpwstr/>
      </vt:variant>
      <vt:variant>
        <vt:lpwstr>_Toc41330628</vt:lpwstr>
      </vt:variant>
      <vt:variant>
        <vt:i4>1769527</vt:i4>
      </vt:variant>
      <vt:variant>
        <vt:i4>38</vt:i4>
      </vt:variant>
      <vt:variant>
        <vt:i4>0</vt:i4>
      </vt:variant>
      <vt:variant>
        <vt:i4>5</vt:i4>
      </vt:variant>
      <vt:variant>
        <vt:lpwstr/>
      </vt:variant>
      <vt:variant>
        <vt:lpwstr>_Toc41493440</vt:lpwstr>
      </vt:variant>
      <vt:variant>
        <vt:i4>1179696</vt:i4>
      </vt:variant>
      <vt:variant>
        <vt:i4>32</vt:i4>
      </vt:variant>
      <vt:variant>
        <vt:i4>0</vt:i4>
      </vt:variant>
      <vt:variant>
        <vt:i4>5</vt:i4>
      </vt:variant>
      <vt:variant>
        <vt:lpwstr/>
      </vt:variant>
      <vt:variant>
        <vt:lpwstr>_Toc41493439</vt:lpwstr>
      </vt:variant>
      <vt:variant>
        <vt:i4>1245232</vt:i4>
      </vt:variant>
      <vt:variant>
        <vt:i4>26</vt:i4>
      </vt:variant>
      <vt:variant>
        <vt:i4>0</vt:i4>
      </vt:variant>
      <vt:variant>
        <vt:i4>5</vt:i4>
      </vt:variant>
      <vt:variant>
        <vt:lpwstr/>
      </vt:variant>
      <vt:variant>
        <vt:lpwstr>_Toc41493438</vt:lpwstr>
      </vt:variant>
      <vt:variant>
        <vt:i4>1835056</vt:i4>
      </vt:variant>
      <vt:variant>
        <vt:i4>20</vt:i4>
      </vt:variant>
      <vt:variant>
        <vt:i4>0</vt:i4>
      </vt:variant>
      <vt:variant>
        <vt:i4>5</vt:i4>
      </vt:variant>
      <vt:variant>
        <vt:lpwstr/>
      </vt:variant>
      <vt:variant>
        <vt:lpwstr>_Toc41493437</vt:lpwstr>
      </vt:variant>
      <vt:variant>
        <vt:i4>1900592</vt:i4>
      </vt:variant>
      <vt:variant>
        <vt:i4>14</vt:i4>
      </vt:variant>
      <vt:variant>
        <vt:i4>0</vt:i4>
      </vt:variant>
      <vt:variant>
        <vt:i4>5</vt:i4>
      </vt:variant>
      <vt:variant>
        <vt:lpwstr/>
      </vt:variant>
      <vt:variant>
        <vt:lpwstr>_Toc41493436</vt:lpwstr>
      </vt:variant>
      <vt:variant>
        <vt:i4>1966128</vt:i4>
      </vt:variant>
      <vt:variant>
        <vt:i4>8</vt:i4>
      </vt:variant>
      <vt:variant>
        <vt:i4>0</vt:i4>
      </vt:variant>
      <vt:variant>
        <vt:i4>5</vt:i4>
      </vt:variant>
      <vt:variant>
        <vt:lpwstr/>
      </vt:variant>
      <vt:variant>
        <vt:lpwstr>_Toc41493435</vt:lpwstr>
      </vt:variant>
      <vt:variant>
        <vt:i4>2031664</vt:i4>
      </vt:variant>
      <vt:variant>
        <vt:i4>2</vt:i4>
      </vt:variant>
      <vt:variant>
        <vt:i4>0</vt:i4>
      </vt:variant>
      <vt:variant>
        <vt:i4>5</vt:i4>
      </vt:variant>
      <vt:variant>
        <vt:lpwstr/>
      </vt:variant>
      <vt:variant>
        <vt:lpwstr>_Toc41493434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Douglas</dc:creator>
  <cp:keywords/>
  <dc:description/>
  <cp:lastModifiedBy>Bernadette White</cp:lastModifiedBy>
  <cp:revision>29</cp:revision>
  <cp:lastPrinted>2020-07-02T09:32:00Z</cp:lastPrinted>
  <dcterms:created xsi:type="dcterms:W3CDTF">2023-04-05T12:01:00Z</dcterms:created>
  <dcterms:modified xsi:type="dcterms:W3CDTF">2024-12-17T11:37:00Z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0x010100F48F0B4A9F1572499C12B63D3C2427B1</vt:lpwstr>
  </property>
  <property fmtid="{D5CDD505-2E9C-101B-9397-08002B2CF9AE}" pid="3" name="AuthorIds_UIVersion_1024">
    <vt:lpwstr>20</vt:lpwstr>
  </property>
  <property fmtid="{D5CDD505-2E9C-101B-9397-08002B2CF9AE}" pid="4" name="MediaServiceImageTags">
    <vt:lpwstr/>
  </property>
  <property fmtid="{D5CDD505-2E9C-101B-9397-08002B2CF9AE}" pid="5" name="Order">
    <vt:r8>1350500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