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D6" w:rsidRDefault="009F1FD6" w:rsidP="004E63C2">
      <w:pPr>
        <w:rPr>
          <w:rFonts w:cstheme="minorHAnsi"/>
          <w:sz w:val="24"/>
          <w:szCs w:val="24"/>
        </w:rPr>
      </w:pPr>
    </w:p>
    <w:p w:rsidR="00785940" w:rsidRDefault="00785940" w:rsidP="004E63C2">
      <w:pPr>
        <w:rPr>
          <w:rFonts w:cstheme="minorHAnsi"/>
          <w:sz w:val="24"/>
          <w:szCs w:val="24"/>
        </w:rPr>
      </w:pPr>
    </w:p>
    <w:p w:rsidR="00785940" w:rsidRDefault="00785940" w:rsidP="004E63C2">
      <w:pPr>
        <w:rPr>
          <w:rFonts w:cstheme="minorHAnsi"/>
          <w:sz w:val="24"/>
          <w:szCs w:val="24"/>
        </w:rPr>
      </w:pPr>
    </w:p>
    <w:p w:rsidR="00785940" w:rsidRDefault="00785940" w:rsidP="004E63C2">
      <w:pPr>
        <w:rPr>
          <w:rFonts w:cstheme="minorHAnsi"/>
          <w:sz w:val="24"/>
          <w:szCs w:val="24"/>
        </w:rPr>
      </w:pPr>
    </w:p>
    <w:p w:rsidR="00785940" w:rsidRDefault="00785940" w:rsidP="004E63C2">
      <w:pPr>
        <w:rPr>
          <w:rFonts w:cstheme="minorHAnsi"/>
          <w:sz w:val="24"/>
          <w:szCs w:val="24"/>
        </w:rPr>
      </w:pPr>
    </w:p>
    <w:p w:rsidR="009F1FD6" w:rsidRDefault="00785940" w:rsidP="004E63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23</w:t>
      </w:r>
      <w:r w:rsidRPr="00785940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February 2024.</w:t>
      </w:r>
    </w:p>
    <w:p w:rsidR="00785940" w:rsidRDefault="00785940" w:rsidP="004E63C2">
      <w:pPr>
        <w:rPr>
          <w:rFonts w:cstheme="minorHAnsi"/>
          <w:sz w:val="24"/>
          <w:szCs w:val="24"/>
        </w:rPr>
      </w:pPr>
    </w:p>
    <w:p w:rsidR="004E63C2" w:rsidRPr="00347FD5" w:rsidRDefault="00F20AB9" w:rsidP="004E63C2">
      <w:pPr>
        <w:rPr>
          <w:rFonts w:cstheme="minorHAnsi"/>
          <w:sz w:val="24"/>
          <w:szCs w:val="24"/>
        </w:rPr>
      </w:pPr>
      <w:r>
        <w:rPr>
          <w:rFonts w:ascii="Arial" w:eastAsiaTheme="minorHAnsi" w:hAnsi="Arial" w:cs="Arial" w:hint="eastAsia"/>
          <w:sz w:val="24"/>
          <w:szCs w:val="24"/>
          <w:lang w:eastAsia="ja-JP"/>
        </w:rPr>
        <w:t>■■■■■■■■</w:t>
      </w:r>
      <w:r w:rsidR="009F1FD6">
        <w:rPr>
          <w:rFonts w:cstheme="minorHAnsi"/>
          <w:sz w:val="24"/>
          <w:szCs w:val="24"/>
        </w:rPr>
        <w:t>,</w:t>
      </w:r>
    </w:p>
    <w:p w:rsidR="004E63C2" w:rsidRPr="00347FD5" w:rsidRDefault="00AD45D8" w:rsidP="004E63C2">
      <w:pPr>
        <w:rPr>
          <w:rFonts w:cstheme="minorHAnsi"/>
          <w:sz w:val="24"/>
          <w:szCs w:val="24"/>
        </w:rPr>
      </w:pPr>
      <w:r>
        <w:rPr>
          <w:rFonts w:ascii="Arial" w:eastAsiaTheme="minorHAnsi" w:hAnsi="Arial" w:cs="Arial" w:hint="eastAsia"/>
          <w:sz w:val="24"/>
          <w:szCs w:val="24"/>
          <w:lang w:eastAsia="ja-JP"/>
        </w:rPr>
        <w:t>■■■■</w:t>
      </w:r>
      <w:r w:rsidR="004E63C2" w:rsidRPr="00347FD5">
        <w:rPr>
          <w:rFonts w:cstheme="minorHAnsi"/>
          <w:sz w:val="24"/>
          <w:szCs w:val="24"/>
        </w:rPr>
        <w:t>,</w:t>
      </w:r>
    </w:p>
    <w:p w:rsidR="004E63C2" w:rsidRPr="00347FD5" w:rsidRDefault="00AD45D8" w:rsidP="004E63C2">
      <w:pPr>
        <w:rPr>
          <w:rFonts w:cstheme="minorHAnsi"/>
          <w:sz w:val="24"/>
          <w:szCs w:val="24"/>
        </w:rPr>
      </w:pPr>
      <w:r>
        <w:rPr>
          <w:rFonts w:ascii="Arial" w:eastAsiaTheme="minorHAnsi" w:hAnsi="Arial" w:cs="Arial" w:hint="eastAsia"/>
          <w:sz w:val="24"/>
          <w:szCs w:val="24"/>
          <w:lang w:eastAsia="ja-JP"/>
        </w:rPr>
        <w:t>■■■■</w:t>
      </w:r>
      <w:r w:rsidR="009F1FD6">
        <w:rPr>
          <w:rFonts w:cstheme="minorHAnsi"/>
          <w:sz w:val="24"/>
          <w:szCs w:val="24"/>
        </w:rPr>
        <w:t>,</w:t>
      </w:r>
    </w:p>
    <w:p w:rsidR="004E63C2" w:rsidRPr="00347FD5" w:rsidRDefault="00AD45D8" w:rsidP="004E63C2">
      <w:pPr>
        <w:rPr>
          <w:rFonts w:cstheme="minorHAnsi"/>
          <w:sz w:val="24"/>
          <w:szCs w:val="24"/>
        </w:rPr>
      </w:pPr>
      <w:r>
        <w:rPr>
          <w:rFonts w:ascii="Arial" w:eastAsiaTheme="minorHAnsi" w:hAnsi="Arial" w:cs="Arial" w:hint="eastAsia"/>
          <w:sz w:val="24"/>
          <w:szCs w:val="24"/>
          <w:lang w:eastAsia="ja-JP"/>
        </w:rPr>
        <w:t>■■■■</w:t>
      </w:r>
      <w:r w:rsidR="004E63C2" w:rsidRPr="00347FD5">
        <w:rPr>
          <w:rFonts w:cstheme="minorHAnsi"/>
          <w:noProof/>
          <w:sz w:val="24"/>
          <w:szCs w:val="24"/>
        </w:rPr>
        <w:t>,</w:t>
      </w:r>
      <w:r w:rsidR="004E63C2" w:rsidRPr="00347FD5">
        <w:rPr>
          <w:rFonts w:cstheme="minorHAnsi"/>
          <w:sz w:val="24"/>
          <w:szCs w:val="24"/>
        </w:rPr>
        <w:t xml:space="preserve"> </w:t>
      </w:r>
    </w:p>
    <w:p w:rsidR="004E63C2" w:rsidRPr="00347FD5" w:rsidRDefault="00AD45D8" w:rsidP="004E63C2">
      <w:pPr>
        <w:rPr>
          <w:rFonts w:cstheme="minorHAnsi"/>
          <w:noProof/>
          <w:sz w:val="24"/>
          <w:szCs w:val="24"/>
        </w:rPr>
      </w:pPr>
      <w:r>
        <w:rPr>
          <w:rFonts w:ascii="Arial" w:eastAsiaTheme="minorHAnsi" w:hAnsi="Arial" w:cs="Arial" w:hint="eastAsia"/>
          <w:sz w:val="24"/>
          <w:szCs w:val="24"/>
          <w:lang w:eastAsia="ja-JP"/>
        </w:rPr>
        <w:t>■■■■</w:t>
      </w:r>
      <w:r w:rsidR="004E63C2" w:rsidRPr="00347FD5">
        <w:rPr>
          <w:rFonts w:cstheme="minorHAnsi"/>
          <w:noProof/>
          <w:sz w:val="24"/>
          <w:szCs w:val="24"/>
        </w:rPr>
        <w:t xml:space="preserve">, </w:t>
      </w:r>
    </w:p>
    <w:p w:rsidR="004E63C2" w:rsidRPr="00347FD5" w:rsidRDefault="00AD45D8" w:rsidP="004E63C2">
      <w:pPr>
        <w:rPr>
          <w:rFonts w:cstheme="minorHAnsi"/>
          <w:noProof/>
          <w:sz w:val="24"/>
          <w:szCs w:val="24"/>
          <w:u w:val="single"/>
        </w:rPr>
      </w:pPr>
      <w:r>
        <w:rPr>
          <w:rFonts w:ascii="Arial" w:eastAsiaTheme="minorHAnsi" w:hAnsi="Arial" w:cs="Arial" w:hint="eastAsia"/>
          <w:sz w:val="24"/>
          <w:szCs w:val="24"/>
          <w:lang w:eastAsia="ja-JP"/>
        </w:rPr>
        <w:t>■■■■■■■■</w:t>
      </w:r>
      <w:bookmarkStart w:id="0" w:name="_GoBack"/>
      <w:bookmarkEnd w:id="0"/>
    </w:p>
    <w:p w:rsidR="004E63C2" w:rsidRPr="00347FD5" w:rsidRDefault="004E63C2" w:rsidP="00785940">
      <w:pPr>
        <w:pStyle w:val="BodyText"/>
        <w:jc w:val="both"/>
        <w:rPr>
          <w:rFonts w:asciiTheme="minorHAnsi" w:hAnsiTheme="minorHAnsi" w:cstheme="minorHAnsi"/>
          <w:b/>
          <w:bCs/>
          <w:u w:val="none"/>
        </w:rPr>
      </w:pPr>
    </w:p>
    <w:p w:rsidR="004E63C2" w:rsidRDefault="004E63C2" w:rsidP="00785940">
      <w:pPr>
        <w:pStyle w:val="BodyText"/>
        <w:ind w:left="720" w:hanging="720"/>
        <w:jc w:val="both"/>
        <w:rPr>
          <w:rFonts w:asciiTheme="minorHAnsi" w:hAnsiTheme="minorHAnsi" w:cstheme="minorHAnsi"/>
          <w:b/>
          <w:sz w:val="22"/>
          <w:u w:val="none"/>
        </w:rPr>
      </w:pPr>
      <w:r w:rsidRPr="00785940">
        <w:rPr>
          <w:rFonts w:asciiTheme="minorHAnsi" w:hAnsiTheme="minorHAnsi" w:cstheme="minorHAnsi"/>
          <w:b/>
          <w:bCs/>
          <w:sz w:val="22"/>
          <w:u w:val="none"/>
        </w:rPr>
        <w:t>Re</w:t>
      </w:r>
      <w:r w:rsidRPr="00347FD5">
        <w:rPr>
          <w:rFonts w:asciiTheme="minorHAnsi" w:hAnsiTheme="minorHAnsi" w:cstheme="minorHAnsi"/>
          <w:b/>
          <w:bCs/>
          <w:color w:val="FF0000"/>
          <w:sz w:val="22"/>
          <w:u w:val="none"/>
        </w:rPr>
        <w:t>:</w:t>
      </w:r>
      <w:r w:rsidRPr="00347FD5">
        <w:rPr>
          <w:rFonts w:asciiTheme="minorHAnsi" w:hAnsiTheme="minorHAnsi" w:cstheme="minorHAnsi"/>
          <w:b/>
          <w:bCs/>
          <w:color w:val="FF0000"/>
          <w:sz w:val="22"/>
          <w:u w:val="none"/>
        </w:rPr>
        <w:tab/>
      </w:r>
      <w:r w:rsidRPr="00785940">
        <w:rPr>
          <w:rFonts w:asciiTheme="minorHAnsi" w:hAnsiTheme="minorHAnsi" w:cstheme="minorHAnsi"/>
          <w:b/>
          <w:bCs/>
          <w:sz w:val="22"/>
          <w:u w:val="none"/>
        </w:rPr>
        <w:t>C</w:t>
      </w:r>
      <w:r w:rsidRPr="00785940">
        <w:rPr>
          <w:rFonts w:asciiTheme="minorHAnsi" w:hAnsiTheme="minorHAnsi" w:cstheme="minorHAnsi"/>
          <w:b/>
          <w:sz w:val="22"/>
          <w:u w:val="none"/>
        </w:rPr>
        <w:t>ompliance with co</w:t>
      </w:r>
      <w:r w:rsidR="009F1FD6" w:rsidRPr="00785940">
        <w:rPr>
          <w:rFonts w:asciiTheme="minorHAnsi" w:hAnsiTheme="minorHAnsi" w:cstheme="minorHAnsi"/>
          <w:b/>
          <w:sz w:val="22"/>
          <w:u w:val="none"/>
        </w:rPr>
        <w:t>nditions attached to Section 4 Discharge Licence Reference WPL 11: G</w:t>
      </w:r>
      <w:r w:rsidRPr="00785940">
        <w:rPr>
          <w:rFonts w:asciiTheme="minorHAnsi" w:hAnsiTheme="minorHAnsi" w:cstheme="minorHAnsi"/>
          <w:b/>
          <w:sz w:val="22"/>
          <w:u w:val="none"/>
        </w:rPr>
        <w:t>rant date 11</w:t>
      </w:r>
      <w:r w:rsidRPr="00785940">
        <w:rPr>
          <w:rFonts w:asciiTheme="minorHAnsi" w:hAnsiTheme="minorHAnsi" w:cstheme="minorHAnsi"/>
          <w:b/>
          <w:sz w:val="22"/>
          <w:u w:val="none"/>
          <w:vertAlign w:val="superscript"/>
        </w:rPr>
        <w:t>th</w:t>
      </w:r>
      <w:r w:rsidRPr="00785940">
        <w:rPr>
          <w:rFonts w:asciiTheme="minorHAnsi" w:hAnsiTheme="minorHAnsi" w:cstheme="minorHAnsi"/>
          <w:b/>
          <w:sz w:val="22"/>
          <w:u w:val="none"/>
        </w:rPr>
        <w:t xml:space="preserve"> December</w:t>
      </w:r>
      <w:r w:rsidR="009F1FD6" w:rsidRPr="00785940">
        <w:rPr>
          <w:rFonts w:asciiTheme="minorHAnsi" w:hAnsiTheme="minorHAnsi" w:cstheme="minorHAnsi"/>
          <w:b/>
          <w:sz w:val="22"/>
          <w:u w:val="none"/>
        </w:rPr>
        <w:t>,</w:t>
      </w:r>
      <w:r w:rsidRPr="00785940">
        <w:rPr>
          <w:rFonts w:asciiTheme="minorHAnsi" w:hAnsiTheme="minorHAnsi" w:cstheme="minorHAnsi"/>
          <w:b/>
          <w:sz w:val="22"/>
          <w:u w:val="none"/>
        </w:rPr>
        <w:t xml:space="preserve"> 1991</w:t>
      </w:r>
      <w:r w:rsidR="009F1FD6" w:rsidRPr="00785940">
        <w:rPr>
          <w:rFonts w:asciiTheme="minorHAnsi" w:hAnsiTheme="minorHAnsi" w:cstheme="minorHAnsi"/>
          <w:b/>
          <w:sz w:val="22"/>
          <w:u w:val="none"/>
        </w:rPr>
        <w:t xml:space="preserve">.  </w:t>
      </w:r>
      <w:proofErr w:type="gramStart"/>
      <w:r w:rsidR="009F1FD6" w:rsidRPr="00785940">
        <w:rPr>
          <w:rFonts w:asciiTheme="minorHAnsi" w:hAnsiTheme="minorHAnsi" w:cstheme="minorHAnsi"/>
          <w:b/>
          <w:sz w:val="22"/>
          <w:u w:val="none"/>
        </w:rPr>
        <w:t>I</w:t>
      </w:r>
      <w:r w:rsidRPr="00785940">
        <w:rPr>
          <w:rFonts w:asciiTheme="minorHAnsi" w:hAnsiTheme="minorHAnsi" w:cstheme="minorHAnsi"/>
          <w:b/>
          <w:sz w:val="22"/>
          <w:u w:val="none"/>
        </w:rPr>
        <w:t>ssued under Local Government (Water Pollution) Act 1977 (as amended).</w:t>
      </w:r>
      <w:proofErr w:type="gramEnd"/>
    </w:p>
    <w:p w:rsidR="00785940" w:rsidRPr="00347FD5" w:rsidRDefault="00785940" w:rsidP="00785940">
      <w:pPr>
        <w:pStyle w:val="BodyText"/>
        <w:ind w:left="720" w:hanging="72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u w:val="none"/>
        </w:rPr>
        <w:t xml:space="preserve">-------------------------------------------------------------------------------------------------------------------------------------- </w:t>
      </w:r>
    </w:p>
    <w:p w:rsidR="009F1FD6" w:rsidRDefault="009F1FD6" w:rsidP="00DC6AA4">
      <w:pPr>
        <w:jc w:val="both"/>
        <w:rPr>
          <w:rFonts w:cstheme="minorHAnsi"/>
        </w:rPr>
      </w:pPr>
    </w:p>
    <w:p w:rsidR="004E63C2" w:rsidRDefault="004E63C2" w:rsidP="00DC6AA4">
      <w:pPr>
        <w:jc w:val="both"/>
        <w:rPr>
          <w:rFonts w:cstheme="minorHAnsi"/>
        </w:rPr>
      </w:pPr>
      <w:r w:rsidRPr="00347FD5">
        <w:rPr>
          <w:rFonts w:cstheme="minorHAnsi"/>
        </w:rPr>
        <w:t xml:space="preserve">A </w:t>
      </w:r>
      <w:proofErr w:type="spellStart"/>
      <w:r w:rsidR="00670431">
        <w:rPr>
          <w:rFonts w:cstheme="minorHAnsi"/>
        </w:rPr>
        <w:t>C</w:t>
      </w:r>
      <w:r w:rsidRPr="00347FD5">
        <w:rPr>
          <w:rFonts w:cstheme="minorHAnsi"/>
        </w:rPr>
        <w:t>hara</w:t>
      </w:r>
      <w:proofErr w:type="spellEnd"/>
      <w:r w:rsidRPr="00347FD5">
        <w:rPr>
          <w:rFonts w:cstheme="minorHAnsi"/>
        </w:rPr>
        <w:t>,</w:t>
      </w:r>
    </w:p>
    <w:p w:rsidR="009F1FD6" w:rsidRPr="00347FD5" w:rsidRDefault="009F1FD6" w:rsidP="00DC6AA4">
      <w:pPr>
        <w:jc w:val="both"/>
        <w:rPr>
          <w:rFonts w:cstheme="minorHAnsi"/>
        </w:rPr>
      </w:pPr>
    </w:p>
    <w:p w:rsidR="004E63C2" w:rsidRDefault="004E63C2" w:rsidP="00DC6AA4">
      <w:pPr>
        <w:jc w:val="both"/>
        <w:rPr>
          <w:rFonts w:cstheme="minorHAnsi"/>
        </w:rPr>
      </w:pPr>
      <w:r w:rsidRPr="00347FD5">
        <w:rPr>
          <w:rFonts w:cstheme="minorHAnsi"/>
        </w:rPr>
        <w:t>Please find enclos</w:t>
      </w:r>
      <w:r w:rsidR="004A5B05">
        <w:rPr>
          <w:rFonts w:cstheme="minorHAnsi"/>
        </w:rPr>
        <w:t>ed the results of the analysis o</w:t>
      </w:r>
      <w:r w:rsidRPr="00347FD5">
        <w:rPr>
          <w:rFonts w:cstheme="minorHAnsi"/>
        </w:rPr>
        <w:t>f a recent sample taken from</w:t>
      </w:r>
      <w:r w:rsidR="004A5B05">
        <w:rPr>
          <w:rFonts w:cstheme="minorHAnsi"/>
        </w:rPr>
        <w:t xml:space="preserve"> the outlet of</w:t>
      </w:r>
      <w:r w:rsidRPr="00347FD5">
        <w:rPr>
          <w:rFonts w:cstheme="minorHAnsi"/>
        </w:rPr>
        <w:t xml:space="preserve"> </w:t>
      </w:r>
      <w:r w:rsidR="00670431">
        <w:rPr>
          <w:rFonts w:cstheme="minorHAnsi"/>
        </w:rPr>
        <w:t xml:space="preserve">the </w:t>
      </w:r>
      <w:r w:rsidRPr="00347FD5">
        <w:rPr>
          <w:rFonts w:cstheme="minorHAnsi"/>
        </w:rPr>
        <w:t xml:space="preserve">subject treatment plant </w:t>
      </w:r>
      <w:r w:rsidR="000E15A5">
        <w:rPr>
          <w:rFonts w:cstheme="minorHAnsi"/>
        </w:rPr>
        <w:t xml:space="preserve">to the stream </w:t>
      </w:r>
      <w:r w:rsidRPr="00347FD5">
        <w:rPr>
          <w:rFonts w:cstheme="minorHAnsi"/>
        </w:rPr>
        <w:t xml:space="preserve">on </w:t>
      </w:r>
      <w:r w:rsidR="00B927AF">
        <w:rPr>
          <w:rFonts w:cstheme="minorHAnsi"/>
        </w:rPr>
        <w:t>13</w:t>
      </w:r>
      <w:r w:rsidR="00B927AF" w:rsidRPr="00B927AF">
        <w:rPr>
          <w:rFonts w:cstheme="minorHAnsi"/>
          <w:vertAlign w:val="superscript"/>
        </w:rPr>
        <w:t>th</w:t>
      </w:r>
      <w:r w:rsidR="00B927AF">
        <w:rPr>
          <w:rFonts w:cstheme="minorHAnsi"/>
        </w:rPr>
        <w:t xml:space="preserve"> February, 2024</w:t>
      </w:r>
      <w:r w:rsidRPr="00347FD5">
        <w:rPr>
          <w:rFonts w:cstheme="minorHAnsi"/>
        </w:rPr>
        <w:t>.</w:t>
      </w:r>
      <w:r w:rsidR="00670431">
        <w:rPr>
          <w:rFonts w:cstheme="minorHAnsi"/>
        </w:rPr>
        <w:t xml:space="preserve"> </w:t>
      </w:r>
      <w:r w:rsidR="009F1FD6">
        <w:rPr>
          <w:rFonts w:cstheme="minorHAnsi"/>
        </w:rPr>
        <w:t xml:space="preserve"> </w:t>
      </w:r>
      <w:r w:rsidR="00670431">
        <w:rPr>
          <w:rFonts w:cstheme="minorHAnsi"/>
        </w:rPr>
        <w:t>Copy of results enclosed for your records.</w:t>
      </w:r>
    </w:p>
    <w:p w:rsidR="00670431" w:rsidRDefault="00670431" w:rsidP="00DC6AA4">
      <w:pPr>
        <w:jc w:val="both"/>
        <w:rPr>
          <w:rFonts w:cstheme="minorHAnsi"/>
        </w:rPr>
      </w:pPr>
    </w:p>
    <w:p w:rsidR="00B927AF" w:rsidRDefault="00670431" w:rsidP="00DC6AA4">
      <w:pPr>
        <w:jc w:val="both"/>
        <w:rPr>
          <w:rFonts w:cstheme="minorHAnsi"/>
        </w:rPr>
      </w:pPr>
      <w:r>
        <w:rPr>
          <w:rFonts w:cstheme="minorHAnsi"/>
        </w:rPr>
        <w:t xml:space="preserve">You will note that </w:t>
      </w:r>
      <w:r w:rsidR="00B927AF">
        <w:rPr>
          <w:rFonts w:cstheme="minorHAnsi"/>
        </w:rPr>
        <w:t xml:space="preserve">non-compliances were recorded for </w:t>
      </w:r>
      <w:r>
        <w:rPr>
          <w:rFonts w:cstheme="minorHAnsi"/>
        </w:rPr>
        <w:t xml:space="preserve">Suspended Solids with a result of </w:t>
      </w:r>
      <w:r w:rsidR="00B927AF">
        <w:rPr>
          <w:rFonts w:cstheme="minorHAnsi"/>
        </w:rPr>
        <w:t>48</w:t>
      </w:r>
      <w:r>
        <w:rPr>
          <w:rFonts w:cstheme="minorHAnsi"/>
        </w:rPr>
        <w:t xml:space="preserve"> mg/l, where the licence limit is 10 mg/l</w:t>
      </w:r>
      <w:r w:rsidR="00B927AF">
        <w:rPr>
          <w:rFonts w:cstheme="minorHAnsi"/>
        </w:rPr>
        <w:t xml:space="preserve"> and BOD with a result of 92 mg/l where the licence limit is 10 mg/l</w:t>
      </w:r>
      <w:r>
        <w:rPr>
          <w:rFonts w:cstheme="minorHAnsi"/>
        </w:rPr>
        <w:t>.</w:t>
      </w:r>
    </w:p>
    <w:p w:rsidR="00B927AF" w:rsidRDefault="00B927AF" w:rsidP="00DC6AA4">
      <w:pPr>
        <w:jc w:val="both"/>
        <w:rPr>
          <w:rFonts w:cstheme="minorHAnsi"/>
        </w:rPr>
      </w:pPr>
    </w:p>
    <w:p w:rsidR="00670431" w:rsidRDefault="00B927AF" w:rsidP="00DC6AA4">
      <w:pPr>
        <w:jc w:val="both"/>
        <w:rPr>
          <w:rFonts w:cstheme="minorHAnsi"/>
        </w:rPr>
      </w:pPr>
      <w:r w:rsidRPr="00B927AF">
        <w:rPr>
          <w:rFonts w:cstheme="minorHAnsi"/>
        </w:rPr>
        <w:t xml:space="preserve">Based on </w:t>
      </w:r>
      <w:r>
        <w:rPr>
          <w:rFonts w:cstheme="minorHAnsi"/>
        </w:rPr>
        <w:t>these results</w:t>
      </w:r>
      <w:r w:rsidRPr="00B927AF">
        <w:rPr>
          <w:rFonts w:cstheme="minorHAnsi"/>
        </w:rPr>
        <w:t xml:space="preserve"> you are required to examine the operation and performance of the treatmen</w:t>
      </w:r>
      <w:r>
        <w:rPr>
          <w:rFonts w:cstheme="minorHAnsi"/>
        </w:rPr>
        <w:t xml:space="preserve">t plant in question. </w:t>
      </w:r>
      <w:r w:rsidRPr="00B927AF">
        <w:rPr>
          <w:rFonts w:cstheme="minorHAnsi"/>
        </w:rPr>
        <w:t xml:space="preserve">A report </w:t>
      </w:r>
      <w:r>
        <w:rPr>
          <w:rFonts w:cstheme="minorHAnsi"/>
        </w:rPr>
        <w:t>is to</w:t>
      </w:r>
      <w:r w:rsidRPr="00B927AF">
        <w:rPr>
          <w:rFonts w:cstheme="minorHAnsi"/>
        </w:rPr>
        <w:t xml:space="preserve"> be prepared and follow up testing undertaken to demonstrate that the issue</w:t>
      </w:r>
      <w:r>
        <w:rPr>
          <w:rFonts w:cstheme="minorHAnsi"/>
        </w:rPr>
        <w:t>s</w:t>
      </w:r>
      <w:r w:rsidRPr="00B927AF">
        <w:rPr>
          <w:rFonts w:cstheme="minorHAnsi"/>
        </w:rPr>
        <w:t xml:space="preserve"> ha</w:t>
      </w:r>
      <w:r>
        <w:rPr>
          <w:rFonts w:cstheme="minorHAnsi"/>
        </w:rPr>
        <w:t>ve</w:t>
      </w:r>
      <w:r w:rsidRPr="00B927AF">
        <w:rPr>
          <w:rFonts w:cstheme="minorHAnsi"/>
        </w:rPr>
        <w:t xml:space="preserve"> been identified and rectified. This report and test results are to be submitted to the undersigned within eight weeks of the date of this letter.</w:t>
      </w:r>
    </w:p>
    <w:p w:rsidR="00B927AF" w:rsidRDefault="00B927AF" w:rsidP="00DC6AA4">
      <w:pPr>
        <w:jc w:val="both"/>
        <w:rPr>
          <w:rFonts w:cstheme="minorHAnsi"/>
        </w:rPr>
      </w:pPr>
    </w:p>
    <w:p w:rsidR="00B927AF" w:rsidRPr="00B927AF" w:rsidRDefault="00B927AF" w:rsidP="00B927AF">
      <w:pPr>
        <w:jc w:val="both"/>
        <w:rPr>
          <w:rFonts w:cstheme="minorHAnsi"/>
        </w:rPr>
      </w:pPr>
      <w:r w:rsidRPr="00B927AF">
        <w:rPr>
          <w:rFonts w:cstheme="minorHAnsi"/>
        </w:rPr>
        <w:t xml:space="preserve">Please ensure to submit your own monitoring results as per </w:t>
      </w:r>
      <w:r>
        <w:rPr>
          <w:rFonts w:cstheme="minorHAnsi"/>
        </w:rPr>
        <w:t xml:space="preserve">the terms of your Discharge Licence. </w:t>
      </w:r>
      <w:r w:rsidRPr="00B927AF">
        <w:rPr>
          <w:rFonts w:cstheme="minorHAnsi"/>
        </w:rPr>
        <w:t xml:space="preserve">Results </w:t>
      </w:r>
      <w:r>
        <w:rPr>
          <w:rFonts w:cstheme="minorHAnsi"/>
        </w:rPr>
        <w:t>are to</w:t>
      </w:r>
      <w:r w:rsidRPr="00B927AF">
        <w:rPr>
          <w:rFonts w:cstheme="minorHAnsi"/>
        </w:rPr>
        <w:t xml:space="preserve"> be forwarded to </w:t>
      </w:r>
      <w:r w:rsidRPr="00B927AF">
        <w:rPr>
          <w:rFonts w:cstheme="minorHAnsi"/>
          <w:u w:val="single"/>
        </w:rPr>
        <w:t>dischargelicences@wicklowcoco.ie</w:t>
      </w:r>
      <w:r w:rsidRPr="00B927AF">
        <w:rPr>
          <w:rFonts w:cstheme="minorHAnsi"/>
        </w:rPr>
        <w:t xml:space="preserve"> or posted to the undersigned.</w:t>
      </w:r>
    </w:p>
    <w:p w:rsidR="00DC6AA4" w:rsidRDefault="00B927AF" w:rsidP="00B927AF">
      <w:pPr>
        <w:jc w:val="both"/>
        <w:rPr>
          <w:rFonts w:cstheme="minorHAnsi"/>
        </w:rPr>
      </w:pPr>
      <w:r w:rsidRPr="00B927AF">
        <w:rPr>
          <w:rFonts w:cstheme="minorHAnsi"/>
        </w:rPr>
        <w:t>Please note that the submission of self-monitoring results will be receiving added attention from this date onwards.</w:t>
      </w:r>
    </w:p>
    <w:p w:rsidR="00DC6AA4" w:rsidRDefault="00DC6AA4" w:rsidP="00DC6AA4">
      <w:pPr>
        <w:jc w:val="both"/>
        <w:rPr>
          <w:rFonts w:cstheme="minorHAnsi"/>
        </w:rPr>
      </w:pPr>
      <w:r w:rsidRPr="00DC6AA4">
        <w:rPr>
          <w:rFonts w:cstheme="minorHAnsi"/>
        </w:rPr>
        <w:t xml:space="preserve">If you have any query concerning the above you may contact </w:t>
      </w:r>
      <w:hyperlink r:id="rId5" w:history="1">
        <w:r w:rsidRPr="00DC6AA4">
          <w:rPr>
            <w:rFonts w:cstheme="minorHAnsi"/>
            <w:u w:val="single"/>
          </w:rPr>
          <w:t>pbrophy@wicklowcoco.ie</w:t>
        </w:r>
      </w:hyperlink>
      <w:r w:rsidRPr="00DC6AA4">
        <w:rPr>
          <w:rFonts w:cstheme="minorHAnsi"/>
        </w:rPr>
        <w:t xml:space="preserve"> or </w:t>
      </w:r>
      <w:r w:rsidR="00B927AF">
        <w:rPr>
          <w:rFonts w:cstheme="minorHAnsi"/>
        </w:rPr>
        <w:t>(</w:t>
      </w:r>
      <w:r w:rsidRPr="00DC6AA4">
        <w:rPr>
          <w:rFonts w:cstheme="minorHAnsi"/>
        </w:rPr>
        <w:t>0404</w:t>
      </w:r>
      <w:r w:rsidR="00B927AF">
        <w:rPr>
          <w:rFonts w:cstheme="minorHAnsi"/>
        </w:rPr>
        <w:t>)</w:t>
      </w:r>
      <w:r w:rsidRPr="00DC6AA4">
        <w:rPr>
          <w:rFonts w:cstheme="minorHAnsi"/>
        </w:rPr>
        <w:t xml:space="preserve"> 20100</w:t>
      </w:r>
      <w:r>
        <w:rPr>
          <w:rFonts w:cstheme="minorHAnsi"/>
        </w:rPr>
        <w:t>.</w:t>
      </w:r>
    </w:p>
    <w:p w:rsidR="00DC6AA4" w:rsidRDefault="00DC6AA4" w:rsidP="00DC6AA4">
      <w:pPr>
        <w:jc w:val="both"/>
        <w:rPr>
          <w:rFonts w:cstheme="minorHAnsi"/>
        </w:rPr>
      </w:pPr>
    </w:p>
    <w:p w:rsidR="00DC6AA4" w:rsidRDefault="009F1FD6" w:rsidP="00DC6AA4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Mise</w:t>
      </w:r>
      <w:proofErr w:type="spellEnd"/>
      <w:r w:rsidR="00DC6AA4">
        <w:rPr>
          <w:rFonts w:cstheme="minorHAnsi"/>
        </w:rPr>
        <w:t xml:space="preserve"> le </w:t>
      </w:r>
      <w:proofErr w:type="spellStart"/>
      <w:r w:rsidR="00DC6AA4">
        <w:rPr>
          <w:rFonts w:cstheme="minorHAnsi"/>
        </w:rPr>
        <w:t>meas</w:t>
      </w:r>
      <w:proofErr w:type="spellEnd"/>
      <w:r w:rsidR="00DC6AA4">
        <w:rPr>
          <w:rFonts w:cstheme="minorHAnsi"/>
        </w:rPr>
        <w:t>,</w:t>
      </w:r>
    </w:p>
    <w:p w:rsidR="00DC6AA4" w:rsidRDefault="00DC6AA4" w:rsidP="00DC6AA4">
      <w:pPr>
        <w:jc w:val="both"/>
        <w:rPr>
          <w:rFonts w:cstheme="minorHAnsi"/>
        </w:rPr>
      </w:pPr>
    </w:p>
    <w:p w:rsidR="00DC6AA4" w:rsidRDefault="00DC6AA4" w:rsidP="00DC6AA4">
      <w:pPr>
        <w:jc w:val="both"/>
        <w:rPr>
          <w:rFonts w:cstheme="minorHAnsi"/>
        </w:rPr>
      </w:pPr>
    </w:p>
    <w:p w:rsidR="009F1FD6" w:rsidRDefault="00DC6AA4" w:rsidP="00DC6AA4">
      <w:pPr>
        <w:jc w:val="both"/>
        <w:rPr>
          <w:rFonts w:cstheme="minorHAnsi"/>
          <w:b/>
        </w:rPr>
      </w:pPr>
      <w:r w:rsidRPr="009F1FD6">
        <w:rPr>
          <w:rFonts w:cstheme="minorHAnsi"/>
          <w:b/>
        </w:rPr>
        <w:t>_______________</w:t>
      </w:r>
      <w:r w:rsidR="00785940">
        <w:rPr>
          <w:rFonts w:cstheme="minorHAnsi"/>
          <w:b/>
        </w:rPr>
        <w:t xml:space="preserve">______ </w:t>
      </w:r>
    </w:p>
    <w:p w:rsidR="00785940" w:rsidRDefault="00785940" w:rsidP="00DC6AA4">
      <w:pPr>
        <w:jc w:val="both"/>
        <w:rPr>
          <w:rFonts w:cstheme="minorHAnsi"/>
          <w:b/>
        </w:rPr>
      </w:pPr>
      <w:r>
        <w:rPr>
          <w:rFonts w:cstheme="minorHAnsi"/>
          <w:b/>
        </w:rPr>
        <w:t>KIARA KAVANAGH</w:t>
      </w:r>
    </w:p>
    <w:p w:rsidR="00785940" w:rsidRPr="00785940" w:rsidRDefault="00785940" w:rsidP="00DC6AA4">
      <w:pPr>
        <w:jc w:val="both"/>
        <w:rPr>
          <w:rFonts w:cstheme="minorHAnsi"/>
        </w:rPr>
      </w:pPr>
      <w:r w:rsidRPr="00785940">
        <w:rPr>
          <w:rFonts w:cstheme="minorHAnsi"/>
        </w:rPr>
        <w:t>Senior Staff Officer</w:t>
      </w:r>
    </w:p>
    <w:p w:rsidR="009F1FD6" w:rsidRPr="00785940" w:rsidRDefault="009F1FD6" w:rsidP="00DC6AA4">
      <w:pPr>
        <w:jc w:val="both"/>
        <w:rPr>
          <w:rFonts w:cstheme="minorHAnsi"/>
        </w:rPr>
      </w:pPr>
      <w:proofErr w:type="gramStart"/>
      <w:r w:rsidRPr="00785940">
        <w:rPr>
          <w:rFonts w:cstheme="minorHAnsi"/>
        </w:rPr>
        <w:t>Planning, Development &amp; Environment.</w:t>
      </w:r>
      <w:proofErr w:type="gramEnd"/>
    </w:p>
    <w:p w:rsidR="00DC6AA4" w:rsidRDefault="00DC6AA4" w:rsidP="00DC6AA4">
      <w:pPr>
        <w:jc w:val="both"/>
        <w:rPr>
          <w:rFonts w:cstheme="minorHAnsi"/>
        </w:rPr>
      </w:pPr>
    </w:p>
    <w:p w:rsidR="009F1FD6" w:rsidRDefault="009F1FD6" w:rsidP="00DC6AA4">
      <w:pPr>
        <w:jc w:val="both"/>
        <w:rPr>
          <w:rFonts w:cstheme="minorHAnsi"/>
        </w:rPr>
      </w:pPr>
    </w:p>
    <w:p w:rsidR="00DC6AA4" w:rsidRPr="00DC6AA4" w:rsidRDefault="00DC6AA4" w:rsidP="00DC6AA4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Encl</w:t>
      </w:r>
      <w:proofErr w:type="spellEnd"/>
      <w:r>
        <w:rPr>
          <w:rFonts w:cstheme="minorHAnsi"/>
        </w:rPr>
        <w:t xml:space="preserve">: Results analysis sheet for </w:t>
      </w:r>
      <w:r w:rsidR="00B927AF">
        <w:rPr>
          <w:rFonts w:cstheme="minorHAnsi"/>
        </w:rPr>
        <w:t>13</w:t>
      </w:r>
      <w:r w:rsidR="00B927AF" w:rsidRPr="00B927AF">
        <w:rPr>
          <w:rFonts w:cstheme="minorHAnsi"/>
          <w:vertAlign w:val="superscript"/>
        </w:rPr>
        <w:t>th</w:t>
      </w:r>
      <w:r w:rsidR="00B927AF">
        <w:rPr>
          <w:rFonts w:cstheme="minorHAnsi"/>
        </w:rPr>
        <w:t xml:space="preserve"> February 2024</w:t>
      </w:r>
    </w:p>
    <w:sectPr w:rsidR="00DC6AA4" w:rsidRPr="00DC6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C2"/>
    <w:rsid w:val="00014ADF"/>
    <w:rsid w:val="000E15A5"/>
    <w:rsid w:val="00216A73"/>
    <w:rsid w:val="004A5B05"/>
    <w:rsid w:val="004E63C2"/>
    <w:rsid w:val="00670431"/>
    <w:rsid w:val="00785940"/>
    <w:rsid w:val="007C2575"/>
    <w:rsid w:val="009F1FD6"/>
    <w:rsid w:val="00AD45D8"/>
    <w:rsid w:val="00B927AF"/>
    <w:rsid w:val="00DC6AA4"/>
    <w:rsid w:val="00F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C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63C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4E63C2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DC6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C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63C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4E63C2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DC6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brophy@wicklowcoco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Brophy</dc:creator>
  <cp:lastModifiedBy>Michael McNamara</cp:lastModifiedBy>
  <cp:revision>4</cp:revision>
  <cp:lastPrinted>2024-02-23T10:55:00Z</cp:lastPrinted>
  <dcterms:created xsi:type="dcterms:W3CDTF">2024-02-23T10:56:00Z</dcterms:created>
  <dcterms:modified xsi:type="dcterms:W3CDTF">2025-03-04T16:55:00Z</dcterms:modified>
</cp:coreProperties>
</file>