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3628" w14:textId="0797F0BF" w:rsidR="008F3812" w:rsidRDefault="005A5149">
      <w:r>
        <w:t xml:space="preserve">Tidal and Storm Surge </w:t>
      </w:r>
    </w:p>
    <w:p w14:paraId="6AFB8A21" w14:textId="16A1E7F9" w:rsidR="005A5149" w:rsidRDefault="005A5149"/>
    <w:tbl>
      <w:tblPr>
        <w:tblStyle w:val="TableGrid"/>
        <w:tblW w:w="4349" w:type="pct"/>
        <w:tblLook w:val="04A0" w:firstRow="1" w:lastRow="0" w:firstColumn="1" w:lastColumn="0" w:noHBand="0" w:noVBand="1"/>
      </w:tblPr>
      <w:tblGrid>
        <w:gridCol w:w="1612"/>
        <w:gridCol w:w="5420"/>
        <w:gridCol w:w="1497"/>
        <w:gridCol w:w="893"/>
        <w:gridCol w:w="900"/>
        <w:gridCol w:w="1810"/>
      </w:tblGrid>
      <w:tr w:rsidR="00F53E4E" w14:paraId="4D1551E0" w14:textId="775463EF" w:rsidTr="00F53E4E">
        <w:tc>
          <w:tcPr>
            <w:tcW w:w="664" w:type="pct"/>
            <w:shd w:val="clear" w:color="auto" w:fill="8EAADB" w:themeFill="accent1" w:themeFillTint="99"/>
          </w:tcPr>
          <w:p w14:paraId="06B247A8" w14:textId="77777777" w:rsidR="00F53E4E" w:rsidRPr="00940D7C" w:rsidRDefault="00F53E4E" w:rsidP="00DC14BC">
            <w:pPr>
              <w:rPr>
                <w:b/>
              </w:rPr>
            </w:pPr>
            <w:r w:rsidRPr="00940D7C">
              <w:rPr>
                <w:b/>
              </w:rPr>
              <w:t>Title</w:t>
            </w:r>
          </w:p>
        </w:tc>
        <w:tc>
          <w:tcPr>
            <w:tcW w:w="2234" w:type="pct"/>
            <w:shd w:val="clear" w:color="auto" w:fill="8EAADB" w:themeFill="accent1" w:themeFillTint="99"/>
          </w:tcPr>
          <w:p w14:paraId="00739E53" w14:textId="77777777" w:rsidR="00F53E4E" w:rsidRPr="00940D7C" w:rsidRDefault="00F53E4E" w:rsidP="00DC14BC">
            <w:pPr>
              <w:rPr>
                <w:b/>
              </w:rPr>
            </w:pPr>
            <w:r w:rsidRPr="00940D7C">
              <w:rPr>
                <w:b/>
              </w:rPr>
              <w:t>Description</w:t>
            </w:r>
          </w:p>
        </w:tc>
        <w:tc>
          <w:tcPr>
            <w:tcW w:w="617" w:type="pct"/>
            <w:shd w:val="clear" w:color="auto" w:fill="8EAADB" w:themeFill="accent1" w:themeFillTint="99"/>
          </w:tcPr>
          <w:p w14:paraId="6E8D82A8" w14:textId="77777777" w:rsidR="00F53E4E" w:rsidRPr="00940D7C" w:rsidRDefault="00F53E4E" w:rsidP="00DC14BC">
            <w:pPr>
              <w:rPr>
                <w:b/>
              </w:rPr>
            </w:pPr>
            <w:r w:rsidRPr="00940D7C">
              <w:rPr>
                <w:b/>
              </w:rPr>
              <w:t>Responsibility</w:t>
            </w:r>
          </w:p>
        </w:tc>
        <w:tc>
          <w:tcPr>
            <w:tcW w:w="368" w:type="pct"/>
            <w:shd w:val="clear" w:color="auto" w:fill="8EAADB" w:themeFill="accent1" w:themeFillTint="99"/>
          </w:tcPr>
          <w:p w14:paraId="45DA6330" w14:textId="77777777" w:rsidR="00F53E4E" w:rsidRPr="00940D7C" w:rsidRDefault="00F53E4E" w:rsidP="00DC14BC">
            <w:pPr>
              <w:rPr>
                <w:b/>
              </w:rPr>
            </w:pPr>
            <w:r w:rsidRPr="00940D7C">
              <w:rPr>
                <w:b/>
              </w:rPr>
              <w:t>Start Date</w:t>
            </w:r>
          </w:p>
        </w:tc>
        <w:tc>
          <w:tcPr>
            <w:tcW w:w="371" w:type="pct"/>
            <w:shd w:val="clear" w:color="auto" w:fill="8EAADB" w:themeFill="accent1" w:themeFillTint="99"/>
          </w:tcPr>
          <w:p w14:paraId="661C0D10" w14:textId="77777777" w:rsidR="00F53E4E" w:rsidRPr="00940D7C" w:rsidRDefault="00F53E4E" w:rsidP="00DC14BC">
            <w:pPr>
              <w:rPr>
                <w:b/>
              </w:rPr>
            </w:pPr>
            <w:r w:rsidRPr="00940D7C">
              <w:rPr>
                <w:b/>
              </w:rPr>
              <w:t>End Date</w:t>
            </w:r>
          </w:p>
        </w:tc>
        <w:tc>
          <w:tcPr>
            <w:tcW w:w="746" w:type="pct"/>
            <w:shd w:val="clear" w:color="auto" w:fill="8EAADB" w:themeFill="accent1" w:themeFillTint="99"/>
          </w:tcPr>
          <w:p w14:paraId="7B8AB60A" w14:textId="789FC567" w:rsidR="00F53E4E" w:rsidRDefault="00024B91" w:rsidP="00DC14BC">
            <w:pPr>
              <w:rPr>
                <w:b/>
              </w:rPr>
            </w:pPr>
            <w:r>
              <w:rPr>
                <w:b/>
              </w:rPr>
              <w:t>October</w:t>
            </w:r>
            <w:r w:rsidR="00F53E4E">
              <w:rPr>
                <w:b/>
              </w:rPr>
              <w:t xml:space="preserve"> Update</w:t>
            </w:r>
          </w:p>
        </w:tc>
      </w:tr>
      <w:tr w:rsidR="00F53E4E" w14:paraId="74159DCD" w14:textId="1376A555" w:rsidTr="00F53E4E">
        <w:tc>
          <w:tcPr>
            <w:tcW w:w="664" w:type="pct"/>
          </w:tcPr>
          <w:p w14:paraId="45F2DC2F" w14:textId="77777777" w:rsidR="00F53E4E" w:rsidRPr="00940D7C" w:rsidRDefault="00F53E4E" w:rsidP="00DC14BC">
            <w:pPr>
              <w:rPr>
                <w:b/>
              </w:rPr>
            </w:pPr>
            <w:r w:rsidRPr="00940D7C">
              <w:rPr>
                <w:b/>
              </w:rPr>
              <w:t>TSSF</w:t>
            </w:r>
          </w:p>
        </w:tc>
        <w:tc>
          <w:tcPr>
            <w:tcW w:w="2234" w:type="pct"/>
          </w:tcPr>
          <w:p w14:paraId="10F5E0CD" w14:textId="77777777" w:rsidR="00F53E4E" w:rsidRPr="00940D7C" w:rsidRDefault="00F53E4E" w:rsidP="00DC14BC">
            <w:pPr>
              <w:rPr>
                <w:b/>
              </w:rPr>
            </w:pPr>
            <w:r w:rsidRPr="00940D7C">
              <w:rPr>
                <w:b/>
              </w:rPr>
              <w:t>The TSSF model will be trialled for a period of time to capture coastal flood events. At the same time the supporting structures of the model will be hardened to provide more resilience</w:t>
            </w:r>
            <w:r>
              <w:rPr>
                <w:b/>
              </w:rPr>
              <w:t xml:space="preserve"> at ECMWF. Documentation will be produced.</w:t>
            </w:r>
          </w:p>
        </w:tc>
        <w:tc>
          <w:tcPr>
            <w:tcW w:w="617" w:type="pct"/>
          </w:tcPr>
          <w:p w14:paraId="43BDD743" w14:textId="77777777" w:rsidR="00F53E4E" w:rsidRPr="00940D7C" w:rsidRDefault="00F53E4E" w:rsidP="00DC14BC">
            <w:pPr>
              <w:rPr>
                <w:b/>
              </w:rPr>
            </w:pPr>
          </w:p>
        </w:tc>
        <w:tc>
          <w:tcPr>
            <w:tcW w:w="368" w:type="pct"/>
          </w:tcPr>
          <w:p w14:paraId="64F8076B" w14:textId="77777777" w:rsidR="00F53E4E" w:rsidRPr="00940D7C" w:rsidRDefault="00F53E4E" w:rsidP="00DC14BC">
            <w:pPr>
              <w:rPr>
                <w:b/>
              </w:rPr>
            </w:pPr>
          </w:p>
        </w:tc>
        <w:tc>
          <w:tcPr>
            <w:tcW w:w="371" w:type="pct"/>
          </w:tcPr>
          <w:p w14:paraId="1A418B29" w14:textId="77777777" w:rsidR="00F53E4E" w:rsidRPr="00940D7C" w:rsidRDefault="00F53E4E" w:rsidP="00DC14BC">
            <w:pPr>
              <w:rPr>
                <w:b/>
              </w:rPr>
            </w:pPr>
          </w:p>
        </w:tc>
        <w:tc>
          <w:tcPr>
            <w:tcW w:w="746" w:type="pct"/>
          </w:tcPr>
          <w:p w14:paraId="49B15F8E" w14:textId="77777777" w:rsidR="00F53E4E" w:rsidRPr="00940D7C" w:rsidRDefault="00F53E4E" w:rsidP="00DC14BC">
            <w:pPr>
              <w:rPr>
                <w:b/>
              </w:rPr>
            </w:pPr>
          </w:p>
        </w:tc>
      </w:tr>
      <w:tr w:rsidR="00F53E4E" w14:paraId="39FAF7A8" w14:textId="34ABB4D6" w:rsidTr="00F53E4E">
        <w:tc>
          <w:tcPr>
            <w:tcW w:w="664" w:type="pct"/>
          </w:tcPr>
          <w:p w14:paraId="7C53AFD7" w14:textId="77777777" w:rsidR="00F53E4E" w:rsidRDefault="00F53E4E" w:rsidP="00DC14BC">
            <w:r>
              <w:t>TSSF model trial</w:t>
            </w:r>
          </w:p>
        </w:tc>
        <w:tc>
          <w:tcPr>
            <w:tcW w:w="2234" w:type="pct"/>
          </w:tcPr>
          <w:p w14:paraId="318DBA60" w14:textId="77777777" w:rsidR="00F53E4E" w:rsidRDefault="00F53E4E" w:rsidP="00DC14BC">
            <w:r>
              <w:t xml:space="preserve">Met Éireann will continue to trial the TSSF model on the ECMWF </w:t>
            </w:r>
            <w:r w:rsidRPr="009843B0">
              <w:t xml:space="preserve">high performance computing environment. This </w:t>
            </w:r>
            <w:r>
              <w:t>is in order to capture additional coastal events.</w:t>
            </w:r>
          </w:p>
        </w:tc>
        <w:tc>
          <w:tcPr>
            <w:tcW w:w="617" w:type="pct"/>
          </w:tcPr>
          <w:p w14:paraId="2533C4AD" w14:textId="77777777" w:rsidR="00F53E4E" w:rsidRDefault="00F53E4E" w:rsidP="00DC14BC">
            <w:r>
              <w:t>Met Éireann</w:t>
            </w:r>
          </w:p>
        </w:tc>
        <w:tc>
          <w:tcPr>
            <w:tcW w:w="368" w:type="pct"/>
          </w:tcPr>
          <w:p w14:paraId="4E0CE57B" w14:textId="77777777" w:rsidR="00F53E4E" w:rsidRDefault="00F53E4E" w:rsidP="00DC14BC">
            <w:r>
              <w:t>Q1 2023</w:t>
            </w:r>
          </w:p>
        </w:tc>
        <w:tc>
          <w:tcPr>
            <w:tcW w:w="371" w:type="pct"/>
          </w:tcPr>
          <w:p w14:paraId="5FCC8835" w14:textId="77777777" w:rsidR="00F53E4E" w:rsidRDefault="00F53E4E" w:rsidP="00DC14BC">
            <w:r>
              <w:t>Q2 2023</w:t>
            </w:r>
          </w:p>
        </w:tc>
        <w:tc>
          <w:tcPr>
            <w:tcW w:w="746" w:type="pct"/>
            <w:shd w:val="clear" w:color="auto" w:fill="FFFF00"/>
          </w:tcPr>
          <w:p w14:paraId="178B94A7" w14:textId="77777777" w:rsidR="00F53E4E" w:rsidRDefault="00F53E4E" w:rsidP="00DC14BC">
            <w:pPr>
              <w:rPr>
                <w:rFonts w:ascii="Calibri" w:eastAsia="Times New Roman" w:hAnsi="Calibri" w:cs="Calibri"/>
                <w:color w:val="000000" w:themeColor="text1"/>
                <w:lang w:eastAsia="en-IE"/>
              </w:rPr>
            </w:pPr>
            <w:r w:rsidRPr="00C30F0F">
              <w:rPr>
                <w:rFonts w:ascii="Calibri" w:eastAsia="Times New Roman" w:hAnsi="Calibri" w:cs="Calibri"/>
                <w:color w:val="000000" w:themeColor="text1"/>
                <w:lang w:eastAsia="en-IE"/>
              </w:rPr>
              <w:t>Trial continues until switchover</w:t>
            </w:r>
            <w:r w:rsidRPr="001216DF">
              <w:rPr>
                <w:rFonts w:ascii="Calibri" w:eastAsia="Times New Roman" w:hAnsi="Calibri" w:cs="Calibri"/>
                <w:color w:val="000000" w:themeColor="text1"/>
                <w:lang w:eastAsia="en-IE"/>
              </w:rPr>
              <w:t xml:space="preserve"> on 3</w:t>
            </w:r>
            <w:r w:rsidRPr="001216DF">
              <w:rPr>
                <w:rFonts w:ascii="Calibri" w:eastAsia="Times New Roman" w:hAnsi="Calibri" w:cs="Calibri"/>
                <w:color w:val="000000" w:themeColor="text1"/>
                <w:vertAlign w:val="superscript"/>
                <w:lang w:eastAsia="en-IE"/>
              </w:rPr>
              <w:t>rd</w:t>
            </w:r>
            <w:r w:rsidRPr="001216DF">
              <w:rPr>
                <w:rFonts w:ascii="Calibri" w:eastAsia="Times New Roman" w:hAnsi="Calibri" w:cs="Calibri"/>
                <w:color w:val="000000" w:themeColor="text1"/>
                <w:lang w:eastAsia="en-IE"/>
              </w:rPr>
              <w:t xml:space="preserve"> October.</w:t>
            </w:r>
          </w:p>
          <w:p w14:paraId="3A453EF3" w14:textId="60D297C4" w:rsidR="00B309E4" w:rsidRDefault="00B309E4" w:rsidP="00DC14BC">
            <w:r w:rsidRPr="00DE0AC3">
              <w:rPr>
                <w:rFonts w:ascii="Calibri" w:eastAsia="Times New Roman" w:hAnsi="Calibri" w:cs="Calibri"/>
                <w:b/>
                <w:color w:val="000000" w:themeColor="text1"/>
                <w:lang w:eastAsia="en-IE"/>
              </w:rPr>
              <w:t>Complete</w:t>
            </w:r>
          </w:p>
        </w:tc>
      </w:tr>
      <w:tr w:rsidR="00F53E4E" w14:paraId="0B489FA9" w14:textId="0D8CB584" w:rsidTr="00F53E4E">
        <w:tc>
          <w:tcPr>
            <w:tcW w:w="664" w:type="pct"/>
          </w:tcPr>
          <w:p w14:paraId="6BFBB2F5" w14:textId="77777777" w:rsidR="00F53E4E" w:rsidRDefault="00F53E4E" w:rsidP="00DC14BC">
            <w:r>
              <w:t>TSSF environment</w:t>
            </w:r>
          </w:p>
        </w:tc>
        <w:tc>
          <w:tcPr>
            <w:tcW w:w="2234" w:type="pct"/>
          </w:tcPr>
          <w:p w14:paraId="320D536C" w14:textId="77777777" w:rsidR="00F53E4E" w:rsidRPr="009843B0" w:rsidRDefault="00F53E4E" w:rsidP="00DC14BC">
            <w:r w:rsidRPr="009843B0">
              <w:t>Met Éireann will continue to strengthen the TSSF model environment at ECWMF. This will include working with the ECMWF technical staff to ensure the resilience of the TSSF model which will include Business Continuity measures.</w:t>
            </w:r>
          </w:p>
        </w:tc>
        <w:tc>
          <w:tcPr>
            <w:tcW w:w="617" w:type="pct"/>
          </w:tcPr>
          <w:p w14:paraId="444617CC" w14:textId="77777777" w:rsidR="00F53E4E" w:rsidRDefault="00F53E4E" w:rsidP="00DC14BC">
            <w:r>
              <w:t>Met Éireann</w:t>
            </w:r>
          </w:p>
        </w:tc>
        <w:tc>
          <w:tcPr>
            <w:tcW w:w="368" w:type="pct"/>
          </w:tcPr>
          <w:p w14:paraId="500BC47A" w14:textId="77777777" w:rsidR="00F53E4E" w:rsidRDefault="00F53E4E" w:rsidP="00DC14BC">
            <w:r>
              <w:t>Q1 2023</w:t>
            </w:r>
          </w:p>
        </w:tc>
        <w:tc>
          <w:tcPr>
            <w:tcW w:w="371" w:type="pct"/>
          </w:tcPr>
          <w:p w14:paraId="6E7D4E37" w14:textId="77777777" w:rsidR="00F53E4E" w:rsidRDefault="00F53E4E" w:rsidP="00DC14BC">
            <w:r>
              <w:t>Q3 2023</w:t>
            </w:r>
          </w:p>
        </w:tc>
        <w:tc>
          <w:tcPr>
            <w:tcW w:w="746" w:type="pct"/>
            <w:shd w:val="clear" w:color="auto" w:fill="FFFF00"/>
          </w:tcPr>
          <w:p w14:paraId="6A1C3622" w14:textId="1767443C" w:rsidR="00F53E4E" w:rsidRDefault="00F53E4E" w:rsidP="00DC14BC">
            <w:r w:rsidRPr="676D7923">
              <w:rPr>
                <w:rFonts w:ascii="Calibri" w:eastAsia="Times New Roman" w:hAnsi="Calibri" w:cs="Calibri"/>
                <w:color w:val="000000" w:themeColor="text1"/>
                <w:lang w:eastAsia="en-IE"/>
              </w:rPr>
              <w:t xml:space="preserve">Trial switchover of TSSF ecflow suite to alternative host (backup system) within ECMWF was successful. Additional work completed on developing an alternative system (BCM) - </w:t>
            </w:r>
            <w:r w:rsidRPr="00DE0AC3">
              <w:rPr>
                <w:rFonts w:ascii="Calibri" w:eastAsia="Times New Roman" w:hAnsi="Calibri" w:cs="Calibri"/>
                <w:b/>
                <w:color w:val="000000" w:themeColor="text1"/>
                <w:lang w:eastAsia="en-IE"/>
              </w:rPr>
              <w:t>Complete</w:t>
            </w:r>
          </w:p>
        </w:tc>
      </w:tr>
      <w:tr w:rsidR="00F53E4E" w14:paraId="2D9AEBAC" w14:textId="5755A47F" w:rsidTr="00F53E4E">
        <w:tc>
          <w:tcPr>
            <w:tcW w:w="664" w:type="pct"/>
          </w:tcPr>
          <w:p w14:paraId="7C21BCE8" w14:textId="77777777" w:rsidR="00F53E4E" w:rsidRDefault="00F53E4E" w:rsidP="00DC14BC">
            <w:r>
              <w:t>TSSF archive</w:t>
            </w:r>
          </w:p>
        </w:tc>
        <w:tc>
          <w:tcPr>
            <w:tcW w:w="2234" w:type="pct"/>
          </w:tcPr>
          <w:p w14:paraId="3558F80F" w14:textId="77777777" w:rsidR="00F53E4E" w:rsidRPr="009843B0" w:rsidRDefault="00F53E4E" w:rsidP="00DC14BC">
            <w:r w:rsidRPr="009843B0">
              <w:t>Determine what will happen to the TSSF archive from when the OPW operated the TSSF models and how Met Éireann will archive the forecasts.</w:t>
            </w:r>
          </w:p>
        </w:tc>
        <w:tc>
          <w:tcPr>
            <w:tcW w:w="617" w:type="pct"/>
          </w:tcPr>
          <w:p w14:paraId="313120F5" w14:textId="77777777" w:rsidR="00F53E4E" w:rsidRDefault="00F53E4E" w:rsidP="00DC14BC">
            <w:r>
              <w:t>Met Éireann &amp; OPW</w:t>
            </w:r>
          </w:p>
        </w:tc>
        <w:tc>
          <w:tcPr>
            <w:tcW w:w="368" w:type="pct"/>
          </w:tcPr>
          <w:p w14:paraId="44CA11BF" w14:textId="77777777" w:rsidR="00F53E4E" w:rsidRDefault="00F53E4E" w:rsidP="00DC14BC">
            <w:r>
              <w:t>Q1 2023</w:t>
            </w:r>
          </w:p>
        </w:tc>
        <w:tc>
          <w:tcPr>
            <w:tcW w:w="371" w:type="pct"/>
          </w:tcPr>
          <w:p w14:paraId="1717B5D0" w14:textId="77777777" w:rsidR="00F53E4E" w:rsidRDefault="00F53E4E" w:rsidP="00DC14BC">
            <w:r>
              <w:t>Q3 2023</w:t>
            </w:r>
          </w:p>
        </w:tc>
        <w:tc>
          <w:tcPr>
            <w:tcW w:w="746" w:type="pct"/>
            <w:shd w:val="clear" w:color="auto" w:fill="92D050"/>
          </w:tcPr>
          <w:p w14:paraId="0B94766E" w14:textId="39F4FDAE" w:rsidR="00F53E4E" w:rsidRDefault="00F53E4E" w:rsidP="00DC14BC">
            <w:r>
              <w:rPr>
                <w:rFonts w:ascii="Calibri" w:eastAsia="Times New Roman" w:hAnsi="Calibri" w:cs="Calibri"/>
                <w:color w:val="000000" w:themeColor="text1"/>
                <w:lang w:eastAsia="en-IE"/>
              </w:rPr>
              <w:t>MÉ are currently archiving the TSSF forecasts</w:t>
            </w:r>
          </w:p>
        </w:tc>
      </w:tr>
      <w:tr w:rsidR="00F53E4E" w14:paraId="5BF111F4" w14:textId="599008B7" w:rsidTr="00F53E4E">
        <w:tc>
          <w:tcPr>
            <w:tcW w:w="664" w:type="pct"/>
          </w:tcPr>
          <w:p w14:paraId="2B4FF4E9" w14:textId="77777777" w:rsidR="00F53E4E" w:rsidRDefault="00F53E4E" w:rsidP="004F7AEA">
            <w:r>
              <w:t>TSSF Documentation</w:t>
            </w:r>
          </w:p>
        </w:tc>
        <w:tc>
          <w:tcPr>
            <w:tcW w:w="2234" w:type="pct"/>
          </w:tcPr>
          <w:p w14:paraId="357356CD" w14:textId="77777777" w:rsidR="00F53E4E" w:rsidRDefault="00F53E4E" w:rsidP="004F7AEA">
            <w:r w:rsidRPr="009843B0">
              <w:t>Met Éireann to produce documentation on how to run the TSSF model at ECMWF.</w:t>
            </w:r>
          </w:p>
        </w:tc>
        <w:tc>
          <w:tcPr>
            <w:tcW w:w="617" w:type="pct"/>
          </w:tcPr>
          <w:p w14:paraId="24D5CD3E" w14:textId="77777777" w:rsidR="00F53E4E" w:rsidRDefault="00F53E4E" w:rsidP="004F7AEA">
            <w:r>
              <w:t>Met Éireann</w:t>
            </w:r>
          </w:p>
        </w:tc>
        <w:tc>
          <w:tcPr>
            <w:tcW w:w="368" w:type="pct"/>
          </w:tcPr>
          <w:p w14:paraId="392F840A" w14:textId="77777777" w:rsidR="00F53E4E" w:rsidRDefault="00F53E4E" w:rsidP="004F7AEA">
            <w:r>
              <w:t>Q1 2023</w:t>
            </w:r>
          </w:p>
        </w:tc>
        <w:tc>
          <w:tcPr>
            <w:tcW w:w="371" w:type="pct"/>
          </w:tcPr>
          <w:p w14:paraId="6EE9362B" w14:textId="77777777" w:rsidR="00F53E4E" w:rsidRDefault="00F53E4E" w:rsidP="004F7AEA">
            <w:r>
              <w:t>Q2 2023</w:t>
            </w:r>
          </w:p>
        </w:tc>
        <w:tc>
          <w:tcPr>
            <w:tcW w:w="746" w:type="pct"/>
            <w:shd w:val="clear" w:color="auto" w:fill="FFFF00"/>
            <w:vAlign w:val="center"/>
          </w:tcPr>
          <w:p w14:paraId="6AE75F87" w14:textId="77777777" w:rsidR="00F53E4E" w:rsidRDefault="00F53E4E" w:rsidP="004F7AEA">
            <w:pPr>
              <w:rPr>
                <w:rFonts w:ascii="Calibri" w:eastAsia="Times New Roman" w:hAnsi="Calibri" w:cs="Calibri"/>
                <w:color w:val="000000" w:themeColor="text1"/>
                <w:lang w:eastAsia="en-IE"/>
              </w:rPr>
            </w:pPr>
            <w:r w:rsidRPr="001216DF">
              <w:rPr>
                <w:rFonts w:ascii="Calibri" w:eastAsia="Times New Roman" w:hAnsi="Calibri" w:cs="Calibri"/>
                <w:color w:val="000000" w:themeColor="text1"/>
                <w:lang w:eastAsia="en-IE"/>
              </w:rPr>
              <w:t xml:space="preserve">Staff are working on refining </w:t>
            </w:r>
            <w:r>
              <w:rPr>
                <w:rFonts w:ascii="Calibri" w:eastAsia="Times New Roman" w:hAnsi="Calibri" w:cs="Calibri"/>
                <w:color w:val="000000" w:themeColor="text1"/>
                <w:lang w:eastAsia="en-IE"/>
              </w:rPr>
              <w:lastRenderedPageBreak/>
              <w:t xml:space="preserve">internal </w:t>
            </w:r>
            <w:r w:rsidRPr="001216DF">
              <w:rPr>
                <w:rFonts w:ascii="Calibri" w:eastAsia="Times New Roman" w:hAnsi="Calibri" w:cs="Calibri"/>
                <w:color w:val="000000" w:themeColor="text1"/>
                <w:lang w:eastAsia="en-IE"/>
              </w:rPr>
              <w:t>documents.</w:t>
            </w:r>
          </w:p>
          <w:p w14:paraId="05AB3B83" w14:textId="4948BFAB" w:rsidR="00B309E4" w:rsidRDefault="00B309E4" w:rsidP="004F7AEA">
            <w:r w:rsidRPr="00DE0AC3">
              <w:rPr>
                <w:rFonts w:ascii="Calibri" w:eastAsia="Times New Roman" w:hAnsi="Calibri" w:cs="Calibri"/>
                <w:b/>
                <w:color w:val="000000" w:themeColor="text1"/>
                <w:lang w:eastAsia="en-IE"/>
              </w:rPr>
              <w:t>Complete</w:t>
            </w:r>
          </w:p>
        </w:tc>
      </w:tr>
      <w:tr w:rsidR="00F53E4E" w14:paraId="770645D3" w14:textId="1516BAB4" w:rsidTr="00F53E4E">
        <w:tc>
          <w:tcPr>
            <w:tcW w:w="664" w:type="pct"/>
          </w:tcPr>
          <w:p w14:paraId="4A4AB7C6" w14:textId="77777777" w:rsidR="00F53E4E" w:rsidRDefault="00F53E4E" w:rsidP="004F7AEA">
            <w:r>
              <w:lastRenderedPageBreak/>
              <w:t>TSSF Training</w:t>
            </w:r>
          </w:p>
        </w:tc>
        <w:tc>
          <w:tcPr>
            <w:tcW w:w="2234" w:type="pct"/>
          </w:tcPr>
          <w:p w14:paraId="2F79039E" w14:textId="77777777" w:rsidR="00F53E4E" w:rsidRDefault="00F53E4E" w:rsidP="004F7AEA">
            <w:r>
              <w:t>Complete training for the Hydrometeorologists on how to troubleshoot issues with the TSSF model at ECMWF as part of their on-call role.</w:t>
            </w:r>
          </w:p>
        </w:tc>
        <w:tc>
          <w:tcPr>
            <w:tcW w:w="617" w:type="pct"/>
          </w:tcPr>
          <w:p w14:paraId="508C9253" w14:textId="77777777" w:rsidR="00F53E4E" w:rsidRDefault="00F53E4E" w:rsidP="004F7AEA">
            <w:r>
              <w:t>Met Éireann</w:t>
            </w:r>
          </w:p>
        </w:tc>
        <w:tc>
          <w:tcPr>
            <w:tcW w:w="368" w:type="pct"/>
          </w:tcPr>
          <w:p w14:paraId="3BD65065" w14:textId="77777777" w:rsidR="00F53E4E" w:rsidRDefault="00F53E4E" w:rsidP="004F7AEA">
            <w:r>
              <w:t>Q1 2023</w:t>
            </w:r>
          </w:p>
        </w:tc>
        <w:tc>
          <w:tcPr>
            <w:tcW w:w="371" w:type="pct"/>
          </w:tcPr>
          <w:p w14:paraId="27D70F28" w14:textId="77777777" w:rsidR="00F53E4E" w:rsidRDefault="00F53E4E" w:rsidP="004F7AEA">
            <w:r>
              <w:t>Q2 2023</w:t>
            </w:r>
          </w:p>
        </w:tc>
        <w:tc>
          <w:tcPr>
            <w:tcW w:w="746" w:type="pct"/>
            <w:shd w:val="clear" w:color="auto" w:fill="FFFF00"/>
            <w:vAlign w:val="center"/>
          </w:tcPr>
          <w:p w14:paraId="6FA70B00" w14:textId="3C58FB9C" w:rsidR="00F53E4E" w:rsidRDefault="00F53E4E" w:rsidP="004F7AEA">
            <w:pPr>
              <w:rPr>
                <w:rFonts w:ascii="Calibri" w:eastAsia="Times New Roman" w:hAnsi="Calibri" w:cs="Calibri"/>
                <w:color w:val="000000" w:themeColor="text1"/>
                <w:lang w:eastAsia="en-IE"/>
              </w:rPr>
            </w:pPr>
            <w:r w:rsidRPr="001216DF">
              <w:rPr>
                <w:rFonts w:ascii="Calibri" w:eastAsia="Times New Roman" w:hAnsi="Calibri" w:cs="Calibri"/>
                <w:color w:val="000000" w:themeColor="text1"/>
                <w:lang w:eastAsia="en-IE"/>
              </w:rPr>
              <w:t>Staff have undertaken training on trouble shooting the TSSF model.</w:t>
            </w:r>
            <w:r>
              <w:rPr>
                <w:rFonts w:ascii="Calibri" w:eastAsia="Times New Roman" w:hAnsi="Calibri" w:cs="Calibri"/>
                <w:color w:val="000000" w:themeColor="text1"/>
                <w:lang w:eastAsia="en-IE"/>
              </w:rPr>
              <w:t xml:space="preserve"> Refresher training will be undertaken end </w:t>
            </w:r>
            <w:r w:rsidR="00024B91">
              <w:rPr>
                <w:rFonts w:ascii="Calibri" w:eastAsia="Times New Roman" w:hAnsi="Calibri" w:cs="Calibri"/>
                <w:color w:val="000000" w:themeColor="text1"/>
                <w:lang w:eastAsia="en-IE"/>
              </w:rPr>
              <w:t>September</w:t>
            </w:r>
            <w:bookmarkStart w:id="0" w:name="_GoBack"/>
            <w:bookmarkEnd w:id="0"/>
            <w:r>
              <w:rPr>
                <w:rFonts w:ascii="Calibri" w:eastAsia="Times New Roman" w:hAnsi="Calibri" w:cs="Calibri"/>
                <w:color w:val="000000" w:themeColor="text1"/>
                <w:lang w:eastAsia="en-IE"/>
              </w:rPr>
              <w:t>.</w:t>
            </w:r>
          </w:p>
          <w:p w14:paraId="24054204" w14:textId="765DF276" w:rsidR="00B309E4" w:rsidRDefault="00B309E4" w:rsidP="004F7AEA">
            <w:r w:rsidRPr="00DE0AC3">
              <w:rPr>
                <w:rFonts w:ascii="Calibri" w:eastAsia="Times New Roman" w:hAnsi="Calibri" w:cs="Calibri"/>
                <w:b/>
                <w:color w:val="000000" w:themeColor="text1"/>
                <w:lang w:eastAsia="en-IE"/>
              </w:rPr>
              <w:t>Complete</w:t>
            </w:r>
          </w:p>
        </w:tc>
      </w:tr>
    </w:tbl>
    <w:p w14:paraId="5C4D0423" w14:textId="2808EA1E" w:rsidR="005A5149" w:rsidRDefault="005A5149"/>
    <w:p w14:paraId="790A3C9D" w14:textId="18C44A53" w:rsidR="00B67228" w:rsidRDefault="00B67228"/>
    <w:p w14:paraId="3D640C39" w14:textId="4235B7C8" w:rsidR="00B67228" w:rsidRDefault="00B67228"/>
    <w:p w14:paraId="21D83BAA" w14:textId="7F75B196" w:rsidR="00B67228" w:rsidRDefault="00B67228"/>
    <w:p w14:paraId="612AB69C" w14:textId="3EAC66E6" w:rsidR="00B67228" w:rsidRDefault="00B67228"/>
    <w:p w14:paraId="76F4526E" w14:textId="160B2DBD" w:rsidR="00B67228" w:rsidRDefault="00B67228"/>
    <w:p w14:paraId="45E6752A" w14:textId="3529AD5E" w:rsidR="00B67228" w:rsidRDefault="00B67228"/>
    <w:p w14:paraId="1AECB236" w14:textId="057D8AE7" w:rsidR="00B67228" w:rsidRDefault="00B67228"/>
    <w:p w14:paraId="3C4665C2" w14:textId="73BA92E6" w:rsidR="00B67228" w:rsidRDefault="00B67228"/>
    <w:p w14:paraId="57A27013" w14:textId="0DB25FBF" w:rsidR="00B67228" w:rsidRDefault="00B67228"/>
    <w:p w14:paraId="0F0FE9DF" w14:textId="708BCE6D" w:rsidR="00B67228" w:rsidRDefault="00B67228"/>
    <w:p w14:paraId="3E7B1133" w14:textId="77777777" w:rsidR="00B67228" w:rsidRDefault="00B67228"/>
    <w:p w14:paraId="71CAA895" w14:textId="77777777" w:rsidR="005A5149" w:rsidRDefault="005A5149"/>
    <w:tbl>
      <w:tblPr>
        <w:tblStyle w:val="TableGrid"/>
        <w:tblW w:w="4349" w:type="pct"/>
        <w:tblLook w:val="04A0" w:firstRow="1" w:lastRow="0" w:firstColumn="1" w:lastColumn="0" w:noHBand="0" w:noVBand="1"/>
      </w:tblPr>
      <w:tblGrid>
        <w:gridCol w:w="1612"/>
        <w:gridCol w:w="5420"/>
        <w:gridCol w:w="1497"/>
        <w:gridCol w:w="893"/>
        <w:gridCol w:w="900"/>
        <w:gridCol w:w="1810"/>
      </w:tblGrid>
      <w:tr w:rsidR="00F53E4E" w14:paraId="673104B5" w14:textId="546CF4D8" w:rsidTr="00F53E4E">
        <w:tc>
          <w:tcPr>
            <w:tcW w:w="664" w:type="pct"/>
            <w:shd w:val="clear" w:color="auto" w:fill="8EAADB" w:themeFill="accent1" w:themeFillTint="99"/>
          </w:tcPr>
          <w:p w14:paraId="383B28AA" w14:textId="77777777" w:rsidR="00F53E4E" w:rsidRPr="00940D7C" w:rsidRDefault="00F53E4E" w:rsidP="00A86152">
            <w:pPr>
              <w:rPr>
                <w:b/>
              </w:rPr>
            </w:pPr>
            <w:r w:rsidRPr="00940D7C">
              <w:rPr>
                <w:b/>
              </w:rPr>
              <w:t>IFICS and the TSSF</w:t>
            </w:r>
          </w:p>
        </w:tc>
        <w:tc>
          <w:tcPr>
            <w:tcW w:w="2234" w:type="pct"/>
            <w:shd w:val="clear" w:color="auto" w:fill="8EAADB" w:themeFill="accent1" w:themeFillTint="99"/>
          </w:tcPr>
          <w:p w14:paraId="5093D41A" w14:textId="77777777" w:rsidR="00F53E4E" w:rsidRPr="00940D7C" w:rsidRDefault="00F53E4E" w:rsidP="00A86152">
            <w:pPr>
              <w:rPr>
                <w:b/>
              </w:rPr>
            </w:pPr>
            <w:r w:rsidRPr="00940D7C">
              <w:rPr>
                <w:b/>
              </w:rPr>
              <w:t>The IFICS System will replace the current national tide surge forecast website. IFICS will be the location where stakeholders will be directed to in order to visualise the TSSF forecasts and any potential High Tide Advisories.</w:t>
            </w:r>
          </w:p>
        </w:tc>
        <w:tc>
          <w:tcPr>
            <w:tcW w:w="617" w:type="pct"/>
            <w:shd w:val="clear" w:color="auto" w:fill="8EAADB" w:themeFill="accent1" w:themeFillTint="99"/>
          </w:tcPr>
          <w:p w14:paraId="523CDB30" w14:textId="2D33407B" w:rsidR="00F53E4E" w:rsidRDefault="00F53E4E" w:rsidP="00A86152">
            <w:r w:rsidRPr="00940D7C">
              <w:rPr>
                <w:b/>
              </w:rPr>
              <w:t>Responsibility</w:t>
            </w:r>
          </w:p>
        </w:tc>
        <w:tc>
          <w:tcPr>
            <w:tcW w:w="368" w:type="pct"/>
            <w:shd w:val="clear" w:color="auto" w:fill="8EAADB" w:themeFill="accent1" w:themeFillTint="99"/>
          </w:tcPr>
          <w:p w14:paraId="03B18FF1" w14:textId="223D6F6C" w:rsidR="00F53E4E" w:rsidRDefault="00F53E4E" w:rsidP="00A86152">
            <w:r w:rsidRPr="00940D7C">
              <w:rPr>
                <w:b/>
              </w:rPr>
              <w:t>Start Date</w:t>
            </w:r>
          </w:p>
        </w:tc>
        <w:tc>
          <w:tcPr>
            <w:tcW w:w="371" w:type="pct"/>
            <w:shd w:val="clear" w:color="auto" w:fill="8EAADB" w:themeFill="accent1" w:themeFillTint="99"/>
          </w:tcPr>
          <w:p w14:paraId="4DEBB950" w14:textId="29E859AD" w:rsidR="00F53E4E" w:rsidRDefault="00F53E4E" w:rsidP="00A86152">
            <w:r w:rsidRPr="00940D7C">
              <w:rPr>
                <w:b/>
              </w:rPr>
              <w:t>End Date</w:t>
            </w:r>
          </w:p>
        </w:tc>
        <w:tc>
          <w:tcPr>
            <w:tcW w:w="746" w:type="pct"/>
            <w:shd w:val="clear" w:color="auto" w:fill="8EAADB" w:themeFill="accent1" w:themeFillTint="99"/>
          </w:tcPr>
          <w:p w14:paraId="72F9F016" w14:textId="312267ED" w:rsidR="00F53E4E" w:rsidRDefault="00024B91" w:rsidP="00A86152">
            <w:pPr>
              <w:rPr>
                <w:b/>
              </w:rPr>
            </w:pPr>
            <w:r>
              <w:rPr>
                <w:b/>
              </w:rPr>
              <w:t>October</w:t>
            </w:r>
            <w:r w:rsidR="00F53E4E">
              <w:rPr>
                <w:b/>
              </w:rPr>
              <w:t xml:space="preserve"> Update</w:t>
            </w:r>
          </w:p>
        </w:tc>
      </w:tr>
      <w:tr w:rsidR="00F53E4E" w14:paraId="3483D2FA" w14:textId="797C723A" w:rsidTr="00F53E4E">
        <w:tc>
          <w:tcPr>
            <w:tcW w:w="664" w:type="pct"/>
          </w:tcPr>
          <w:p w14:paraId="5E8E7B01" w14:textId="77777777" w:rsidR="00F53E4E" w:rsidRDefault="00F53E4E" w:rsidP="00A86152">
            <w:r>
              <w:t>IFICS data feed</w:t>
            </w:r>
          </w:p>
        </w:tc>
        <w:tc>
          <w:tcPr>
            <w:tcW w:w="2234" w:type="pct"/>
          </w:tcPr>
          <w:p w14:paraId="1B11BABE" w14:textId="77777777" w:rsidR="00F53E4E" w:rsidRDefault="00F53E4E" w:rsidP="00A86152">
            <w:r>
              <w:t>TSSF forecasts will need to be delivered to IFICS. This will require additional scripting at the ECMWF side to ensure that the feed is available when required.</w:t>
            </w:r>
          </w:p>
        </w:tc>
        <w:tc>
          <w:tcPr>
            <w:tcW w:w="617" w:type="pct"/>
          </w:tcPr>
          <w:p w14:paraId="1235DBA6" w14:textId="77777777" w:rsidR="00F53E4E" w:rsidRDefault="00F53E4E" w:rsidP="00A86152">
            <w:r>
              <w:t>Met Éireann</w:t>
            </w:r>
          </w:p>
        </w:tc>
        <w:tc>
          <w:tcPr>
            <w:tcW w:w="368" w:type="pct"/>
          </w:tcPr>
          <w:p w14:paraId="373833DD" w14:textId="77777777" w:rsidR="00F53E4E" w:rsidRDefault="00F53E4E" w:rsidP="00A86152">
            <w:r>
              <w:t>Q1 2023</w:t>
            </w:r>
          </w:p>
        </w:tc>
        <w:tc>
          <w:tcPr>
            <w:tcW w:w="371" w:type="pct"/>
          </w:tcPr>
          <w:p w14:paraId="022A86D9" w14:textId="77777777" w:rsidR="00F53E4E" w:rsidRDefault="00F53E4E" w:rsidP="00A86152">
            <w:r>
              <w:t>Q2 2023</w:t>
            </w:r>
          </w:p>
        </w:tc>
        <w:tc>
          <w:tcPr>
            <w:tcW w:w="746" w:type="pct"/>
            <w:shd w:val="clear" w:color="auto" w:fill="FFFF00"/>
          </w:tcPr>
          <w:p w14:paraId="5C17DF3C" w14:textId="77777777" w:rsidR="00F53E4E" w:rsidRDefault="00F53E4E" w:rsidP="00A86152">
            <w:pPr>
              <w:rPr>
                <w:rFonts w:ascii="Calibri" w:eastAsia="Times New Roman" w:hAnsi="Calibri" w:cs="Calibri"/>
                <w:color w:val="000000" w:themeColor="text1"/>
                <w:lang w:eastAsia="en-IE"/>
              </w:rPr>
            </w:pPr>
            <w:r w:rsidRPr="00C30F0F">
              <w:rPr>
                <w:rFonts w:ascii="Calibri" w:eastAsia="Times New Roman" w:hAnsi="Calibri" w:cs="Calibri"/>
                <w:color w:val="000000" w:themeColor="text1"/>
                <w:lang w:eastAsia="en-IE"/>
              </w:rPr>
              <w:t>TSSF data transfer from ECMWF to IFICS ftp is already in place and operating consistently over the last few months</w:t>
            </w:r>
            <w:r w:rsidRPr="001216DF">
              <w:rPr>
                <w:rFonts w:ascii="Calibri" w:eastAsia="Times New Roman" w:hAnsi="Calibri" w:cs="Calibri"/>
                <w:color w:val="000000" w:themeColor="text1"/>
                <w:lang w:eastAsia="en-IE"/>
              </w:rPr>
              <w:t>.</w:t>
            </w:r>
          </w:p>
          <w:p w14:paraId="36370D30" w14:textId="1ADBDEE9" w:rsidR="00B309E4" w:rsidRDefault="00B309E4" w:rsidP="00A86152">
            <w:r w:rsidRPr="00DE0AC3">
              <w:rPr>
                <w:rFonts w:ascii="Calibri" w:eastAsia="Times New Roman" w:hAnsi="Calibri" w:cs="Calibri"/>
                <w:b/>
                <w:color w:val="000000" w:themeColor="text1"/>
                <w:lang w:eastAsia="en-IE"/>
              </w:rPr>
              <w:t>Complete</w:t>
            </w:r>
          </w:p>
        </w:tc>
      </w:tr>
      <w:tr w:rsidR="00F53E4E" w14:paraId="7AD85477" w14:textId="7901B67D" w:rsidTr="00F53E4E">
        <w:tc>
          <w:tcPr>
            <w:tcW w:w="664" w:type="pct"/>
          </w:tcPr>
          <w:p w14:paraId="404197BD" w14:textId="77777777" w:rsidR="00F53E4E" w:rsidRDefault="00F53E4E" w:rsidP="00A86152">
            <w:r>
              <w:t>IFICS Training</w:t>
            </w:r>
          </w:p>
        </w:tc>
        <w:tc>
          <w:tcPr>
            <w:tcW w:w="2234" w:type="pct"/>
          </w:tcPr>
          <w:p w14:paraId="2F67131D" w14:textId="77777777" w:rsidR="00F53E4E" w:rsidRDefault="00F53E4E" w:rsidP="00A86152">
            <w:r>
              <w:t>The end users of IFICS will require training on how to use the system to visualise and interpret the TSSF forecasts. There are a number of differences between how the forecasts are displayed compared to the existing website.</w:t>
            </w:r>
          </w:p>
        </w:tc>
        <w:tc>
          <w:tcPr>
            <w:tcW w:w="617" w:type="pct"/>
          </w:tcPr>
          <w:p w14:paraId="20551721" w14:textId="77777777" w:rsidR="00F53E4E" w:rsidRDefault="00F53E4E" w:rsidP="00A86152">
            <w:r>
              <w:t>Met Éireann</w:t>
            </w:r>
          </w:p>
        </w:tc>
        <w:tc>
          <w:tcPr>
            <w:tcW w:w="368" w:type="pct"/>
          </w:tcPr>
          <w:p w14:paraId="7B650D6C" w14:textId="77777777" w:rsidR="00F53E4E" w:rsidRDefault="00F53E4E" w:rsidP="00A86152">
            <w:r>
              <w:t>Q1 2023</w:t>
            </w:r>
          </w:p>
        </w:tc>
        <w:tc>
          <w:tcPr>
            <w:tcW w:w="371" w:type="pct"/>
          </w:tcPr>
          <w:p w14:paraId="6EC0F087" w14:textId="77777777" w:rsidR="00F53E4E" w:rsidRDefault="00F53E4E" w:rsidP="00A86152">
            <w:r>
              <w:t>Q3 2023</w:t>
            </w:r>
          </w:p>
        </w:tc>
        <w:tc>
          <w:tcPr>
            <w:tcW w:w="746" w:type="pct"/>
            <w:shd w:val="clear" w:color="auto" w:fill="FFFF00"/>
          </w:tcPr>
          <w:p w14:paraId="476AE293" w14:textId="77777777" w:rsidR="00F53E4E" w:rsidRDefault="00F53E4E" w:rsidP="00A86152">
            <w:pPr>
              <w:rPr>
                <w:rFonts w:ascii="Calibri" w:eastAsia="Times New Roman" w:hAnsi="Calibri" w:cs="Calibri"/>
                <w:color w:val="000000" w:themeColor="text1"/>
                <w:lang w:eastAsia="en-IE"/>
              </w:rPr>
            </w:pPr>
            <w:r w:rsidRPr="001216DF">
              <w:rPr>
                <w:rFonts w:ascii="Calibri" w:eastAsia="Times New Roman" w:hAnsi="Calibri" w:cs="Calibri"/>
                <w:color w:val="000000" w:themeColor="text1"/>
                <w:lang w:eastAsia="en-IE"/>
              </w:rPr>
              <w:t>Met Éireann has been working via the SWFLM network to provide access to IFICS and training on the system</w:t>
            </w:r>
            <w:r>
              <w:rPr>
                <w:rFonts w:ascii="Calibri" w:eastAsia="Times New Roman" w:hAnsi="Calibri" w:cs="Calibri"/>
                <w:color w:val="000000" w:themeColor="text1"/>
                <w:lang w:eastAsia="en-IE"/>
              </w:rPr>
              <w:t xml:space="preserve"> to all stakeholders</w:t>
            </w:r>
            <w:r w:rsidRPr="001216DF">
              <w:rPr>
                <w:rFonts w:ascii="Calibri" w:eastAsia="Times New Roman" w:hAnsi="Calibri" w:cs="Calibri"/>
                <w:color w:val="000000" w:themeColor="text1"/>
                <w:lang w:eastAsia="en-IE"/>
              </w:rPr>
              <w:t>.</w:t>
            </w:r>
          </w:p>
          <w:p w14:paraId="40B06B62" w14:textId="77777777" w:rsidR="00DE0AC3" w:rsidRDefault="00DE0AC3" w:rsidP="00A86152"/>
          <w:p w14:paraId="192821A0" w14:textId="77777777" w:rsidR="00DE0AC3" w:rsidRDefault="00DE0AC3" w:rsidP="00A86152">
            <w:r>
              <w:t>Training will be offered to all users of IFICS.</w:t>
            </w:r>
          </w:p>
          <w:p w14:paraId="51C2C143" w14:textId="339EB458" w:rsidR="00B309E4" w:rsidRDefault="00B309E4" w:rsidP="00A86152">
            <w:r w:rsidRPr="00DE0AC3">
              <w:rPr>
                <w:rFonts w:ascii="Calibri" w:eastAsia="Times New Roman" w:hAnsi="Calibri" w:cs="Calibri"/>
                <w:b/>
                <w:color w:val="000000" w:themeColor="text1"/>
                <w:lang w:eastAsia="en-IE"/>
              </w:rPr>
              <w:t>Complete</w:t>
            </w:r>
          </w:p>
        </w:tc>
      </w:tr>
      <w:tr w:rsidR="00F53E4E" w14:paraId="14369CB9" w14:textId="377CF7E3" w:rsidTr="00F53E4E">
        <w:tc>
          <w:tcPr>
            <w:tcW w:w="664" w:type="pct"/>
          </w:tcPr>
          <w:p w14:paraId="582D48F3" w14:textId="77777777" w:rsidR="00F53E4E" w:rsidRDefault="00F53E4E" w:rsidP="00A86152">
            <w:r>
              <w:t>IFICS Documentation</w:t>
            </w:r>
          </w:p>
        </w:tc>
        <w:tc>
          <w:tcPr>
            <w:tcW w:w="2234" w:type="pct"/>
          </w:tcPr>
          <w:p w14:paraId="5C546585" w14:textId="77777777" w:rsidR="00F53E4E" w:rsidRDefault="00F53E4E" w:rsidP="00A86152">
            <w:r>
              <w:t xml:space="preserve">The IFICS Training will be supplemented by the provision of User Manuals </w:t>
            </w:r>
          </w:p>
        </w:tc>
        <w:tc>
          <w:tcPr>
            <w:tcW w:w="617" w:type="pct"/>
          </w:tcPr>
          <w:p w14:paraId="2CC797F4" w14:textId="77777777" w:rsidR="00F53E4E" w:rsidRDefault="00F53E4E" w:rsidP="00A86152">
            <w:r>
              <w:t>Met Éireann</w:t>
            </w:r>
          </w:p>
        </w:tc>
        <w:tc>
          <w:tcPr>
            <w:tcW w:w="368" w:type="pct"/>
          </w:tcPr>
          <w:p w14:paraId="001D300E" w14:textId="77777777" w:rsidR="00F53E4E" w:rsidRDefault="00F53E4E" w:rsidP="00A86152">
            <w:r>
              <w:t>Q1 2023</w:t>
            </w:r>
          </w:p>
        </w:tc>
        <w:tc>
          <w:tcPr>
            <w:tcW w:w="371" w:type="pct"/>
          </w:tcPr>
          <w:p w14:paraId="7AC93657" w14:textId="77777777" w:rsidR="00F53E4E" w:rsidRDefault="00F53E4E" w:rsidP="00A86152">
            <w:r>
              <w:t>Q2 2023</w:t>
            </w:r>
          </w:p>
        </w:tc>
        <w:tc>
          <w:tcPr>
            <w:tcW w:w="746" w:type="pct"/>
            <w:shd w:val="clear" w:color="auto" w:fill="FFFF00"/>
          </w:tcPr>
          <w:p w14:paraId="503EA36B" w14:textId="58FA38E5" w:rsidR="00B309E4" w:rsidRDefault="00F53E4E" w:rsidP="00B309E4">
            <w:r w:rsidRPr="001216DF">
              <w:rPr>
                <w:rFonts w:ascii="Calibri" w:eastAsia="Times New Roman" w:hAnsi="Calibri" w:cs="Calibri"/>
                <w:color w:val="000000" w:themeColor="text1"/>
                <w:lang w:eastAsia="en-IE"/>
              </w:rPr>
              <w:t xml:space="preserve">Staff </w:t>
            </w:r>
            <w:r>
              <w:rPr>
                <w:rFonts w:ascii="Calibri" w:eastAsia="Times New Roman" w:hAnsi="Calibri" w:cs="Calibri"/>
                <w:color w:val="000000" w:themeColor="text1"/>
                <w:lang w:eastAsia="en-IE"/>
              </w:rPr>
              <w:t xml:space="preserve">have </w:t>
            </w:r>
            <w:r w:rsidRPr="001216DF">
              <w:rPr>
                <w:rFonts w:ascii="Calibri" w:eastAsia="Times New Roman" w:hAnsi="Calibri" w:cs="Calibri"/>
                <w:color w:val="000000" w:themeColor="text1"/>
                <w:lang w:eastAsia="en-IE"/>
              </w:rPr>
              <w:t>develop</w:t>
            </w:r>
            <w:r>
              <w:rPr>
                <w:rFonts w:ascii="Calibri" w:eastAsia="Times New Roman" w:hAnsi="Calibri" w:cs="Calibri"/>
                <w:color w:val="000000" w:themeColor="text1"/>
                <w:lang w:eastAsia="en-IE"/>
              </w:rPr>
              <w:t>ed a</w:t>
            </w:r>
            <w:r w:rsidRPr="001216DF">
              <w:rPr>
                <w:rFonts w:ascii="Calibri" w:eastAsia="Times New Roman" w:hAnsi="Calibri" w:cs="Calibri"/>
                <w:color w:val="000000" w:themeColor="text1"/>
                <w:lang w:eastAsia="en-IE"/>
              </w:rPr>
              <w:t xml:space="preserve"> user manual</w:t>
            </w:r>
            <w:r w:rsidR="00B309E4">
              <w:rPr>
                <w:rFonts w:ascii="Calibri" w:eastAsia="Times New Roman" w:hAnsi="Calibri" w:cs="Calibri"/>
                <w:color w:val="000000" w:themeColor="text1"/>
                <w:lang w:eastAsia="en-IE"/>
              </w:rPr>
              <w:t xml:space="preserve">. </w:t>
            </w:r>
            <w:r w:rsidR="00B309E4" w:rsidRPr="00DE0AC3">
              <w:rPr>
                <w:rFonts w:ascii="Calibri" w:eastAsia="Times New Roman" w:hAnsi="Calibri" w:cs="Calibri"/>
                <w:b/>
                <w:color w:val="000000" w:themeColor="text1"/>
                <w:lang w:eastAsia="en-IE"/>
              </w:rPr>
              <w:t>Complete</w:t>
            </w:r>
          </w:p>
        </w:tc>
      </w:tr>
      <w:tr w:rsidR="00F53E4E" w14:paraId="1D25F58C" w14:textId="0E10258D" w:rsidTr="00F53E4E">
        <w:tc>
          <w:tcPr>
            <w:tcW w:w="664" w:type="pct"/>
          </w:tcPr>
          <w:p w14:paraId="0E27237A" w14:textId="77777777" w:rsidR="00F53E4E" w:rsidRDefault="00F53E4E" w:rsidP="00A86152">
            <w:r>
              <w:lastRenderedPageBreak/>
              <w:t>IFICS Coastal Thresholds</w:t>
            </w:r>
          </w:p>
        </w:tc>
        <w:tc>
          <w:tcPr>
            <w:tcW w:w="2234" w:type="pct"/>
          </w:tcPr>
          <w:p w14:paraId="0E88B0A0" w14:textId="77777777" w:rsidR="00F53E4E" w:rsidRDefault="00F53E4E" w:rsidP="00A86152">
            <w:r w:rsidRPr="009843B0">
              <w:t>Met Éireann has commissioned a Contractor to develop coastal thresholds for the TSSF model. The majority of this work is complete. The Contractor has requested the coastal flood thresholds for the Shannon Estuary that are being developed as part of the Limerick Flood Relief Scheme. These thresholds will be integrated into the IFICS System when complete.</w:t>
            </w:r>
          </w:p>
        </w:tc>
        <w:tc>
          <w:tcPr>
            <w:tcW w:w="617" w:type="pct"/>
          </w:tcPr>
          <w:p w14:paraId="2CECB188" w14:textId="77777777" w:rsidR="00F53E4E" w:rsidRDefault="00F53E4E" w:rsidP="00A86152">
            <w:r>
              <w:t xml:space="preserve">Met Éireann </w:t>
            </w:r>
            <w:r w:rsidRPr="009843B0">
              <w:t>&amp; Limerick CC</w:t>
            </w:r>
          </w:p>
        </w:tc>
        <w:tc>
          <w:tcPr>
            <w:tcW w:w="368" w:type="pct"/>
          </w:tcPr>
          <w:p w14:paraId="0F638C38" w14:textId="77777777" w:rsidR="00F53E4E" w:rsidRDefault="00F53E4E" w:rsidP="00A86152">
            <w:r>
              <w:t>Q1 2023</w:t>
            </w:r>
          </w:p>
        </w:tc>
        <w:tc>
          <w:tcPr>
            <w:tcW w:w="371" w:type="pct"/>
          </w:tcPr>
          <w:p w14:paraId="790703B3" w14:textId="77777777" w:rsidR="00F53E4E" w:rsidRDefault="00F53E4E" w:rsidP="00A86152">
            <w:r>
              <w:t>Q2 2023</w:t>
            </w:r>
          </w:p>
        </w:tc>
        <w:tc>
          <w:tcPr>
            <w:tcW w:w="746" w:type="pct"/>
            <w:shd w:val="clear" w:color="auto" w:fill="FFFF00"/>
          </w:tcPr>
          <w:p w14:paraId="7CACB559" w14:textId="77777777" w:rsidR="00F53E4E" w:rsidRDefault="00F53E4E" w:rsidP="00A86152">
            <w:r>
              <w:t>Awaiting thresholds from Limerick CC.</w:t>
            </w:r>
          </w:p>
          <w:p w14:paraId="4DFC45B8" w14:textId="77777777" w:rsidR="00E34CDE" w:rsidRDefault="00E34CDE" w:rsidP="00A86152"/>
          <w:p w14:paraId="0EEAFA0D" w14:textId="77777777" w:rsidR="00E34CDE" w:rsidRDefault="00E34CDE" w:rsidP="00A86152">
            <w:r>
              <w:t>An interim measure may be required to regarding which thresholds should be used.</w:t>
            </w:r>
          </w:p>
          <w:p w14:paraId="1C7D585C" w14:textId="52B392DB" w:rsidR="00B309E4" w:rsidRDefault="00B309E4" w:rsidP="00A86152"/>
        </w:tc>
      </w:tr>
      <w:tr w:rsidR="00F53E4E" w14:paraId="3187B525" w14:textId="0FB37580" w:rsidTr="00F53E4E">
        <w:tc>
          <w:tcPr>
            <w:tcW w:w="664" w:type="pct"/>
          </w:tcPr>
          <w:p w14:paraId="5449B7BA" w14:textId="77777777" w:rsidR="00F53E4E" w:rsidRDefault="00F53E4E" w:rsidP="004F7AEA">
            <w:r>
              <w:t>IFICS – HTA</w:t>
            </w:r>
          </w:p>
        </w:tc>
        <w:tc>
          <w:tcPr>
            <w:tcW w:w="2234" w:type="pct"/>
          </w:tcPr>
          <w:p w14:paraId="2B1A396E" w14:textId="77777777" w:rsidR="00F53E4E" w:rsidRDefault="00F53E4E" w:rsidP="004F7AEA">
            <w:r>
              <w:t>A product will be developed by the IFICS Contractors to allow a High Tide Advisory product or similar to be disseminated to key stakeholders.</w:t>
            </w:r>
          </w:p>
        </w:tc>
        <w:tc>
          <w:tcPr>
            <w:tcW w:w="617" w:type="pct"/>
          </w:tcPr>
          <w:p w14:paraId="281A0927" w14:textId="77777777" w:rsidR="00F53E4E" w:rsidRDefault="00F53E4E" w:rsidP="004F7AEA">
            <w:r>
              <w:t>Met Éireann</w:t>
            </w:r>
          </w:p>
        </w:tc>
        <w:tc>
          <w:tcPr>
            <w:tcW w:w="368" w:type="pct"/>
          </w:tcPr>
          <w:p w14:paraId="09DDEEFE" w14:textId="77777777" w:rsidR="00F53E4E" w:rsidRDefault="00F53E4E" w:rsidP="004F7AEA">
            <w:r>
              <w:t>Q1 2023</w:t>
            </w:r>
          </w:p>
        </w:tc>
        <w:tc>
          <w:tcPr>
            <w:tcW w:w="371" w:type="pct"/>
          </w:tcPr>
          <w:p w14:paraId="2226473D" w14:textId="77777777" w:rsidR="00F53E4E" w:rsidRDefault="00F53E4E" w:rsidP="004F7AEA">
            <w:r>
              <w:t>Q3 2023</w:t>
            </w:r>
          </w:p>
        </w:tc>
        <w:tc>
          <w:tcPr>
            <w:tcW w:w="746" w:type="pct"/>
            <w:shd w:val="clear" w:color="auto" w:fill="FFFF00"/>
            <w:vAlign w:val="center"/>
          </w:tcPr>
          <w:p w14:paraId="0D5C3973" w14:textId="77777777" w:rsidR="00F53E4E" w:rsidRDefault="00F53E4E" w:rsidP="004F7AEA">
            <w:pPr>
              <w:rPr>
                <w:rFonts w:ascii="Calibri" w:eastAsia="Times New Roman" w:hAnsi="Calibri" w:cs="Calibri"/>
                <w:color w:val="000000" w:themeColor="text1"/>
                <w:lang w:eastAsia="en-IE"/>
              </w:rPr>
            </w:pPr>
            <w:r w:rsidRPr="001216DF">
              <w:rPr>
                <w:rFonts w:ascii="Calibri" w:eastAsia="Times New Roman" w:hAnsi="Calibri" w:cs="Calibri"/>
                <w:color w:val="000000" w:themeColor="text1"/>
                <w:lang w:eastAsia="en-IE"/>
              </w:rPr>
              <w:t>Met Éireann’s contractors have developed the HTA product</w:t>
            </w:r>
            <w:r>
              <w:rPr>
                <w:rFonts w:ascii="Calibri" w:eastAsia="Times New Roman" w:hAnsi="Calibri" w:cs="Calibri"/>
                <w:color w:val="000000" w:themeColor="text1"/>
                <w:lang w:eastAsia="en-IE"/>
              </w:rPr>
              <w:t>.</w:t>
            </w:r>
          </w:p>
          <w:p w14:paraId="02D9AD2D" w14:textId="77777777" w:rsidR="00B309E4" w:rsidRDefault="00B309E4" w:rsidP="004F7AEA"/>
          <w:p w14:paraId="72AF6C30" w14:textId="59CE1FE9" w:rsidR="00B309E4" w:rsidRDefault="00B309E4" w:rsidP="004F7AEA">
            <w:r w:rsidRPr="00DE0AC3">
              <w:rPr>
                <w:rFonts w:ascii="Calibri" w:eastAsia="Times New Roman" w:hAnsi="Calibri" w:cs="Calibri"/>
                <w:b/>
                <w:color w:val="000000" w:themeColor="text1"/>
                <w:lang w:eastAsia="en-IE"/>
              </w:rPr>
              <w:t>Complete</w:t>
            </w:r>
          </w:p>
        </w:tc>
      </w:tr>
      <w:tr w:rsidR="00F53E4E" w14:paraId="59EAC063" w14:textId="4ED67296" w:rsidTr="00F53E4E">
        <w:tc>
          <w:tcPr>
            <w:tcW w:w="664" w:type="pct"/>
          </w:tcPr>
          <w:p w14:paraId="3E3D18F2" w14:textId="77777777" w:rsidR="00F53E4E" w:rsidRDefault="00F53E4E" w:rsidP="004F7AEA">
            <w:r>
              <w:t>HTA – dissemination list</w:t>
            </w:r>
          </w:p>
        </w:tc>
        <w:tc>
          <w:tcPr>
            <w:tcW w:w="2234" w:type="pct"/>
          </w:tcPr>
          <w:p w14:paraId="48F2C0D9" w14:textId="77777777" w:rsidR="00F53E4E" w:rsidRDefault="00F53E4E" w:rsidP="004F7AEA">
            <w:r>
              <w:t>The OPW to provide Met Éireann with the dissemination list for the current HTA. This will be integrated into the IFICS system.</w:t>
            </w:r>
          </w:p>
        </w:tc>
        <w:tc>
          <w:tcPr>
            <w:tcW w:w="617" w:type="pct"/>
          </w:tcPr>
          <w:p w14:paraId="23DD22DE" w14:textId="77777777" w:rsidR="00F53E4E" w:rsidRDefault="00F53E4E" w:rsidP="004F7AEA">
            <w:r>
              <w:t xml:space="preserve">OPW </w:t>
            </w:r>
          </w:p>
        </w:tc>
        <w:tc>
          <w:tcPr>
            <w:tcW w:w="368" w:type="pct"/>
          </w:tcPr>
          <w:p w14:paraId="758F76E9" w14:textId="77777777" w:rsidR="00F53E4E" w:rsidRDefault="00F53E4E" w:rsidP="004F7AEA">
            <w:r>
              <w:t>Q1 2023</w:t>
            </w:r>
          </w:p>
        </w:tc>
        <w:tc>
          <w:tcPr>
            <w:tcW w:w="371" w:type="pct"/>
          </w:tcPr>
          <w:p w14:paraId="1BD1C7CD" w14:textId="77777777" w:rsidR="00F53E4E" w:rsidRDefault="00F53E4E" w:rsidP="004F7AEA">
            <w:r>
              <w:t>Q1 2023</w:t>
            </w:r>
          </w:p>
        </w:tc>
        <w:tc>
          <w:tcPr>
            <w:tcW w:w="746" w:type="pct"/>
            <w:shd w:val="clear" w:color="auto" w:fill="FFFF00"/>
          </w:tcPr>
          <w:p w14:paraId="20161B9F" w14:textId="77777777" w:rsidR="00F53E4E" w:rsidRDefault="00F53E4E" w:rsidP="004F7AEA">
            <w:pPr>
              <w:rPr>
                <w:rFonts w:ascii="Calibri" w:eastAsia="Times New Roman" w:hAnsi="Calibri" w:cs="Calibri"/>
                <w:color w:val="000000" w:themeColor="text1"/>
                <w:lang w:eastAsia="en-IE"/>
              </w:rPr>
            </w:pPr>
            <w:r w:rsidRPr="001216DF">
              <w:rPr>
                <w:rFonts w:ascii="Calibri" w:hAnsi="Calibri" w:cs="Calibri"/>
                <w:color w:val="000000" w:themeColor="text1"/>
              </w:rPr>
              <w:t>A list of corporate</w:t>
            </w:r>
            <w:r w:rsidR="00B67228">
              <w:rPr>
                <w:rFonts w:ascii="Calibri" w:hAnsi="Calibri" w:cs="Calibri"/>
                <w:color w:val="000000" w:themeColor="text1"/>
              </w:rPr>
              <w:t xml:space="preserve"> </w:t>
            </w:r>
            <w:r w:rsidRPr="001216DF">
              <w:rPr>
                <w:rFonts w:ascii="Calibri" w:hAnsi="Calibri" w:cs="Calibri"/>
                <w:color w:val="000000" w:themeColor="text1"/>
              </w:rPr>
              <w:t xml:space="preserve">group </w:t>
            </w:r>
            <w:r w:rsidR="00B67228">
              <w:rPr>
                <w:rFonts w:ascii="Calibri" w:hAnsi="Calibri" w:cs="Calibri"/>
                <w:color w:val="000000" w:themeColor="text1"/>
              </w:rPr>
              <w:t>and personal</w:t>
            </w:r>
            <w:r w:rsidR="00B67228" w:rsidRPr="001216DF">
              <w:rPr>
                <w:rFonts w:ascii="Calibri" w:hAnsi="Calibri" w:cs="Calibri"/>
                <w:color w:val="000000" w:themeColor="text1"/>
              </w:rPr>
              <w:t xml:space="preserve"> </w:t>
            </w:r>
            <w:r w:rsidRPr="001216DF">
              <w:rPr>
                <w:rStyle w:val="marklokgydzob"/>
                <w:rFonts w:ascii="Calibri" w:hAnsi="Calibri" w:cs="Calibri"/>
                <w:color w:val="000000" w:themeColor="text1"/>
              </w:rPr>
              <w:t>emails</w:t>
            </w:r>
            <w:r w:rsidRPr="001216DF">
              <w:rPr>
                <w:rFonts w:ascii="Calibri" w:eastAsia="Times New Roman" w:hAnsi="Calibri" w:cs="Calibri"/>
                <w:color w:val="000000" w:themeColor="text1"/>
                <w:lang w:eastAsia="en-IE"/>
              </w:rPr>
              <w:t xml:space="preserve"> has been provided by the OPW.</w:t>
            </w:r>
            <w:r>
              <w:rPr>
                <w:rFonts w:ascii="Calibri" w:eastAsia="Times New Roman" w:hAnsi="Calibri" w:cs="Calibri"/>
                <w:color w:val="000000" w:themeColor="text1"/>
                <w:lang w:eastAsia="en-IE"/>
              </w:rPr>
              <w:t xml:space="preserve"> MÉ are in the process of checking addresses are in use.</w:t>
            </w:r>
            <w:r w:rsidR="0037159F">
              <w:rPr>
                <w:rFonts w:ascii="Calibri" w:eastAsia="Times New Roman" w:hAnsi="Calibri" w:cs="Calibri"/>
                <w:color w:val="000000" w:themeColor="text1"/>
                <w:lang w:eastAsia="en-IE"/>
              </w:rPr>
              <w:t xml:space="preserve"> </w:t>
            </w:r>
          </w:p>
          <w:p w14:paraId="0D94FDFB" w14:textId="77777777" w:rsidR="0037159F" w:rsidRDefault="0037159F" w:rsidP="004F7AEA"/>
          <w:p w14:paraId="644AC635" w14:textId="77777777" w:rsidR="0037159F" w:rsidRDefault="0037159F" w:rsidP="004F7AEA">
            <w:r>
              <w:t xml:space="preserve">MÉ have contacted all email recipients and made them aware of the </w:t>
            </w:r>
            <w:r>
              <w:lastRenderedPageBreak/>
              <w:t>switchover. All users are being offered a login  for IFICS.</w:t>
            </w:r>
          </w:p>
          <w:p w14:paraId="13F6B5CB" w14:textId="23A2C981" w:rsidR="00B309E4" w:rsidRDefault="00B309E4" w:rsidP="004F7AEA">
            <w:r w:rsidRPr="00DE0AC3">
              <w:rPr>
                <w:rFonts w:ascii="Calibri" w:eastAsia="Times New Roman" w:hAnsi="Calibri" w:cs="Calibri"/>
                <w:b/>
                <w:color w:val="000000" w:themeColor="text1"/>
                <w:lang w:eastAsia="en-IE"/>
              </w:rPr>
              <w:t>Complete</w:t>
            </w:r>
          </w:p>
        </w:tc>
      </w:tr>
    </w:tbl>
    <w:p w14:paraId="58C25A0C" w14:textId="124FB70F" w:rsidR="008F3812" w:rsidRDefault="008F3812"/>
    <w:p w14:paraId="172E72A6" w14:textId="6BF1069F" w:rsidR="00B67228" w:rsidRDefault="00B67228"/>
    <w:p w14:paraId="1897E412" w14:textId="16154602" w:rsidR="00B67228" w:rsidRDefault="00B67228"/>
    <w:p w14:paraId="492B686F" w14:textId="21523C86" w:rsidR="00B67228" w:rsidRDefault="00B67228"/>
    <w:p w14:paraId="6AE89E1E" w14:textId="7906E300" w:rsidR="00B67228" w:rsidRDefault="00B67228"/>
    <w:p w14:paraId="183F6BD1" w14:textId="5417EB4B" w:rsidR="00B67228" w:rsidRDefault="00B67228"/>
    <w:p w14:paraId="34AA8931" w14:textId="77777777" w:rsidR="00B67228" w:rsidRDefault="00B67228"/>
    <w:tbl>
      <w:tblPr>
        <w:tblStyle w:val="TableGrid"/>
        <w:tblW w:w="4356" w:type="pct"/>
        <w:tblLook w:val="04A0" w:firstRow="1" w:lastRow="0" w:firstColumn="1" w:lastColumn="0" w:noHBand="0" w:noVBand="1"/>
      </w:tblPr>
      <w:tblGrid>
        <w:gridCol w:w="1755"/>
        <w:gridCol w:w="5356"/>
        <w:gridCol w:w="1497"/>
        <w:gridCol w:w="872"/>
        <w:gridCol w:w="880"/>
        <w:gridCol w:w="1791"/>
      </w:tblGrid>
      <w:tr w:rsidR="00F53E4E" w14:paraId="040C3B87" w14:textId="78600655" w:rsidTr="00F53E4E">
        <w:tc>
          <w:tcPr>
            <w:tcW w:w="722" w:type="pct"/>
            <w:shd w:val="clear" w:color="auto" w:fill="8EAADB" w:themeFill="accent1" w:themeFillTint="99"/>
          </w:tcPr>
          <w:p w14:paraId="7EDD48A6" w14:textId="77777777" w:rsidR="00F53E4E" w:rsidRPr="00D6041D" w:rsidRDefault="00F53E4E" w:rsidP="00A86152">
            <w:pPr>
              <w:rPr>
                <w:b/>
              </w:rPr>
            </w:pPr>
            <w:r w:rsidRPr="00D6041D">
              <w:rPr>
                <w:b/>
              </w:rPr>
              <w:t>Communications</w:t>
            </w:r>
          </w:p>
        </w:tc>
        <w:tc>
          <w:tcPr>
            <w:tcW w:w="2204" w:type="pct"/>
            <w:shd w:val="clear" w:color="auto" w:fill="8EAADB" w:themeFill="accent1" w:themeFillTint="99"/>
          </w:tcPr>
          <w:p w14:paraId="0A38F5EE" w14:textId="0D909887" w:rsidR="00F53E4E" w:rsidRPr="00D6041D" w:rsidRDefault="00F53E4E" w:rsidP="00A86152">
            <w:pPr>
              <w:rPr>
                <w:b/>
              </w:rPr>
            </w:pPr>
            <w:r w:rsidRPr="00D6041D">
              <w:rPr>
                <w:b/>
              </w:rPr>
              <w:t xml:space="preserve">Both Met Éireann and the OPW will need to work together to clearly and effectively communicate with stakeholders regarding </w:t>
            </w:r>
            <w:r w:rsidRPr="009C5046">
              <w:rPr>
                <w:b/>
              </w:rPr>
              <w:t>the operationalisation of the Stage I Coastal FFWS</w:t>
            </w:r>
          </w:p>
        </w:tc>
        <w:tc>
          <w:tcPr>
            <w:tcW w:w="616" w:type="pct"/>
            <w:shd w:val="clear" w:color="auto" w:fill="8EAADB" w:themeFill="accent1" w:themeFillTint="99"/>
          </w:tcPr>
          <w:p w14:paraId="463F550C" w14:textId="259A7129" w:rsidR="00F53E4E" w:rsidRPr="00D6041D" w:rsidRDefault="00F53E4E" w:rsidP="00A86152">
            <w:pPr>
              <w:rPr>
                <w:b/>
              </w:rPr>
            </w:pPr>
            <w:r w:rsidRPr="00940D7C">
              <w:rPr>
                <w:b/>
              </w:rPr>
              <w:t>Responsibility</w:t>
            </w:r>
          </w:p>
        </w:tc>
        <w:tc>
          <w:tcPr>
            <w:tcW w:w="359" w:type="pct"/>
            <w:shd w:val="clear" w:color="auto" w:fill="8EAADB" w:themeFill="accent1" w:themeFillTint="99"/>
          </w:tcPr>
          <w:p w14:paraId="06AE7FEF" w14:textId="30F3FA6D" w:rsidR="00F53E4E" w:rsidRDefault="00F53E4E" w:rsidP="00A86152">
            <w:r w:rsidRPr="00940D7C">
              <w:rPr>
                <w:b/>
              </w:rPr>
              <w:t>Start Date</w:t>
            </w:r>
          </w:p>
        </w:tc>
        <w:tc>
          <w:tcPr>
            <w:tcW w:w="362" w:type="pct"/>
            <w:shd w:val="clear" w:color="auto" w:fill="8EAADB" w:themeFill="accent1" w:themeFillTint="99"/>
          </w:tcPr>
          <w:p w14:paraId="6F6EADBE" w14:textId="1ADAFAD8" w:rsidR="00F53E4E" w:rsidRDefault="00F53E4E" w:rsidP="00A86152">
            <w:r w:rsidRPr="00940D7C">
              <w:rPr>
                <w:b/>
              </w:rPr>
              <w:t>End Date</w:t>
            </w:r>
          </w:p>
        </w:tc>
        <w:tc>
          <w:tcPr>
            <w:tcW w:w="738" w:type="pct"/>
            <w:shd w:val="clear" w:color="auto" w:fill="8EAADB" w:themeFill="accent1" w:themeFillTint="99"/>
          </w:tcPr>
          <w:p w14:paraId="16DFF221" w14:textId="7D36E101" w:rsidR="00F53E4E" w:rsidRDefault="00024B91" w:rsidP="00A86152">
            <w:pPr>
              <w:rPr>
                <w:b/>
              </w:rPr>
            </w:pPr>
            <w:r>
              <w:rPr>
                <w:b/>
              </w:rPr>
              <w:t>October</w:t>
            </w:r>
            <w:r w:rsidR="00F53E4E">
              <w:rPr>
                <w:b/>
              </w:rPr>
              <w:t xml:space="preserve"> Update</w:t>
            </w:r>
          </w:p>
        </w:tc>
      </w:tr>
      <w:tr w:rsidR="00F53E4E" w14:paraId="5668C11C" w14:textId="28588A39" w:rsidTr="00F53E4E">
        <w:tc>
          <w:tcPr>
            <w:tcW w:w="722" w:type="pct"/>
          </w:tcPr>
          <w:p w14:paraId="645453ED" w14:textId="77777777" w:rsidR="00F53E4E" w:rsidRPr="006E1ADF" w:rsidRDefault="00F53E4E" w:rsidP="00A86152">
            <w:pPr>
              <w:rPr>
                <w:color w:val="FF0000"/>
              </w:rPr>
            </w:pPr>
            <w:r w:rsidRPr="009C5046">
              <w:t>Cessation of OPW HTAs</w:t>
            </w:r>
          </w:p>
        </w:tc>
        <w:tc>
          <w:tcPr>
            <w:tcW w:w="2204" w:type="pct"/>
          </w:tcPr>
          <w:p w14:paraId="1224998C" w14:textId="77777777" w:rsidR="00F53E4E" w:rsidRDefault="00F53E4E" w:rsidP="00A86152">
            <w:r>
              <w:t xml:space="preserve">The OPW will communicate with the various stakeholders that </w:t>
            </w:r>
            <w:r w:rsidRPr="009843B0">
              <w:t>the OPW will cease issuing HTAs on the 2</w:t>
            </w:r>
            <w:r w:rsidRPr="009843B0">
              <w:rPr>
                <w:vertAlign w:val="superscript"/>
              </w:rPr>
              <w:t>nd</w:t>
            </w:r>
            <w:r w:rsidRPr="009843B0">
              <w:t xml:space="preserve"> October 2023, from when Met Éireann will issue HTAs or similar.</w:t>
            </w:r>
          </w:p>
        </w:tc>
        <w:tc>
          <w:tcPr>
            <w:tcW w:w="616" w:type="pct"/>
          </w:tcPr>
          <w:p w14:paraId="2123394C" w14:textId="77777777" w:rsidR="00F53E4E" w:rsidRDefault="00F53E4E" w:rsidP="00A86152">
            <w:r>
              <w:t>OPW</w:t>
            </w:r>
          </w:p>
        </w:tc>
        <w:tc>
          <w:tcPr>
            <w:tcW w:w="359" w:type="pct"/>
          </w:tcPr>
          <w:p w14:paraId="5F59DD3E" w14:textId="77777777" w:rsidR="00F53E4E" w:rsidRDefault="00F53E4E" w:rsidP="00A86152">
            <w:r>
              <w:t>Q1 2023</w:t>
            </w:r>
          </w:p>
        </w:tc>
        <w:tc>
          <w:tcPr>
            <w:tcW w:w="362" w:type="pct"/>
          </w:tcPr>
          <w:p w14:paraId="15897C0D" w14:textId="77777777" w:rsidR="00F53E4E" w:rsidRDefault="00F53E4E" w:rsidP="00A86152">
            <w:r>
              <w:t>Q3 2023</w:t>
            </w:r>
          </w:p>
        </w:tc>
        <w:tc>
          <w:tcPr>
            <w:tcW w:w="738" w:type="pct"/>
            <w:shd w:val="clear" w:color="auto" w:fill="FFFF00"/>
          </w:tcPr>
          <w:p w14:paraId="1802BF66" w14:textId="36E8C425" w:rsidR="00F53E4E" w:rsidRDefault="00F53E4E" w:rsidP="00A86152">
            <w:pPr>
              <w:rPr>
                <w:rFonts w:ascii="Calibri" w:eastAsia="Times New Roman" w:hAnsi="Calibri" w:cs="Calibri"/>
                <w:color w:val="000000"/>
                <w:lang w:eastAsia="en-IE"/>
              </w:rPr>
            </w:pPr>
            <w:r>
              <w:rPr>
                <w:rFonts w:ascii="Calibri" w:eastAsia="Times New Roman" w:hAnsi="Calibri" w:cs="Calibri"/>
                <w:color w:val="000000"/>
                <w:lang w:eastAsia="en-IE"/>
              </w:rPr>
              <w:t>MÉ has assisted this process via the SWFLM network</w:t>
            </w:r>
            <w:r w:rsidR="0037159F">
              <w:rPr>
                <w:rFonts w:ascii="Calibri" w:eastAsia="Times New Roman" w:hAnsi="Calibri" w:cs="Calibri"/>
                <w:color w:val="000000"/>
                <w:lang w:eastAsia="en-IE"/>
              </w:rPr>
              <w:t xml:space="preserve"> and have provided a notification on the RPS website. </w:t>
            </w:r>
          </w:p>
          <w:p w14:paraId="67BB62F4" w14:textId="75F6CC26" w:rsidR="00E34CDE" w:rsidRDefault="00E34CDE" w:rsidP="00A86152"/>
        </w:tc>
      </w:tr>
      <w:tr w:rsidR="00F53E4E" w14:paraId="12763DF7" w14:textId="1AD017F7" w:rsidTr="00F53E4E">
        <w:tc>
          <w:tcPr>
            <w:tcW w:w="722" w:type="pct"/>
          </w:tcPr>
          <w:p w14:paraId="0BC52678" w14:textId="77777777" w:rsidR="00F53E4E" w:rsidRDefault="00F53E4E" w:rsidP="00A86152">
            <w:r>
              <w:t xml:space="preserve">MEM </w:t>
            </w:r>
          </w:p>
        </w:tc>
        <w:tc>
          <w:tcPr>
            <w:tcW w:w="2204" w:type="pct"/>
          </w:tcPr>
          <w:p w14:paraId="25616E29" w14:textId="77777777" w:rsidR="00F53E4E" w:rsidRDefault="00F53E4E" w:rsidP="00A86152">
            <w:r>
              <w:t>Met Éireann will engage with the NDFEM to ensure that the process starts to modify Major Emergency Framework documentation, if required, regarding the provision of HTA</w:t>
            </w:r>
          </w:p>
        </w:tc>
        <w:tc>
          <w:tcPr>
            <w:tcW w:w="616" w:type="pct"/>
          </w:tcPr>
          <w:p w14:paraId="25CBE6F3" w14:textId="77777777" w:rsidR="00F53E4E" w:rsidRDefault="00F53E4E" w:rsidP="00A86152">
            <w:r>
              <w:t>Met Éireann</w:t>
            </w:r>
          </w:p>
        </w:tc>
        <w:tc>
          <w:tcPr>
            <w:tcW w:w="359" w:type="pct"/>
          </w:tcPr>
          <w:p w14:paraId="1A67B9C4" w14:textId="77777777" w:rsidR="00F53E4E" w:rsidRDefault="00F53E4E" w:rsidP="00A86152">
            <w:r>
              <w:t>Q1 2023</w:t>
            </w:r>
          </w:p>
        </w:tc>
        <w:tc>
          <w:tcPr>
            <w:tcW w:w="362" w:type="pct"/>
          </w:tcPr>
          <w:p w14:paraId="184E649B" w14:textId="77777777" w:rsidR="00F53E4E" w:rsidRDefault="00F53E4E" w:rsidP="00A86152">
            <w:r>
              <w:t>Q3 2023</w:t>
            </w:r>
          </w:p>
        </w:tc>
        <w:tc>
          <w:tcPr>
            <w:tcW w:w="738" w:type="pct"/>
            <w:shd w:val="clear" w:color="auto" w:fill="FFFF00"/>
          </w:tcPr>
          <w:p w14:paraId="3C3412BB" w14:textId="58208292" w:rsidR="00F53E4E" w:rsidRDefault="00F53E4E" w:rsidP="00A86152">
            <w:r>
              <w:rPr>
                <w:rFonts w:ascii="Calibri" w:eastAsia="Times New Roman" w:hAnsi="Calibri" w:cs="Calibri"/>
                <w:color w:val="000000"/>
                <w:lang w:eastAsia="en-IE"/>
              </w:rPr>
              <w:t>MÉ have contacted the NDFEM on this matter</w:t>
            </w:r>
            <w:r w:rsidR="00B67228">
              <w:rPr>
                <w:rFonts w:ascii="Calibri" w:eastAsia="Times New Roman" w:hAnsi="Calibri" w:cs="Calibri"/>
                <w:color w:val="000000"/>
                <w:lang w:eastAsia="en-IE"/>
              </w:rPr>
              <w:t>.</w:t>
            </w:r>
          </w:p>
        </w:tc>
      </w:tr>
      <w:tr w:rsidR="00F53E4E" w14:paraId="631D7D12" w14:textId="34BF6C05" w:rsidTr="00F53E4E">
        <w:tc>
          <w:tcPr>
            <w:tcW w:w="722" w:type="pct"/>
          </w:tcPr>
          <w:p w14:paraId="5D33F449" w14:textId="77777777" w:rsidR="00F53E4E" w:rsidRDefault="00F53E4E" w:rsidP="00A86152">
            <w:r>
              <w:lastRenderedPageBreak/>
              <w:t>LGMA</w:t>
            </w:r>
          </w:p>
        </w:tc>
        <w:tc>
          <w:tcPr>
            <w:tcW w:w="2204" w:type="pct"/>
          </w:tcPr>
          <w:p w14:paraId="2D2F8045" w14:textId="77777777" w:rsidR="00F53E4E" w:rsidRDefault="00F53E4E" w:rsidP="00A86152">
            <w:r>
              <w:t xml:space="preserve">Met Éireann will use the SWFLM network to engage with the Local Authorities and ensure that they are briefed on the </w:t>
            </w:r>
            <w:r w:rsidRPr="009C5046">
              <w:t xml:space="preserve">Stage I Coastal FFWS </w:t>
            </w:r>
            <w:r>
              <w:t>and that they are prepared to access the new systems.</w:t>
            </w:r>
          </w:p>
        </w:tc>
        <w:tc>
          <w:tcPr>
            <w:tcW w:w="616" w:type="pct"/>
          </w:tcPr>
          <w:p w14:paraId="12589230" w14:textId="77777777" w:rsidR="00F53E4E" w:rsidRDefault="00F53E4E" w:rsidP="00A86152">
            <w:r>
              <w:t>Met Éireann</w:t>
            </w:r>
          </w:p>
        </w:tc>
        <w:tc>
          <w:tcPr>
            <w:tcW w:w="359" w:type="pct"/>
          </w:tcPr>
          <w:p w14:paraId="6AECFAF9" w14:textId="77777777" w:rsidR="00F53E4E" w:rsidRDefault="00F53E4E" w:rsidP="00A86152">
            <w:r>
              <w:t>Q1 2023</w:t>
            </w:r>
          </w:p>
        </w:tc>
        <w:tc>
          <w:tcPr>
            <w:tcW w:w="362" w:type="pct"/>
          </w:tcPr>
          <w:p w14:paraId="206523DC" w14:textId="77777777" w:rsidR="00F53E4E" w:rsidRDefault="00F53E4E" w:rsidP="00A86152">
            <w:r>
              <w:t>Q3 2023</w:t>
            </w:r>
          </w:p>
        </w:tc>
        <w:tc>
          <w:tcPr>
            <w:tcW w:w="738" w:type="pct"/>
            <w:shd w:val="clear" w:color="auto" w:fill="FFFF00"/>
          </w:tcPr>
          <w:p w14:paraId="1A55E1E7" w14:textId="77777777" w:rsidR="00F53E4E" w:rsidRDefault="00F53E4E" w:rsidP="00A86152">
            <w:pPr>
              <w:rPr>
                <w:rFonts w:ascii="Calibri" w:eastAsia="Times New Roman" w:hAnsi="Calibri" w:cs="Calibri"/>
                <w:color w:val="000000"/>
                <w:lang w:eastAsia="en-IE"/>
              </w:rPr>
            </w:pPr>
            <w:r>
              <w:rPr>
                <w:rFonts w:ascii="Calibri" w:eastAsia="Times New Roman" w:hAnsi="Calibri" w:cs="Calibri"/>
                <w:color w:val="000000"/>
                <w:lang w:eastAsia="en-IE"/>
              </w:rPr>
              <w:t>Met Éireann have engaged with the SWFLM network</w:t>
            </w:r>
            <w:r w:rsidR="0086797F">
              <w:rPr>
                <w:rFonts w:ascii="Calibri" w:eastAsia="Times New Roman" w:hAnsi="Calibri" w:cs="Calibri"/>
                <w:color w:val="000000"/>
                <w:lang w:eastAsia="en-IE"/>
              </w:rPr>
              <w:t xml:space="preserve"> and CCMA</w:t>
            </w:r>
            <w:r>
              <w:rPr>
                <w:rFonts w:ascii="Calibri" w:eastAsia="Times New Roman" w:hAnsi="Calibri" w:cs="Calibri"/>
                <w:color w:val="000000"/>
                <w:lang w:eastAsia="en-IE"/>
              </w:rPr>
              <w:t xml:space="preserve"> to ensure stakeholders are aware of the transfer.</w:t>
            </w:r>
          </w:p>
          <w:p w14:paraId="7791CB31" w14:textId="77777777" w:rsidR="0037221D" w:rsidRDefault="0037221D" w:rsidP="00A86152"/>
          <w:p w14:paraId="2E9FDEB9" w14:textId="7FE07014" w:rsidR="0037221D" w:rsidRDefault="0037221D" w:rsidP="00A86152">
            <w:r>
              <w:t>A final email on the 2</w:t>
            </w:r>
            <w:r w:rsidRPr="0037221D">
              <w:rPr>
                <w:vertAlign w:val="superscript"/>
              </w:rPr>
              <w:t>nd</w:t>
            </w:r>
            <w:r>
              <w:t xml:space="preserve"> will be issued to all stakeholders as a reminder of the switchover on the 3</w:t>
            </w:r>
            <w:r w:rsidRPr="0037221D">
              <w:rPr>
                <w:vertAlign w:val="superscript"/>
              </w:rPr>
              <w:t>rd</w:t>
            </w:r>
            <w:r>
              <w:t>.</w:t>
            </w:r>
          </w:p>
        </w:tc>
      </w:tr>
    </w:tbl>
    <w:p w14:paraId="33055D12" w14:textId="723DFCE5" w:rsidR="008F3812" w:rsidRDefault="008F3812"/>
    <w:p w14:paraId="4F1BBF92" w14:textId="769130E8" w:rsidR="00B67228" w:rsidRDefault="00B67228"/>
    <w:p w14:paraId="3B0E3190" w14:textId="0D5DFAB0" w:rsidR="00B67228" w:rsidRDefault="00B67228"/>
    <w:p w14:paraId="6966FC44" w14:textId="2EE89DBD" w:rsidR="00B67228" w:rsidRDefault="00B67228"/>
    <w:p w14:paraId="2CF817C1" w14:textId="44B41484" w:rsidR="00B67228" w:rsidRDefault="00B67228"/>
    <w:p w14:paraId="4B83D7C8" w14:textId="77777777" w:rsidR="00B67228" w:rsidRDefault="00B67228"/>
    <w:p w14:paraId="78852C7F" w14:textId="77777777" w:rsidR="00B67228" w:rsidRDefault="00B67228"/>
    <w:tbl>
      <w:tblPr>
        <w:tblStyle w:val="TableGrid"/>
        <w:tblW w:w="4341" w:type="pct"/>
        <w:tblLook w:val="04A0" w:firstRow="1" w:lastRow="0" w:firstColumn="1" w:lastColumn="0" w:noHBand="0" w:noVBand="1"/>
      </w:tblPr>
      <w:tblGrid>
        <w:gridCol w:w="1438"/>
        <w:gridCol w:w="5452"/>
        <w:gridCol w:w="1497"/>
        <w:gridCol w:w="930"/>
        <w:gridCol w:w="947"/>
        <w:gridCol w:w="1846"/>
      </w:tblGrid>
      <w:tr w:rsidR="00F53E4E" w14:paraId="4BB95A22" w14:textId="3ADC30E2" w:rsidTr="00F53E4E">
        <w:tc>
          <w:tcPr>
            <w:tcW w:w="594" w:type="pct"/>
            <w:shd w:val="clear" w:color="auto" w:fill="8EAADB" w:themeFill="accent1" w:themeFillTint="99"/>
          </w:tcPr>
          <w:p w14:paraId="7E2409C3" w14:textId="4E8A7D37" w:rsidR="00F53E4E" w:rsidRPr="00A86152" w:rsidRDefault="00F53E4E" w:rsidP="00A86152">
            <w:pPr>
              <w:rPr>
                <w:b/>
                <w:bCs/>
              </w:rPr>
            </w:pPr>
            <w:r w:rsidRPr="00A86152">
              <w:rPr>
                <w:b/>
                <w:bCs/>
              </w:rPr>
              <w:t>Handover</w:t>
            </w:r>
          </w:p>
        </w:tc>
        <w:tc>
          <w:tcPr>
            <w:tcW w:w="2251" w:type="pct"/>
            <w:shd w:val="clear" w:color="auto" w:fill="8EAADB" w:themeFill="accent1" w:themeFillTint="99"/>
          </w:tcPr>
          <w:p w14:paraId="47978982" w14:textId="77777777" w:rsidR="00F53E4E" w:rsidRPr="0000572D" w:rsidRDefault="00F53E4E" w:rsidP="00A86152">
            <w:pPr>
              <w:rPr>
                <w:b/>
              </w:rPr>
            </w:pPr>
            <w:r w:rsidRPr="0000572D">
              <w:rPr>
                <w:b/>
              </w:rPr>
              <w:t>The OPW will continue to monitor TSSF forecasts and issue HTA until 2</w:t>
            </w:r>
            <w:r w:rsidRPr="0000572D">
              <w:rPr>
                <w:b/>
                <w:vertAlign w:val="superscript"/>
              </w:rPr>
              <w:t>nd</w:t>
            </w:r>
            <w:r w:rsidRPr="0000572D">
              <w:rPr>
                <w:b/>
              </w:rPr>
              <w:t xml:space="preserve"> October 2023. At this point the Stage I Coastal FFWS will become an operational Met Éireann service.</w:t>
            </w:r>
          </w:p>
        </w:tc>
        <w:tc>
          <w:tcPr>
            <w:tcW w:w="618" w:type="pct"/>
            <w:shd w:val="clear" w:color="auto" w:fill="8EAADB" w:themeFill="accent1" w:themeFillTint="99"/>
          </w:tcPr>
          <w:p w14:paraId="1B8309E2" w14:textId="6C6F1E97" w:rsidR="00F53E4E" w:rsidRDefault="00F53E4E" w:rsidP="00A86152">
            <w:r w:rsidRPr="00940D7C">
              <w:rPr>
                <w:b/>
              </w:rPr>
              <w:t>Responsibility</w:t>
            </w:r>
          </w:p>
        </w:tc>
        <w:tc>
          <w:tcPr>
            <w:tcW w:w="384" w:type="pct"/>
            <w:shd w:val="clear" w:color="auto" w:fill="8EAADB" w:themeFill="accent1" w:themeFillTint="99"/>
          </w:tcPr>
          <w:p w14:paraId="0D1EEBC9" w14:textId="7DF56A5B" w:rsidR="00F53E4E" w:rsidRDefault="00F53E4E" w:rsidP="00A86152">
            <w:r w:rsidRPr="00940D7C">
              <w:rPr>
                <w:b/>
              </w:rPr>
              <w:t>Start Date</w:t>
            </w:r>
          </w:p>
        </w:tc>
        <w:tc>
          <w:tcPr>
            <w:tcW w:w="391" w:type="pct"/>
            <w:shd w:val="clear" w:color="auto" w:fill="8EAADB" w:themeFill="accent1" w:themeFillTint="99"/>
          </w:tcPr>
          <w:p w14:paraId="764838D6" w14:textId="4AFE2DA7" w:rsidR="00F53E4E" w:rsidRDefault="00F53E4E" w:rsidP="00A86152">
            <w:r w:rsidRPr="00940D7C">
              <w:rPr>
                <w:b/>
              </w:rPr>
              <w:t>End Date</w:t>
            </w:r>
          </w:p>
        </w:tc>
        <w:tc>
          <w:tcPr>
            <w:tcW w:w="763" w:type="pct"/>
            <w:shd w:val="clear" w:color="auto" w:fill="8EAADB" w:themeFill="accent1" w:themeFillTint="99"/>
          </w:tcPr>
          <w:p w14:paraId="2C4C349B" w14:textId="16173F8C" w:rsidR="00F53E4E" w:rsidRDefault="00024B91" w:rsidP="00A86152">
            <w:pPr>
              <w:rPr>
                <w:b/>
              </w:rPr>
            </w:pPr>
            <w:r>
              <w:rPr>
                <w:b/>
              </w:rPr>
              <w:t>October</w:t>
            </w:r>
            <w:r w:rsidR="00F53E4E">
              <w:rPr>
                <w:b/>
              </w:rPr>
              <w:t xml:space="preserve"> Update</w:t>
            </w:r>
          </w:p>
        </w:tc>
      </w:tr>
      <w:tr w:rsidR="00F53E4E" w14:paraId="5D7B1024" w14:textId="028AE45F" w:rsidTr="00F53E4E">
        <w:tc>
          <w:tcPr>
            <w:tcW w:w="594" w:type="pct"/>
          </w:tcPr>
          <w:p w14:paraId="24EEE55B" w14:textId="77777777" w:rsidR="00F53E4E" w:rsidRPr="0000572D" w:rsidRDefault="00F53E4E" w:rsidP="00A86152">
            <w:r w:rsidRPr="0000572D">
              <w:lastRenderedPageBreak/>
              <w:t>OPW HTAs</w:t>
            </w:r>
          </w:p>
        </w:tc>
        <w:tc>
          <w:tcPr>
            <w:tcW w:w="2251" w:type="pct"/>
          </w:tcPr>
          <w:p w14:paraId="7BE1982A" w14:textId="77777777" w:rsidR="00F53E4E" w:rsidRPr="0000572D" w:rsidRDefault="00F53E4E" w:rsidP="00A86152">
            <w:r w:rsidRPr="0000572D">
              <w:t>The OPW will continue to monitor TSSF forecasts and issue HTA if or when required until the 2</w:t>
            </w:r>
            <w:r w:rsidRPr="0000572D">
              <w:rPr>
                <w:vertAlign w:val="superscript"/>
              </w:rPr>
              <w:t>nd</w:t>
            </w:r>
            <w:r w:rsidRPr="0000572D">
              <w:t xml:space="preserve"> October 2023.</w:t>
            </w:r>
          </w:p>
          <w:p w14:paraId="189787BC" w14:textId="77777777" w:rsidR="00F53E4E" w:rsidRPr="0000572D" w:rsidRDefault="00F53E4E" w:rsidP="00A86152"/>
        </w:tc>
        <w:tc>
          <w:tcPr>
            <w:tcW w:w="618" w:type="pct"/>
          </w:tcPr>
          <w:p w14:paraId="083EF02C" w14:textId="77777777" w:rsidR="00F53E4E" w:rsidRDefault="00F53E4E" w:rsidP="00A86152">
            <w:r>
              <w:t>OPW</w:t>
            </w:r>
          </w:p>
        </w:tc>
        <w:tc>
          <w:tcPr>
            <w:tcW w:w="384" w:type="pct"/>
          </w:tcPr>
          <w:p w14:paraId="7190764A" w14:textId="77777777" w:rsidR="00F53E4E" w:rsidRPr="0000572D" w:rsidRDefault="00F53E4E" w:rsidP="00A86152">
            <w:r w:rsidRPr="0000572D">
              <w:t xml:space="preserve">Q1 2023 </w:t>
            </w:r>
          </w:p>
        </w:tc>
        <w:tc>
          <w:tcPr>
            <w:tcW w:w="391" w:type="pct"/>
          </w:tcPr>
          <w:p w14:paraId="4E16D876" w14:textId="77777777" w:rsidR="00F53E4E" w:rsidRPr="0000572D" w:rsidRDefault="00F53E4E" w:rsidP="00A86152">
            <w:r w:rsidRPr="0000572D">
              <w:t>2</w:t>
            </w:r>
            <w:r w:rsidRPr="0000572D">
              <w:rPr>
                <w:vertAlign w:val="superscript"/>
              </w:rPr>
              <w:t>nd</w:t>
            </w:r>
            <w:r w:rsidRPr="0000572D">
              <w:t xml:space="preserve"> October 2023</w:t>
            </w:r>
          </w:p>
        </w:tc>
        <w:tc>
          <w:tcPr>
            <w:tcW w:w="763" w:type="pct"/>
            <w:shd w:val="clear" w:color="auto" w:fill="FFFF00"/>
          </w:tcPr>
          <w:p w14:paraId="2567BD9F" w14:textId="2A4839AB" w:rsidR="00F53E4E" w:rsidRPr="0000572D" w:rsidRDefault="00F53E4E" w:rsidP="00A86152">
            <w:r>
              <w:t>In progress</w:t>
            </w:r>
          </w:p>
        </w:tc>
      </w:tr>
    </w:tbl>
    <w:p w14:paraId="552716C9" w14:textId="6065BA6C" w:rsidR="003F06FB" w:rsidRDefault="00933DE8"/>
    <w:p w14:paraId="39AD98C1" w14:textId="53C9E90C" w:rsidR="00F53E4E" w:rsidRDefault="00F53E4E"/>
    <w:p w14:paraId="03FE4F66" w14:textId="4E38ADF5" w:rsidR="00F53E4E" w:rsidRDefault="00F53E4E"/>
    <w:p w14:paraId="1D16B2D7" w14:textId="0AD7B14F" w:rsidR="00F53E4E" w:rsidRDefault="00F53E4E"/>
    <w:p w14:paraId="5CDD8F54" w14:textId="678DC00D" w:rsidR="00F53E4E" w:rsidRDefault="00F53E4E">
      <w:r>
        <w:rPr>
          <w:noProof/>
        </w:rPr>
        <w:lastRenderedPageBreak/>
        <w:drawing>
          <wp:inline distT="0" distB="0" distL="0" distR="0" wp14:anchorId="440D9EC5" wp14:editId="5990C28F">
            <wp:extent cx="4269740" cy="5470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9740" cy="5470525"/>
                    </a:xfrm>
                    <a:prstGeom prst="rect">
                      <a:avLst/>
                    </a:prstGeom>
                    <a:noFill/>
                    <a:ln>
                      <a:noFill/>
                    </a:ln>
                  </pic:spPr>
                </pic:pic>
              </a:graphicData>
            </a:graphic>
          </wp:inline>
        </w:drawing>
      </w:r>
    </w:p>
    <w:sectPr w:rsidR="00F53E4E" w:rsidSect="00E52671">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39A1" w14:textId="77777777" w:rsidR="00933DE8" w:rsidRDefault="00933DE8" w:rsidP="00B33ACD">
      <w:pPr>
        <w:spacing w:after="0" w:line="240" w:lineRule="auto"/>
      </w:pPr>
      <w:r>
        <w:separator/>
      </w:r>
    </w:p>
  </w:endnote>
  <w:endnote w:type="continuationSeparator" w:id="0">
    <w:p w14:paraId="7718AB98" w14:textId="77777777" w:rsidR="00933DE8" w:rsidRDefault="00933DE8" w:rsidP="00B3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65388" w14:textId="77777777" w:rsidR="00933DE8" w:rsidRDefault="00933DE8" w:rsidP="00B33ACD">
      <w:pPr>
        <w:spacing w:after="0" w:line="240" w:lineRule="auto"/>
      </w:pPr>
      <w:r>
        <w:separator/>
      </w:r>
    </w:p>
  </w:footnote>
  <w:footnote w:type="continuationSeparator" w:id="0">
    <w:p w14:paraId="7C8E1FEB" w14:textId="77777777" w:rsidR="00933DE8" w:rsidRDefault="00933DE8" w:rsidP="00B3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90078"/>
      <w:docPartObj>
        <w:docPartGallery w:val="Watermarks"/>
        <w:docPartUnique/>
      </w:docPartObj>
    </w:sdtPr>
    <w:sdtEndPr/>
    <w:sdtContent>
      <w:p w14:paraId="17F24640" w14:textId="77777777" w:rsidR="00B33ACD" w:rsidRDefault="00933DE8">
        <w:pPr>
          <w:pStyle w:val="Header"/>
        </w:pPr>
        <w:r>
          <w:rPr>
            <w:noProof/>
          </w:rPr>
          <w:pict w14:anchorId="56CC1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671"/>
    <w:rsid w:val="0000572D"/>
    <w:rsid w:val="00024B91"/>
    <w:rsid w:val="00042216"/>
    <w:rsid w:val="00062483"/>
    <w:rsid w:val="00110CC9"/>
    <w:rsid w:val="00151B48"/>
    <w:rsid w:val="001E299C"/>
    <w:rsid w:val="00271CA0"/>
    <w:rsid w:val="0027391F"/>
    <w:rsid w:val="00341334"/>
    <w:rsid w:val="0037159F"/>
    <w:rsid w:val="0037221D"/>
    <w:rsid w:val="003906E6"/>
    <w:rsid w:val="00461139"/>
    <w:rsid w:val="00493F38"/>
    <w:rsid w:val="004B58B5"/>
    <w:rsid w:val="004E163B"/>
    <w:rsid w:val="004E6580"/>
    <w:rsid w:val="004F7AEA"/>
    <w:rsid w:val="005333E6"/>
    <w:rsid w:val="00533DA7"/>
    <w:rsid w:val="005A5149"/>
    <w:rsid w:val="005C3D7D"/>
    <w:rsid w:val="005F2C85"/>
    <w:rsid w:val="00621752"/>
    <w:rsid w:val="00656C4A"/>
    <w:rsid w:val="00694A8B"/>
    <w:rsid w:val="006A2EDD"/>
    <w:rsid w:val="006B54C0"/>
    <w:rsid w:val="006E1ADF"/>
    <w:rsid w:val="006E66D5"/>
    <w:rsid w:val="007813A7"/>
    <w:rsid w:val="007E74B7"/>
    <w:rsid w:val="00850C2E"/>
    <w:rsid w:val="008649E9"/>
    <w:rsid w:val="0086797F"/>
    <w:rsid w:val="00873A64"/>
    <w:rsid w:val="008F3812"/>
    <w:rsid w:val="00933DE8"/>
    <w:rsid w:val="00940D7C"/>
    <w:rsid w:val="0096319D"/>
    <w:rsid w:val="009843B0"/>
    <w:rsid w:val="009C5046"/>
    <w:rsid w:val="00A251DA"/>
    <w:rsid w:val="00A86152"/>
    <w:rsid w:val="00A95CE4"/>
    <w:rsid w:val="00AF486D"/>
    <w:rsid w:val="00B309E4"/>
    <w:rsid w:val="00B33ACD"/>
    <w:rsid w:val="00B5672D"/>
    <w:rsid w:val="00B64E69"/>
    <w:rsid w:val="00B67228"/>
    <w:rsid w:val="00BD6152"/>
    <w:rsid w:val="00C36F44"/>
    <w:rsid w:val="00C52CA1"/>
    <w:rsid w:val="00C67EB0"/>
    <w:rsid w:val="00D6041D"/>
    <w:rsid w:val="00DD220A"/>
    <w:rsid w:val="00DE0AC3"/>
    <w:rsid w:val="00E34CDE"/>
    <w:rsid w:val="00E52671"/>
    <w:rsid w:val="00F53E4E"/>
    <w:rsid w:val="00F733F9"/>
    <w:rsid w:val="00F84F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2FF8C9"/>
  <w15:chartTrackingRefBased/>
  <w15:docId w15:val="{F8263385-1EE8-41D6-8EFE-6D5E2A13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ACD"/>
  </w:style>
  <w:style w:type="paragraph" w:styleId="Footer">
    <w:name w:val="footer"/>
    <w:basedOn w:val="Normal"/>
    <w:link w:val="FooterChar"/>
    <w:uiPriority w:val="99"/>
    <w:unhideWhenUsed/>
    <w:rsid w:val="00B3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ACD"/>
  </w:style>
  <w:style w:type="paragraph" w:styleId="BalloonText">
    <w:name w:val="Balloon Text"/>
    <w:basedOn w:val="Normal"/>
    <w:link w:val="BalloonTextChar"/>
    <w:uiPriority w:val="99"/>
    <w:semiHidden/>
    <w:unhideWhenUsed/>
    <w:rsid w:val="00B5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2D"/>
    <w:rPr>
      <w:rFonts w:ascii="Segoe UI" w:hAnsi="Segoe UI" w:cs="Segoe UI"/>
      <w:sz w:val="18"/>
      <w:szCs w:val="18"/>
    </w:rPr>
  </w:style>
  <w:style w:type="character" w:customStyle="1" w:styleId="marklokgydzob">
    <w:name w:val="marklokgydzob"/>
    <w:basedOn w:val="DefaultParagraphFont"/>
    <w:rsid w:val="004F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F26BAB4C771C4BB12825C7C7ED3F17" ma:contentTypeVersion="3" ma:contentTypeDescription="Create a new document." ma:contentTypeScope="" ma:versionID="ee9b2bc68543d66c335cbb100d69ccd0">
  <xsd:schema xmlns:xsd="http://www.w3.org/2001/XMLSchema" xmlns:xs="http://www.w3.org/2001/XMLSchema" xmlns:p="http://schemas.microsoft.com/office/2006/metadata/properties" xmlns:ns2="434c8804-e452-4666-96e7-465e213b8758" targetNamespace="http://schemas.microsoft.com/office/2006/metadata/properties" ma:root="true" ma:fieldsID="79d4f0f343cde16e801e810cdb124ceb" ns2:_="">
    <xsd:import namespace="434c8804-e452-4666-96e7-465e213b8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8804-e452-4666-96e7-465e213b8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7ED81-4DBE-4748-9E61-A665339EE1D2}">
  <ds:schemaRefs>
    <ds:schemaRef ds:uri="http://schemas.openxmlformats.org/officeDocument/2006/bibliography"/>
  </ds:schemaRefs>
</ds:datastoreItem>
</file>

<file path=customXml/itemProps2.xml><?xml version="1.0" encoding="utf-8"?>
<ds:datastoreItem xmlns:ds="http://schemas.openxmlformats.org/officeDocument/2006/customXml" ds:itemID="{87A28F8E-CDA6-4EBF-B7C2-EC63057DFF42}"/>
</file>

<file path=customXml/itemProps3.xml><?xml version="1.0" encoding="utf-8"?>
<ds:datastoreItem xmlns:ds="http://schemas.openxmlformats.org/officeDocument/2006/customXml" ds:itemID="{236BA71D-BD08-4EEC-B6EA-A9D224A3DEDE}"/>
</file>

<file path=customXml/itemProps4.xml><?xml version="1.0" encoding="utf-8"?>
<ds:datastoreItem xmlns:ds="http://schemas.openxmlformats.org/officeDocument/2006/customXml" ds:itemID="{47A86111-A34D-41B0-8FE5-126E5406C9E4}"/>
</file>

<file path=docProps/app.xml><?xml version="1.0" encoding="utf-8"?>
<Properties xmlns="http://schemas.openxmlformats.org/officeDocument/2006/extended-properties" xmlns:vt="http://schemas.openxmlformats.org/officeDocument/2006/docPropsVTypes">
  <Template>Normal.dotm</Template>
  <TotalTime>21</TotalTime>
  <Pages>1</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Met Éireann</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Sherlock</dc:creator>
  <cp:keywords/>
  <dc:description/>
  <cp:lastModifiedBy>ME</cp:lastModifiedBy>
  <cp:revision>14</cp:revision>
  <dcterms:created xsi:type="dcterms:W3CDTF">2023-09-13T23:05:00Z</dcterms:created>
  <dcterms:modified xsi:type="dcterms:W3CDTF">2023-10-02T11:46:00Z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0x010100C4F26BAB4C771C4BB12825C7C7ED3F17</vt:lpwstr>
  </property>
</Properties>
</file>