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361" w:rsidRPr="002A2964" w:rsidRDefault="008B6361" w:rsidP="008B6361">
      <w:pPr>
        <w:pStyle w:val="ListParagraph"/>
        <w:numPr>
          <w:ilvl w:val="0"/>
          <w:numId w:val="2"/>
        </w:numPr>
        <w:spacing w:before="120" w:after="120" w:line="240" w:lineRule="auto"/>
        <w:ind w:left="357" w:right="57" w:hanging="357"/>
        <w:contextualSpacing w:val="0"/>
        <w:rPr>
          <w:rFonts w:ascii="Arial" w:hAnsi="Arial" w:cs="Arial"/>
          <w:b/>
          <w:sz w:val="24"/>
          <w:szCs w:val="24"/>
        </w:rPr>
      </w:pPr>
      <w:r w:rsidRPr="002A2964">
        <w:rPr>
          <w:rFonts w:ascii="Arial" w:hAnsi="Arial" w:cs="Arial"/>
          <w:b/>
          <w:sz w:val="24"/>
          <w:szCs w:val="24"/>
        </w:rPr>
        <w:t xml:space="preserve">Stage </w:t>
      </w:r>
      <w:r>
        <w:rPr>
          <w:rFonts w:ascii="Arial" w:hAnsi="Arial" w:cs="Arial"/>
          <w:b/>
          <w:sz w:val="24"/>
          <w:szCs w:val="24"/>
        </w:rPr>
        <w:t>I</w:t>
      </w:r>
      <w:r w:rsidRPr="002A2964">
        <w:rPr>
          <w:rFonts w:ascii="Arial" w:hAnsi="Arial" w:cs="Arial"/>
          <w:b/>
          <w:sz w:val="24"/>
          <w:szCs w:val="24"/>
        </w:rPr>
        <w:t xml:space="preserve"> Implementation Plan - Update</w:t>
      </w:r>
    </w:p>
    <w:p w:rsidR="008B6361" w:rsidRDefault="008B6361" w:rsidP="008B6361">
      <w:pPr>
        <w:pStyle w:val="Heading1"/>
        <w:rPr>
          <w:lang w:val="en-US"/>
        </w:rPr>
      </w:pPr>
      <w:r w:rsidRPr="0043232B">
        <w:rPr>
          <w:lang w:val="en-US"/>
        </w:rPr>
        <w:t>Review of Progress update provided by MÉ and OPW</w:t>
      </w:r>
    </w:p>
    <w:p w:rsidR="008B6361" w:rsidRDefault="008B6361" w:rsidP="008B6361">
      <w:pPr>
        <w:spacing w:after="0"/>
        <w:jc w:val="both"/>
      </w:pPr>
      <w:r>
        <w:t xml:space="preserve">In order to meet the aim of Stage 1, Met Éireann has developed for the first time in Ireland a National and Catchment Fluvial forecasting system. This was achieved by the development of 36 catchment models, calibrated with all available data. The fluvial models are driven by Met Éireann’s state of the art Numerical Weather Prediction forecast model Harmonie, weather observations as well as near real time river observations from the OPW. These models produce deterministic and probabilistic forecasts for a number of locations on Irish rivers. </w:t>
      </w:r>
    </w:p>
    <w:p w:rsidR="008B6361" w:rsidRDefault="008B6361" w:rsidP="008B6361">
      <w:pPr>
        <w:spacing w:after="0"/>
        <w:jc w:val="both"/>
      </w:pPr>
    </w:p>
    <w:p w:rsidR="008B6361" w:rsidRDefault="008B6361" w:rsidP="008B6361">
      <w:pPr>
        <w:spacing w:after="0"/>
        <w:jc w:val="both"/>
      </w:pPr>
      <w:r>
        <w:t xml:space="preserve">The National FEWS system prepares the data for use in these models and schedules and runs the forecasts a number of times a day. In order to fulfil the communication needs of Stage 1, Met Éireann have developed a visualisation and dissemination system which is available for all stakeholders to access IFICS (Irish Forecast Integrated Communication System). This system streamlines the provision of meteorological, coastal and river observations as well as forecasts in one location. River forecasts from the FEWS system for a number of point locations around the country are available to view by stakeholders on IFICS. </w:t>
      </w:r>
    </w:p>
    <w:p w:rsidR="008B6361" w:rsidRDefault="008B6361" w:rsidP="008B6361">
      <w:pPr>
        <w:spacing w:after="0"/>
        <w:jc w:val="both"/>
      </w:pPr>
    </w:p>
    <w:p w:rsidR="008B6361" w:rsidRDefault="008B6361" w:rsidP="008B6361">
      <w:pPr>
        <w:spacing w:after="0"/>
        <w:jc w:val="both"/>
      </w:pPr>
      <w:r>
        <w:t xml:space="preserve">In the coastal area, discussions are ongoing between the OPW and Met Éireann in relation to the most appropriate method for formally transferring responsibility for the TSSF service to </w:t>
      </w:r>
      <w:proofErr w:type="spellStart"/>
      <w:r>
        <w:t>Met</w:t>
      </w:r>
      <w:proofErr w:type="spellEnd"/>
      <w:r>
        <w:t xml:space="preserve"> Éireann from the OPW.</w:t>
      </w:r>
      <w:r w:rsidR="005266CA">
        <w:t xml:space="preserve"> </w:t>
      </w:r>
      <w:r>
        <w:t xml:space="preserve">This includes putting in place a plan to transfer the TSSF service and an assessment of resources needed to support operations and future development of the TSSF service. </w:t>
      </w:r>
    </w:p>
    <w:p w:rsidR="008B6361" w:rsidRDefault="008B6361" w:rsidP="008B6361">
      <w:pPr>
        <w:spacing w:after="0"/>
        <w:jc w:val="both"/>
      </w:pPr>
    </w:p>
    <w:p w:rsidR="008B6361" w:rsidRDefault="008B6361" w:rsidP="008B6361">
      <w:pPr>
        <w:spacing w:after="0"/>
        <w:jc w:val="both"/>
      </w:pPr>
      <w:r>
        <w:t xml:space="preserve">Met Éireann has successfully completed all technical tasks associated with the transfer of the TSSF model to its systems. It has ported the OPW’s Tidal and Storm Surge Forecast (TSSF) model to High-Performance Computing (HPC) operations. This allows the use of substantially more computational power and will also enable improvements to the model. In addition, </w:t>
      </w:r>
      <w:proofErr w:type="gramStart"/>
      <w:r>
        <w:t>Met</w:t>
      </w:r>
      <w:proofErr w:type="gramEnd"/>
      <w:r>
        <w:t xml:space="preserve"> Éireann have made possible the visualisation of the TSSF model from the current TSSF website on the IFICS system. Met Éireann have also developed the High Tide Advisory (HTA) product to disseminate to stakeholders. Met Éireann are in the process of engaging with all stakeholders in relation to the use of the IFICS in the context of TSSF outputs. </w:t>
      </w:r>
    </w:p>
    <w:p w:rsidR="008B6361" w:rsidRDefault="008B6361" w:rsidP="008B6361">
      <w:pPr>
        <w:spacing w:after="0"/>
        <w:jc w:val="both"/>
      </w:pPr>
    </w:p>
    <w:p w:rsidR="008B6361" w:rsidRDefault="008B6361" w:rsidP="008B6361">
      <w:pPr>
        <w:spacing w:after="0"/>
        <w:jc w:val="both"/>
      </w:pPr>
      <w:r>
        <w:t xml:space="preserve">This culminated in a non-operational trial of the FFC where draft, internal non-operational products were disseminated to key stakeholders. The river and coastal models have been running producing forecasts and these will be reviewed with details on how well they performed during periods of heightened flood risk. </w:t>
      </w:r>
    </w:p>
    <w:p w:rsidR="008B6361" w:rsidRDefault="008B6361" w:rsidP="008B6361">
      <w:pPr>
        <w:spacing w:after="0"/>
        <w:jc w:val="both"/>
      </w:pPr>
    </w:p>
    <w:p w:rsidR="008B6361" w:rsidRDefault="008B6361" w:rsidP="008B6361">
      <w:pPr>
        <w:spacing w:after="0"/>
        <w:jc w:val="both"/>
      </w:pPr>
      <w:r>
        <w:t xml:space="preserve">Following the non-operational trial reports are being developed detailing the performance of the service in Stage 1 and any recommendations for improvements. Via the subgroups established by the steering committee Met Éireann has contributed to the discussion of the Stage 1 and Stage 2 review and planning process. Information on the performance of the coastal and river models during the trial is provided in the draft Stage 1 review report. A number of recommendations for Stage 2 have been developed from the Stage 1 review. </w:t>
      </w:r>
    </w:p>
    <w:p w:rsidR="008B6361" w:rsidRDefault="008B6361" w:rsidP="008B6361">
      <w:pPr>
        <w:spacing w:after="0"/>
        <w:jc w:val="both"/>
      </w:pPr>
    </w:p>
    <w:p w:rsidR="008B6361" w:rsidRDefault="008B6361" w:rsidP="008B6361">
      <w:pPr>
        <w:spacing w:after="0"/>
        <w:jc w:val="both"/>
      </w:pPr>
      <w:r>
        <w:t xml:space="preserve">Met Éireann staff continue to undertake training. Since April staff have engaged in training in relation to the Flood Early Warning System and the HYPE river flood model. Training was also undertaken in the area of Python programming. </w:t>
      </w:r>
    </w:p>
    <w:p w:rsidR="008B6361" w:rsidRDefault="008B6361" w:rsidP="008B6361">
      <w:pPr>
        <w:spacing w:after="0"/>
        <w:jc w:val="both"/>
      </w:pPr>
    </w:p>
    <w:p w:rsidR="008B6361" w:rsidRDefault="008B6361" w:rsidP="005266CA">
      <w:pPr>
        <w:spacing w:after="0"/>
        <w:jc w:val="both"/>
      </w:pPr>
      <w:r>
        <w:t>Met Éireann also hosted an in-person meeting of the SWFLM (Severe Weather Flood Liaison Manager) network on the 6th of September in Portlaoise. During this meeting the products and services which Met Éireann provides to its stakeholders were discussed.</w:t>
      </w:r>
    </w:p>
    <w:p w:rsidR="005266CA" w:rsidRDefault="005266CA" w:rsidP="005266CA">
      <w:pPr>
        <w:spacing w:after="0"/>
        <w:jc w:val="both"/>
        <w:rPr>
          <w:rFonts w:ascii="Arial" w:hAnsi="Arial" w:cs="Arial"/>
          <w:sz w:val="20"/>
          <w:szCs w:val="20"/>
        </w:rPr>
      </w:pPr>
      <w:bookmarkStart w:id="0" w:name="_GoBack"/>
      <w:bookmarkEnd w:id="0"/>
    </w:p>
    <w:p w:rsidR="008B6361" w:rsidRDefault="008B6361" w:rsidP="008B6361">
      <w:pPr>
        <w:rPr>
          <w:rFonts w:cstheme="minorHAnsi"/>
          <w:lang w:val="en-US"/>
        </w:rPr>
      </w:pPr>
      <w:r>
        <w:rPr>
          <w:rFonts w:cstheme="minorHAnsi"/>
          <w:lang w:val="en-US"/>
        </w:rPr>
        <w:t xml:space="preserve">An Outline Implementation Plan was agreed by the NFFWS Steering Group. This Implementation Plan provided details on the various steps in Stage 1 with the goal of delivering an operational national flood alerts and national/catchment scale forecasting service for flooding from fluvial and coastal sources. </w:t>
      </w:r>
    </w:p>
    <w:p w:rsidR="008B6361" w:rsidRDefault="008B6361" w:rsidP="008B6361">
      <w:pPr>
        <w:rPr>
          <w:rFonts w:cstheme="minorHAnsi"/>
          <w:lang w:val="en-US"/>
        </w:rPr>
      </w:pPr>
      <w:r>
        <w:rPr>
          <w:rFonts w:cstheme="minorHAnsi"/>
          <w:lang w:val="en-US"/>
        </w:rPr>
        <w:t>Stage 1 has four phases:</w:t>
      </w:r>
    </w:p>
    <w:p w:rsidR="008B6361" w:rsidRDefault="008B6361" w:rsidP="008B6361">
      <w:pPr>
        <w:pStyle w:val="ListParagraph"/>
        <w:numPr>
          <w:ilvl w:val="0"/>
          <w:numId w:val="1"/>
        </w:numPr>
        <w:rPr>
          <w:rFonts w:cstheme="minorHAnsi"/>
          <w:lang w:val="en-US"/>
        </w:rPr>
      </w:pPr>
      <w:r>
        <w:rPr>
          <w:rFonts w:cstheme="minorHAnsi"/>
          <w:lang w:val="en-US"/>
        </w:rPr>
        <w:t>Set-up – establish interim arrangements and prepare strategy</w:t>
      </w:r>
    </w:p>
    <w:p w:rsidR="008B6361" w:rsidRDefault="008B6361" w:rsidP="008B6361">
      <w:pPr>
        <w:pStyle w:val="ListParagraph"/>
        <w:numPr>
          <w:ilvl w:val="0"/>
          <w:numId w:val="1"/>
        </w:numPr>
        <w:rPr>
          <w:rFonts w:cstheme="minorHAnsi"/>
          <w:lang w:val="en-US"/>
        </w:rPr>
      </w:pPr>
      <w:r>
        <w:rPr>
          <w:rFonts w:cstheme="minorHAnsi"/>
          <w:lang w:val="en-US"/>
        </w:rPr>
        <w:t>Develop and trial – develop, calibrate and trial/test flood forecasting models and systems</w:t>
      </w:r>
    </w:p>
    <w:p w:rsidR="008B6361" w:rsidRDefault="008B6361" w:rsidP="008B6361">
      <w:pPr>
        <w:pStyle w:val="ListParagraph"/>
        <w:numPr>
          <w:ilvl w:val="0"/>
          <w:numId w:val="1"/>
        </w:numPr>
        <w:rPr>
          <w:rFonts w:cstheme="minorHAnsi"/>
          <w:lang w:val="en-US"/>
        </w:rPr>
      </w:pPr>
      <w:r>
        <w:rPr>
          <w:rFonts w:cstheme="minorHAnsi"/>
          <w:lang w:val="en-US"/>
        </w:rPr>
        <w:t>Review and assess – review and assess Stage 1 status and prepare plan for next stage</w:t>
      </w:r>
    </w:p>
    <w:p w:rsidR="008B6361" w:rsidRDefault="008B6361" w:rsidP="008B6361">
      <w:pPr>
        <w:pStyle w:val="ListParagraph"/>
        <w:numPr>
          <w:ilvl w:val="0"/>
          <w:numId w:val="1"/>
        </w:numPr>
        <w:rPr>
          <w:rFonts w:cstheme="minorHAnsi"/>
          <w:lang w:val="en-US"/>
        </w:rPr>
      </w:pPr>
      <w:r>
        <w:rPr>
          <w:rFonts w:cstheme="minorHAnsi"/>
          <w:lang w:val="en-US"/>
        </w:rPr>
        <w:t>Communications and reporting – develop and implement service communications strategy and reporting arrangements</w:t>
      </w:r>
    </w:p>
    <w:p w:rsidR="008B6361" w:rsidRDefault="008B6361" w:rsidP="008B6361">
      <w:pPr>
        <w:rPr>
          <w:rFonts w:cstheme="minorHAnsi"/>
          <w:lang w:val="en-US"/>
        </w:rPr>
      </w:pPr>
      <w:r>
        <w:rPr>
          <w:rFonts w:cstheme="minorHAnsi"/>
          <w:lang w:val="en-US"/>
        </w:rPr>
        <w:t>The members of the NFFWS SG were assigned responsibility for the tasks under each phase and in some instances more than one organization worked on a task.</w:t>
      </w:r>
    </w:p>
    <w:p w:rsidR="00E8204F" w:rsidRPr="008B6361" w:rsidRDefault="00E8204F" w:rsidP="008B6361"/>
    <w:sectPr w:rsidR="00E8204F" w:rsidRPr="008B6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15092"/>
    <w:multiLevelType w:val="multilevel"/>
    <w:tmpl w:val="5450D77A"/>
    <w:lvl w:ilvl="0">
      <w:start w:val="1"/>
      <w:numFmt w:val="decimal"/>
      <w:lvlText w:val="%1."/>
      <w:lvlJc w:val="left"/>
      <w:pPr>
        <w:ind w:left="1080" w:hanging="36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2" w:hanging="432"/>
      </w:pPr>
      <w:rPr>
        <w:rFonts w:hint="default"/>
        <w:b w:val="0"/>
        <w:bCs/>
        <w:i w:val="0"/>
        <w:strike w:val="0"/>
        <w:dstrike w:val="0"/>
        <w:color w:val="000000"/>
        <w:sz w:val="20"/>
        <w:szCs w:val="24"/>
        <w:u w:val="none" w:color="000000"/>
        <w:bdr w:val="none" w:sz="0" w:space="0" w:color="auto"/>
        <w:shd w:val="clear" w:color="auto" w:fill="auto"/>
        <w:vertAlign w:val="baseline"/>
      </w:rPr>
    </w:lvl>
    <w:lvl w:ilvl="2">
      <w:start w:val="1"/>
      <w:numFmt w:val="decimal"/>
      <w:lvlText w:val="%1.%2.%3."/>
      <w:lvlJc w:val="left"/>
      <w:pPr>
        <w:ind w:left="1944" w:hanging="504"/>
      </w:pPr>
      <w:rPr>
        <w:rFonts w:hint="default"/>
        <w:b w:val="0"/>
        <w:bCs/>
        <w:i w:val="0"/>
        <w:strike w:val="0"/>
        <w:dstrike w:val="0"/>
        <w:color w:val="000000"/>
        <w:sz w:val="20"/>
        <w:szCs w:val="24"/>
        <w:u w:val="none" w:color="000000"/>
        <w:bdr w:val="none" w:sz="0" w:space="0" w:color="auto"/>
        <w:shd w:val="clear" w:color="auto" w:fill="auto"/>
        <w:vertAlign w:val="baseline"/>
      </w:rPr>
    </w:lvl>
    <w:lvl w:ilvl="3">
      <w:start w:val="1"/>
      <w:numFmt w:val="decimal"/>
      <w:lvlText w:val="%1.%2.%3.%4."/>
      <w:lvlJc w:val="left"/>
      <w:pPr>
        <w:ind w:left="2448" w:hanging="648"/>
      </w:pPr>
      <w:rPr>
        <w:rFonts w:hint="default"/>
        <w:b/>
        <w:bCs/>
        <w:i w:val="0"/>
        <w:strike w:val="0"/>
        <w:dstrike w:val="0"/>
        <w:color w:val="000000"/>
        <w:sz w:val="20"/>
        <w:szCs w:val="24"/>
        <w:u w:val="none" w:color="000000"/>
        <w:bdr w:val="none" w:sz="0" w:space="0" w:color="auto"/>
        <w:shd w:val="clear" w:color="auto" w:fill="auto"/>
        <w:vertAlign w:val="baseline"/>
      </w:rPr>
    </w:lvl>
    <w:lvl w:ilvl="4">
      <w:start w:val="1"/>
      <w:numFmt w:val="decimal"/>
      <w:lvlText w:val="%1.%2.%3.%4.%5."/>
      <w:lvlJc w:val="left"/>
      <w:pPr>
        <w:ind w:left="2952" w:hanging="792"/>
      </w:pPr>
      <w:rPr>
        <w:rFonts w:hint="default"/>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3456" w:hanging="936"/>
      </w:pPr>
      <w:rPr>
        <w:rFonts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960" w:hanging="1080"/>
      </w:pPr>
      <w:rPr>
        <w:rFonts w:hint="default"/>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4464" w:hanging="1224"/>
      </w:pPr>
      <w:rPr>
        <w:rFonts w:hint="default"/>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5040" w:hanging="1440"/>
      </w:pPr>
      <w:rPr>
        <w:rFonts w:hint="default"/>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474164"/>
    <w:multiLevelType w:val="hybridMultilevel"/>
    <w:tmpl w:val="923A68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4F"/>
    <w:rsid w:val="003D1908"/>
    <w:rsid w:val="005266CA"/>
    <w:rsid w:val="008B6361"/>
    <w:rsid w:val="00E820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A991"/>
  <w15:chartTrackingRefBased/>
  <w15:docId w15:val="{EF11A860-E097-44AA-800C-800F4B27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361"/>
  </w:style>
  <w:style w:type="paragraph" w:styleId="Heading1">
    <w:name w:val="heading 1"/>
    <w:basedOn w:val="Normal"/>
    <w:next w:val="Normal"/>
    <w:link w:val="Heading1Char"/>
    <w:uiPriority w:val="9"/>
    <w:qFormat/>
    <w:rsid w:val="00E820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04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82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26BAB4C771C4BB12825C7C7ED3F17" ma:contentTypeVersion="3" ma:contentTypeDescription="Create a new document." ma:contentTypeScope="" ma:versionID="ee9b2bc68543d66c335cbb100d69ccd0">
  <xsd:schema xmlns:xsd="http://www.w3.org/2001/XMLSchema" xmlns:xs="http://www.w3.org/2001/XMLSchema" xmlns:p="http://schemas.microsoft.com/office/2006/metadata/properties" xmlns:ns2="434c8804-e452-4666-96e7-465e213b8758" targetNamespace="http://schemas.microsoft.com/office/2006/metadata/properties" ma:root="true" ma:fieldsID="79d4f0f343cde16e801e810cdb124ceb" ns2:_="">
    <xsd:import namespace="434c8804-e452-4666-96e7-465e213b8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8804-e452-4666-96e7-465e213b8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03A92-2AB5-4C2B-A884-D0855DD314D2}"/>
</file>

<file path=customXml/itemProps2.xml><?xml version="1.0" encoding="utf-8"?>
<ds:datastoreItem xmlns:ds="http://schemas.openxmlformats.org/officeDocument/2006/customXml" ds:itemID="{F4BA2FC4-9D21-4072-9F04-1D70A1A27DB8}"/>
</file>

<file path=customXml/itemProps3.xml><?xml version="1.0" encoding="utf-8"?>
<ds:datastoreItem xmlns:ds="http://schemas.openxmlformats.org/officeDocument/2006/customXml" ds:itemID="{E102E3AF-640E-4503-8B37-AF8A749E9274}"/>
</file>

<file path=docProps/app.xml><?xml version="1.0" encoding="utf-8"?>
<Properties xmlns="http://schemas.openxmlformats.org/officeDocument/2006/extended-properties" xmlns:vt="http://schemas.openxmlformats.org/officeDocument/2006/docPropsVTypes">
  <Template>Normal.dotm</Template>
  <TotalTime>5</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2023-09-13T23:09:00Z</dcterms:created>
  <dcterms:modified xsi:type="dcterms:W3CDTF">2023-09-20T09:25:00Z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0x010100C4F26BAB4C771C4BB12825C7C7ED3F17</vt:lpwstr>
  </property>
</Properties>
</file>