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C989E" w14:textId="77777777" w:rsidR="00AC06DC" w:rsidRDefault="00AC06DC" w:rsidP="00AC06DC">
      <w:pPr>
        <w:spacing w:before="100" w:beforeAutospacing="1" w:after="100" w:afterAutospacing="1"/>
        <w:jc w:val="both"/>
        <w:rPr>
          <w:rFonts w:asciiTheme="majorHAnsi" w:hAnsiTheme="majorHAnsi" w:cstheme="majorHAnsi"/>
          <w:b/>
          <w:bCs/>
          <w:sz w:val="24"/>
          <w:szCs w:val="24"/>
          <w:lang w:val="en-GB"/>
        </w:rPr>
      </w:pPr>
      <w:r w:rsidRPr="0DC9687E">
        <w:rPr>
          <w:rFonts w:asciiTheme="majorHAnsi" w:hAnsiTheme="majorHAnsi" w:cstheme="majorBidi"/>
          <w:b/>
          <w:bCs/>
          <w:sz w:val="24"/>
          <w:szCs w:val="24"/>
          <w:lang w:val="en-GB"/>
        </w:rPr>
        <w:t>Coastal Flood Forecasting System:</w:t>
      </w:r>
    </w:p>
    <w:p w14:paraId="5EA7B2F3" w14:textId="0CBD4648" w:rsidR="00807813" w:rsidRDefault="149A294B" w:rsidP="0DC9687E">
      <w:pPr>
        <w:spacing w:after="100" w:afterAutospacing="1"/>
        <w:rPr>
          <w:rFonts w:asciiTheme="majorHAnsi" w:hAnsiTheme="majorHAnsi" w:cstheme="majorBidi"/>
          <w:b/>
          <w:bCs/>
          <w:sz w:val="24"/>
          <w:szCs w:val="24"/>
          <w:lang w:val="en-GB"/>
        </w:rPr>
      </w:pPr>
      <w:r w:rsidRPr="00AB7455">
        <w:rPr>
          <w:rFonts w:asciiTheme="majorHAnsi" w:hAnsiTheme="majorHAnsi" w:cstheme="majorBidi"/>
          <w:b/>
          <w:bCs/>
          <w:sz w:val="24"/>
          <w:szCs w:val="24"/>
          <w:lang w:val="en-GB"/>
        </w:rPr>
        <w:t xml:space="preserve">Met </w:t>
      </w:r>
      <w:r w:rsidR="3135A2A5" w:rsidRPr="00AB7455">
        <w:rPr>
          <w:rFonts w:asciiTheme="majorHAnsi" w:hAnsiTheme="majorHAnsi" w:cstheme="majorBidi"/>
          <w:b/>
          <w:bCs/>
          <w:sz w:val="24"/>
          <w:szCs w:val="24"/>
          <w:lang w:val="en-GB"/>
        </w:rPr>
        <w:t>É</w:t>
      </w:r>
      <w:r w:rsidRPr="00AB7455">
        <w:rPr>
          <w:rFonts w:asciiTheme="majorHAnsi" w:hAnsiTheme="majorHAnsi" w:cstheme="majorBidi"/>
          <w:b/>
          <w:bCs/>
          <w:sz w:val="24"/>
          <w:szCs w:val="24"/>
          <w:lang w:val="en-GB"/>
        </w:rPr>
        <w:t xml:space="preserve">ireann is seeking endorsement for the </w:t>
      </w:r>
      <w:r w:rsidR="00807813" w:rsidRPr="27A7E8BC">
        <w:rPr>
          <w:rFonts w:asciiTheme="majorHAnsi" w:hAnsiTheme="majorHAnsi" w:cstheme="majorBidi"/>
          <w:b/>
          <w:bCs/>
          <w:sz w:val="24"/>
          <w:szCs w:val="24"/>
          <w:lang w:val="en-GB"/>
        </w:rPr>
        <w:t xml:space="preserve">use </w:t>
      </w:r>
      <w:r w:rsidR="4283CF39" w:rsidRPr="27A7E8BC">
        <w:rPr>
          <w:rFonts w:asciiTheme="majorHAnsi" w:hAnsiTheme="majorHAnsi" w:cstheme="majorBidi"/>
          <w:b/>
          <w:bCs/>
          <w:sz w:val="24"/>
          <w:szCs w:val="24"/>
          <w:lang w:val="en-GB"/>
        </w:rPr>
        <w:t xml:space="preserve">of </w:t>
      </w:r>
      <w:r w:rsidR="00807813" w:rsidRPr="27A7E8BC">
        <w:rPr>
          <w:rFonts w:asciiTheme="majorHAnsi" w:hAnsiTheme="majorHAnsi" w:cstheme="majorBidi"/>
          <w:b/>
          <w:bCs/>
          <w:sz w:val="24"/>
          <w:szCs w:val="24"/>
          <w:lang w:val="en-GB"/>
        </w:rPr>
        <w:t>the Tidal and Storm Surge Forecast Model as the operational coastal flood forecasting model in the Flood Forecast Centre</w:t>
      </w:r>
    </w:p>
    <w:p w14:paraId="65CA9FED" w14:textId="77777777" w:rsidR="007B4D65" w:rsidRPr="008A7435" w:rsidRDefault="007B4D65" w:rsidP="007B4D65">
      <w:pPr>
        <w:pStyle w:val="Heading2"/>
        <w:spacing w:beforeAutospacing="1" w:afterAutospacing="1"/>
        <w:jc w:val="both"/>
        <w:rPr>
          <w:rStyle w:val="Strong"/>
          <w:sz w:val="24"/>
          <w:szCs w:val="24"/>
        </w:rPr>
      </w:pPr>
      <w:r w:rsidRPr="008A7435">
        <w:rPr>
          <w:rStyle w:val="Strong"/>
          <w:sz w:val="24"/>
          <w:szCs w:val="24"/>
        </w:rPr>
        <w:t>Overview  </w:t>
      </w:r>
    </w:p>
    <w:p w14:paraId="68DCDF3E" w14:textId="2A419CDB" w:rsidR="00F970DB" w:rsidRPr="00196FA6" w:rsidRDefault="00F970DB" w:rsidP="27A7E8BC">
      <w:pPr>
        <w:spacing w:before="100" w:beforeAutospacing="1" w:after="100" w:afterAutospacing="1"/>
        <w:jc w:val="both"/>
        <w:rPr>
          <w:rFonts w:asciiTheme="majorHAnsi" w:hAnsiTheme="majorHAnsi" w:cstheme="majorBidi"/>
          <w:sz w:val="24"/>
          <w:szCs w:val="24"/>
        </w:rPr>
      </w:pPr>
      <w:r w:rsidRPr="27A7E8BC">
        <w:rPr>
          <w:rFonts w:asciiTheme="majorHAnsi" w:hAnsiTheme="majorHAnsi" w:cstheme="majorBidi"/>
          <w:sz w:val="24"/>
          <w:szCs w:val="24"/>
        </w:rPr>
        <w:t xml:space="preserve">The purpose of this document is to describe the Tidal and Storm Surge Forecast (TSSF) Model </w:t>
      </w:r>
      <w:r w:rsidR="03F8D6B7" w:rsidRPr="27A7E8BC">
        <w:rPr>
          <w:rFonts w:asciiTheme="majorHAnsi" w:hAnsiTheme="majorHAnsi" w:cstheme="majorBidi"/>
          <w:sz w:val="24"/>
          <w:szCs w:val="24"/>
        </w:rPr>
        <w:t xml:space="preserve">Met Éireann </w:t>
      </w:r>
      <w:r w:rsidRPr="27A7E8BC">
        <w:rPr>
          <w:rFonts w:asciiTheme="majorHAnsi" w:hAnsiTheme="majorHAnsi" w:cstheme="majorBidi"/>
          <w:sz w:val="24"/>
          <w:szCs w:val="24"/>
        </w:rPr>
        <w:t xml:space="preserve">is seeking </w:t>
      </w:r>
      <w:r w:rsidR="07C8D073" w:rsidRPr="27A7E8BC">
        <w:rPr>
          <w:rFonts w:asciiTheme="majorHAnsi" w:hAnsiTheme="majorHAnsi" w:cstheme="majorBidi"/>
          <w:sz w:val="24"/>
          <w:szCs w:val="24"/>
        </w:rPr>
        <w:t xml:space="preserve">endorsement </w:t>
      </w:r>
      <w:r w:rsidRPr="27A7E8BC">
        <w:rPr>
          <w:rFonts w:asciiTheme="majorHAnsi" w:hAnsiTheme="majorHAnsi" w:cstheme="majorBidi"/>
          <w:sz w:val="24"/>
          <w:szCs w:val="24"/>
        </w:rPr>
        <w:t xml:space="preserve">to use as the operational coastal flood forecasting system in the Flood Forecast Centre (FFC). </w:t>
      </w:r>
    </w:p>
    <w:p w14:paraId="60F84DE5" w14:textId="2B636A09" w:rsidR="00B69A65" w:rsidRDefault="00B69A65" w:rsidP="0053148A">
      <w:pPr>
        <w:pStyle w:val="Heading1"/>
        <w:numPr>
          <w:ilvl w:val="0"/>
          <w:numId w:val="5"/>
        </w:numPr>
        <w:spacing w:afterAutospacing="1"/>
        <w:rPr>
          <w:b/>
          <w:bCs/>
          <w:sz w:val="24"/>
          <w:szCs w:val="24"/>
          <w:lang w:val="en-GB"/>
        </w:rPr>
      </w:pPr>
      <w:r w:rsidRPr="0DC9687E">
        <w:rPr>
          <w:b/>
          <w:bCs/>
          <w:sz w:val="24"/>
          <w:szCs w:val="24"/>
          <w:lang w:val="en-GB"/>
        </w:rPr>
        <w:t>Background</w:t>
      </w:r>
    </w:p>
    <w:p w14:paraId="48328B52" w14:textId="6A513E09" w:rsidR="000525E8" w:rsidRDefault="000525E8" w:rsidP="0DC9687E">
      <w:pPr>
        <w:spacing w:after="100" w:afterAutospacing="1"/>
        <w:jc w:val="both"/>
        <w:rPr>
          <w:rFonts w:asciiTheme="majorHAnsi" w:hAnsiTheme="majorHAnsi" w:cstheme="majorBidi"/>
          <w:sz w:val="24"/>
          <w:szCs w:val="24"/>
          <w:lang w:val="en-GB"/>
        </w:rPr>
      </w:pPr>
      <w:r w:rsidRPr="0DC9687E">
        <w:rPr>
          <w:rFonts w:asciiTheme="majorHAnsi" w:hAnsiTheme="majorHAnsi" w:cstheme="majorBidi"/>
          <w:sz w:val="24"/>
          <w:szCs w:val="24"/>
          <w:lang w:val="en-GB"/>
        </w:rPr>
        <w:t>The OPW ran the TSSF model as part of the TSSF Service for over a decade. The model was used to provide forecasts for coastal water and to provide guidance for the issu</w:t>
      </w:r>
      <w:r w:rsidR="00662B54" w:rsidRPr="0DC9687E">
        <w:rPr>
          <w:rFonts w:asciiTheme="majorHAnsi" w:hAnsiTheme="majorHAnsi" w:cstheme="majorBidi"/>
          <w:sz w:val="24"/>
          <w:szCs w:val="24"/>
          <w:lang w:val="en-GB"/>
        </w:rPr>
        <w:t>ing</w:t>
      </w:r>
      <w:r w:rsidRPr="0DC9687E">
        <w:rPr>
          <w:rFonts w:asciiTheme="majorHAnsi" w:hAnsiTheme="majorHAnsi" w:cstheme="majorBidi"/>
          <w:sz w:val="24"/>
          <w:szCs w:val="24"/>
          <w:lang w:val="en-GB"/>
        </w:rPr>
        <w:t xml:space="preserve"> of High Tide Advisories. Met Éireann agreed to trial the TSSF model on the ECMWF High Performance Computing Centre. This trial was successful, and it was agreed that Met Éireann would take over responsibility for running the TSSF model as a time-critical system at ECMWF. The aim that it would become part of the Flood Forecast Centre’s suite of operational flood forecast models.</w:t>
      </w:r>
    </w:p>
    <w:p w14:paraId="477F921A" w14:textId="47262086" w:rsidR="00662B54" w:rsidRPr="00B14A90" w:rsidRDefault="00662B54" w:rsidP="00B14A90">
      <w:pPr>
        <w:jc w:val="both"/>
        <w:rPr>
          <w:rFonts w:asciiTheme="majorHAnsi" w:hAnsiTheme="majorHAnsi" w:cstheme="majorHAnsi"/>
          <w:sz w:val="24"/>
          <w:szCs w:val="24"/>
          <w:lang w:val="en-GB"/>
        </w:rPr>
      </w:pPr>
      <w:r w:rsidRPr="00CE3542">
        <w:rPr>
          <w:rFonts w:asciiTheme="majorHAnsi" w:hAnsiTheme="majorHAnsi" w:cstheme="majorHAnsi"/>
          <w:sz w:val="24"/>
          <w:szCs w:val="24"/>
          <w:lang w:val="en-GB"/>
        </w:rPr>
        <w:t>The TSSF model uses software developed by DHI</w:t>
      </w:r>
      <w:r w:rsidR="00CE3542" w:rsidRPr="00CE3542">
        <w:rPr>
          <w:rFonts w:asciiTheme="majorHAnsi" w:hAnsiTheme="majorHAnsi" w:cstheme="majorHAnsi"/>
          <w:sz w:val="24"/>
          <w:szCs w:val="24"/>
          <w:lang w:val="en-GB"/>
        </w:rPr>
        <w:t xml:space="preserve"> (</w:t>
      </w:r>
      <w:hyperlink r:id="rId10" w:history="1">
        <w:r w:rsidR="00CE3542" w:rsidRPr="00CE3542">
          <w:rPr>
            <w:rFonts w:asciiTheme="majorHAnsi" w:hAnsiTheme="majorHAnsi" w:cstheme="majorHAnsi"/>
            <w:sz w:val="24"/>
            <w:szCs w:val="24"/>
            <w:lang w:val="en-GB"/>
          </w:rPr>
          <w:t>Danish Hydraulic Institute</w:t>
        </w:r>
      </w:hyperlink>
      <w:r w:rsidR="00CE3542" w:rsidRPr="00CE3542">
        <w:rPr>
          <w:rFonts w:asciiTheme="majorHAnsi" w:hAnsiTheme="majorHAnsi" w:cstheme="majorHAnsi"/>
          <w:sz w:val="24"/>
          <w:szCs w:val="24"/>
          <w:lang w:val="en-GB"/>
        </w:rPr>
        <w:t>)</w:t>
      </w:r>
      <w:r w:rsidRPr="00CE3542">
        <w:rPr>
          <w:rFonts w:asciiTheme="majorHAnsi" w:hAnsiTheme="majorHAnsi" w:cstheme="majorHAnsi"/>
          <w:sz w:val="24"/>
          <w:szCs w:val="24"/>
          <w:lang w:val="en-GB"/>
        </w:rPr>
        <w:t>, which has been set-up for the Irish coastline by RPS Ltd. The TSSF was transferred</w:t>
      </w:r>
      <w:r w:rsidRPr="00B14A90">
        <w:rPr>
          <w:rFonts w:asciiTheme="majorHAnsi" w:hAnsiTheme="majorHAnsi" w:cstheme="majorHAnsi"/>
          <w:sz w:val="24"/>
          <w:szCs w:val="24"/>
          <w:lang w:val="en-GB"/>
        </w:rPr>
        <w:t xml:space="preserve"> from RPS</w:t>
      </w:r>
      <w:r w:rsidR="005B1DC0" w:rsidRPr="00B14A90">
        <w:rPr>
          <w:rFonts w:asciiTheme="majorHAnsi" w:hAnsiTheme="majorHAnsi" w:cstheme="majorHAnsi"/>
          <w:sz w:val="24"/>
          <w:szCs w:val="24"/>
          <w:lang w:val="en-GB"/>
        </w:rPr>
        <w:t xml:space="preserve"> computer systems</w:t>
      </w:r>
      <w:r w:rsidRPr="00B14A90">
        <w:rPr>
          <w:rFonts w:asciiTheme="majorHAnsi" w:hAnsiTheme="majorHAnsi" w:cstheme="majorHAnsi"/>
          <w:sz w:val="24"/>
          <w:szCs w:val="24"/>
          <w:lang w:val="en-GB"/>
        </w:rPr>
        <w:t xml:space="preserve"> by Met Éireann </w:t>
      </w:r>
      <w:r w:rsidR="005B1DC0" w:rsidRPr="00B14A90">
        <w:rPr>
          <w:rFonts w:asciiTheme="majorHAnsi" w:hAnsiTheme="majorHAnsi" w:cstheme="majorHAnsi"/>
          <w:sz w:val="24"/>
          <w:szCs w:val="24"/>
          <w:lang w:val="en-GB"/>
        </w:rPr>
        <w:t>and now</w:t>
      </w:r>
      <w:r w:rsidRPr="00B14A90">
        <w:rPr>
          <w:rFonts w:asciiTheme="majorHAnsi" w:hAnsiTheme="majorHAnsi" w:cstheme="majorHAnsi"/>
          <w:sz w:val="24"/>
          <w:szCs w:val="24"/>
          <w:lang w:val="en-GB"/>
        </w:rPr>
        <w:t xml:space="preserve"> run</w:t>
      </w:r>
      <w:r w:rsidR="005B1DC0" w:rsidRPr="00B14A90">
        <w:rPr>
          <w:rFonts w:asciiTheme="majorHAnsi" w:hAnsiTheme="majorHAnsi" w:cstheme="majorHAnsi"/>
          <w:sz w:val="24"/>
          <w:szCs w:val="24"/>
          <w:lang w:val="en-GB"/>
        </w:rPr>
        <w:t>s</w:t>
      </w:r>
      <w:r w:rsidRPr="00B14A90">
        <w:rPr>
          <w:rFonts w:asciiTheme="majorHAnsi" w:hAnsiTheme="majorHAnsi" w:cstheme="majorHAnsi"/>
          <w:sz w:val="24"/>
          <w:szCs w:val="24"/>
          <w:lang w:val="en-GB"/>
        </w:rPr>
        <w:t xml:space="preserve"> on ECMWF’s HPC (High-Performance Computing) environment in Bologna Italy. The Tidal and Storm Surge Forecasting element involves the provision of three daily forecasts for 18 national scale coastal forecast points and more detailed forecasts at 5 additional locations including Cork Harbour, Dundalk Bay, Galway Bay, Shannon Estuary and Wexford Harbour. The forecast runs consist of two daily (am and pm) short range forecasts of astronomical tide, surge residual and combined tide and surge (total water level), and one daily (am only) medium range forecast of surge residual over an extended forecasting period. The </w:t>
      </w:r>
      <w:r w:rsidR="3ECCE2D9" w:rsidRPr="00B14A90">
        <w:rPr>
          <w:rFonts w:asciiTheme="majorHAnsi" w:hAnsiTheme="majorHAnsi" w:cstheme="majorHAnsi"/>
          <w:sz w:val="24"/>
          <w:szCs w:val="24"/>
          <w:lang w:val="en-GB"/>
        </w:rPr>
        <w:t>short-range</w:t>
      </w:r>
      <w:r w:rsidRPr="00B14A90">
        <w:rPr>
          <w:rFonts w:asciiTheme="majorHAnsi" w:hAnsiTheme="majorHAnsi" w:cstheme="majorHAnsi"/>
          <w:sz w:val="24"/>
          <w:szCs w:val="24"/>
          <w:lang w:val="en-GB"/>
        </w:rPr>
        <w:t xml:space="preserve"> forecasts predict water levels for 72 hours into the future, with the medium range forecasts extending out to 144 hours, i.e. 6 days ahead. This is the same schedule of runs </w:t>
      </w:r>
      <w:r w:rsidR="005B1DC0" w:rsidRPr="00B14A90">
        <w:rPr>
          <w:rFonts w:asciiTheme="majorHAnsi" w:hAnsiTheme="majorHAnsi" w:cstheme="majorHAnsi"/>
          <w:sz w:val="24"/>
          <w:szCs w:val="24"/>
          <w:lang w:val="en-GB"/>
        </w:rPr>
        <w:t xml:space="preserve">historically </w:t>
      </w:r>
      <w:r w:rsidRPr="00B14A90">
        <w:rPr>
          <w:rFonts w:asciiTheme="majorHAnsi" w:hAnsiTheme="majorHAnsi" w:cstheme="majorHAnsi"/>
          <w:sz w:val="24"/>
          <w:szCs w:val="24"/>
          <w:lang w:val="en-GB"/>
        </w:rPr>
        <w:t>performed by RPS.</w:t>
      </w:r>
    </w:p>
    <w:p w14:paraId="644F01FB" w14:textId="77777777" w:rsidR="00807813" w:rsidRPr="00175EB8" w:rsidRDefault="00807813" w:rsidP="0053148A">
      <w:pPr>
        <w:pStyle w:val="Heading1"/>
        <w:numPr>
          <w:ilvl w:val="0"/>
          <w:numId w:val="5"/>
        </w:numPr>
        <w:spacing w:after="100" w:afterAutospacing="1"/>
        <w:rPr>
          <w:rFonts w:cstheme="majorHAnsi"/>
          <w:b/>
          <w:sz w:val="24"/>
          <w:szCs w:val="24"/>
          <w:lang w:val="en-GB"/>
        </w:rPr>
      </w:pPr>
      <w:r w:rsidRPr="00175EB8">
        <w:rPr>
          <w:rFonts w:cstheme="majorHAnsi"/>
          <w:b/>
          <w:sz w:val="24"/>
          <w:szCs w:val="24"/>
          <w:lang w:val="en-GB"/>
        </w:rPr>
        <w:t>Review and Trial of the TSSF model</w:t>
      </w:r>
    </w:p>
    <w:p w14:paraId="5EDFBEB6" w14:textId="4AB9FC30" w:rsidR="00807813" w:rsidRPr="00175EB8" w:rsidRDefault="00807813" w:rsidP="53AE57A3">
      <w:pPr>
        <w:spacing w:after="100" w:afterAutospacing="1"/>
        <w:jc w:val="both"/>
        <w:rPr>
          <w:rFonts w:asciiTheme="majorHAnsi" w:hAnsiTheme="majorHAnsi" w:cstheme="majorBidi"/>
          <w:sz w:val="24"/>
          <w:szCs w:val="24"/>
          <w:lang w:val="en-GB"/>
        </w:rPr>
      </w:pPr>
      <w:r w:rsidRPr="53AE57A3">
        <w:rPr>
          <w:rFonts w:asciiTheme="majorHAnsi" w:hAnsiTheme="majorHAnsi" w:cstheme="majorBidi"/>
          <w:sz w:val="24"/>
          <w:szCs w:val="24"/>
          <w:lang w:val="en-GB"/>
        </w:rPr>
        <w:t xml:space="preserve">Met Éireann produced a report in collaboration with the third party </w:t>
      </w:r>
      <w:r w:rsidR="000525E8" w:rsidRPr="53AE57A3">
        <w:rPr>
          <w:rFonts w:asciiTheme="majorHAnsi" w:hAnsiTheme="majorHAnsi" w:cstheme="majorBidi"/>
          <w:sz w:val="24"/>
          <w:szCs w:val="24"/>
          <w:lang w:val="en-GB"/>
        </w:rPr>
        <w:t xml:space="preserve">(RPS Ltd.) </w:t>
      </w:r>
      <w:r w:rsidR="00662B54" w:rsidRPr="53AE57A3">
        <w:rPr>
          <w:rFonts w:asciiTheme="majorHAnsi" w:hAnsiTheme="majorHAnsi" w:cstheme="majorBidi"/>
          <w:sz w:val="24"/>
          <w:szCs w:val="24"/>
          <w:lang w:val="en-GB"/>
        </w:rPr>
        <w:t xml:space="preserve">who </w:t>
      </w:r>
      <w:r w:rsidRPr="53AE57A3">
        <w:rPr>
          <w:rFonts w:asciiTheme="majorHAnsi" w:hAnsiTheme="majorHAnsi" w:cstheme="majorBidi"/>
          <w:sz w:val="24"/>
          <w:szCs w:val="24"/>
          <w:lang w:val="en-GB"/>
        </w:rPr>
        <w:t xml:space="preserve">ran the TSSF model for the OPW. </w:t>
      </w:r>
      <w:r w:rsidR="00662B54" w:rsidRPr="53AE57A3">
        <w:rPr>
          <w:rFonts w:asciiTheme="majorHAnsi" w:hAnsiTheme="majorHAnsi" w:cstheme="majorBidi"/>
          <w:sz w:val="24"/>
          <w:szCs w:val="24"/>
          <w:lang w:val="en-GB"/>
        </w:rPr>
        <w:t>They</w:t>
      </w:r>
      <w:r w:rsidRPr="53AE57A3">
        <w:rPr>
          <w:rFonts w:asciiTheme="majorHAnsi" w:hAnsiTheme="majorHAnsi" w:cstheme="majorBidi"/>
          <w:sz w:val="24"/>
          <w:szCs w:val="24"/>
          <w:lang w:val="en-GB"/>
        </w:rPr>
        <w:t xml:space="preserve"> provided details on the model’s performance and recommendations on how to improve the TSSF model. </w:t>
      </w:r>
      <w:r w:rsidR="000525E8" w:rsidRPr="53AE57A3">
        <w:rPr>
          <w:rFonts w:asciiTheme="majorHAnsi" w:hAnsiTheme="majorHAnsi" w:cstheme="majorBidi"/>
          <w:sz w:val="24"/>
          <w:szCs w:val="24"/>
          <w:lang w:val="en-GB"/>
        </w:rPr>
        <w:t xml:space="preserve">In addition, </w:t>
      </w:r>
      <w:proofErr w:type="gramStart"/>
      <w:r w:rsidR="000525E8" w:rsidRPr="53AE57A3">
        <w:rPr>
          <w:rFonts w:asciiTheme="majorHAnsi" w:hAnsiTheme="majorHAnsi" w:cstheme="majorBidi"/>
          <w:sz w:val="24"/>
          <w:szCs w:val="24"/>
          <w:lang w:val="en-GB"/>
        </w:rPr>
        <w:t>Met</w:t>
      </w:r>
      <w:proofErr w:type="gramEnd"/>
      <w:r w:rsidR="000525E8" w:rsidRPr="53AE57A3">
        <w:rPr>
          <w:rFonts w:asciiTheme="majorHAnsi" w:hAnsiTheme="majorHAnsi" w:cstheme="majorBidi"/>
          <w:sz w:val="24"/>
          <w:szCs w:val="24"/>
          <w:lang w:val="en-GB"/>
        </w:rPr>
        <w:t xml:space="preserve"> Éireann conducted a performance review of the TSSF model during a non-operational trial (202</w:t>
      </w:r>
      <w:r w:rsidR="038EB401" w:rsidRPr="53AE57A3">
        <w:rPr>
          <w:rFonts w:asciiTheme="majorHAnsi" w:hAnsiTheme="majorHAnsi" w:cstheme="majorBidi"/>
          <w:sz w:val="24"/>
          <w:szCs w:val="24"/>
          <w:lang w:val="en-GB"/>
        </w:rPr>
        <w:t>2</w:t>
      </w:r>
      <w:r w:rsidR="000525E8" w:rsidRPr="53AE57A3">
        <w:rPr>
          <w:rFonts w:asciiTheme="majorHAnsi" w:hAnsiTheme="majorHAnsi" w:cstheme="majorBidi"/>
          <w:sz w:val="24"/>
          <w:szCs w:val="24"/>
          <w:lang w:val="en-GB"/>
        </w:rPr>
        <w:t>-2023).</w:t>
      </w:r>
    </w:p>
    <w:p w14:paraId="74997893" w14:textId="43626480" w:rsidR="00807813" w:rsidRPr="00175EB8" w:rsidRDefault="2042825F" w:rsidP="0053148A">
      <w:pPr>
        <w:pStyle w:val="Heading1"/>
        <w:numPr>
          <w:ilvl w:val="0"/>
          <w:numId w:val="5"/>
        </w:numPr>
        <w:spacing w:afterAutospacing="1"/>
        <w:rPr>
          <w:b/>
          <w:bCs/>
          <w:sz w:val="24"/>
          <w:szCs w:val="24"/>
          <w:lang w:val="en-GB"/>
        </w:rPr>
      </w:pPr>
      <w:r w:rsidRPr="53AE57A3">
        <w:rPr>
          <w:b/>
          <w:bCs/>
          <w:sz w:val="24"/>
          <w:szCs w:val="24"/>
          <w:lang w:val="en-GB"/>
        </w:rPr>
        <w:t>Standards and Limitations</w:t>
      </w:r>
    </w:p>
    <w:p w14:paraId="35A8E86F" w14:textId="77777777" w:rsidR="00DD1868" w:rsidRDefault="00DD1868" w:rsidP="53AE57A3">
      <w:pPr>
        <w:spacing w:after="100" w:afterAutospacing="1"/>
        <w:jc w:val="both"/>
        <w:rPr>
          <w:rFonts w:asciiTheme="majorHAnsi" w:hAnsiTheme="majorHAnsi" w:cstheme="majorBidi"/>
          <w:sz w:val="24"/>
          <w:szCs w:val="24"/>
          <w:lang w:val="en-GB"/>
        </w:rPr>
      </w:pPr>
      <w:r>
        <w:rPr>
          <w:rFonts w:asciiTheme="majorHAnsi" w:hAnsiTheme="majorHAnsi" w:cstheme="majorBidi"/>
          <w:sz w:val="24"/>
          <w:szCs w:val="24"/>
          <w:lang w:val="en-GB"/>
        </w:rPr>
        <w:t>Appendix 1 outlines the results of an evaluation study undertaken to assess the performance of the TSSF model during a trial of the model. This supplements a number of studies undertaken by the OPW, its contractors and Met Éireann during the past several years (Appendix 2).</w:t>
      </w:r>
    </w:p>
    <w:p w14:paraId="42974AF2" w14:textId="572CD557" w:rsidR="00807813" w:rsidRPr="00175EB8" w:rsidRDefault="00807813" w:rsidP="53AE57A3">
      <w:pPr>
        <w:spacing w:after="100" w:afterAutospacing="1"/>
        <w:jc w:val="both"/>
        <w:rPr>
          <w:rFonts w:asciiTheme="majorHAnsi" w:hAnsiTheme="majorHAnsi" w:cstheme="majorBidi"/>
          <w:sz w:val="24"/>
          <w:szCs w:val="24"/>
          <w:lang w:val="en-GB"/>
        </w:rPr>
      </w:pPr>
      <w:r w:rsidRPr="53AE57A3">
        <w:rPr>
          <w:rFonts w:asciiTheme="majorHAnsi" w:hAnsiTheme="majorHAnsi" w:cstheme="majorBidi"/>
          <w:sz w:val="24"/>
          <w:szCs w:val="24"/>
          <w:lang w:val="en-GB"/>
        </w:rPr>
        <w:lastRenderedPageBreak/>
        <w:t xml:space="preserve">Generally, </w:t>
      </w:r>
      <w:bookmarkStart w:id="0" w:name="_Hlk146209989"/>
      <w:r w:rsidRPr="53AE57A3">
        <w:rPr>
          <w:rFonts w:asciiTheme="majorHAnsi" w:hAnsiTheme="majorHAnsi" w:cstheme="majorBidi"/>
          <w:sz w:val="24"/>
          <w:szCs w:val="24"/>
          <w:lang w:val="en-GB"/>
        </w:rPr>
        <w:t xml:space="preserve">the model </w:t>
      </w:r>
      <w:r w:rsidR="000525E8" w:rsidRPr="53AE57A3">
        <w:rPr>
          <w:rFonts w:asciiTheme="majorHAnsi" w:hAnsiTheme="majorHAnsi" w:cstheme="majorBidi"/>
          <w:sz w:val="24"/>
          <w:szCs w:val="24"/>
          <w:lang w:val="en-GB"/>
        </w:rPr>
        <w:t xml:space="preserve">is shown to </w:t>
      </w:r>
      <w:r w:rsidRPr="53AE57A3">
        <w:rPr>
          <w:rFonts w:asciiTheme="majorHAnsi" w:hAnsiTheme="majorHAnsi" w:cstheme="majorBidi"/>
          <w:sz w:val="24"/>
          <w:szCs w:val="24"/>
          <w:lang w:val="en-GB"/>
        </w:rPr>
        <w:t>perform reasonably well</w:t>
      </w:r>
      <w:bookmarkEnd w:id="0"/>
      <w:r w:rsidR="00662B54" w:rsidRPr="53AE57A3">
        <w:rPr>
          <w:rFonts w:asciiTheme="majorHAnsi" w:hAnsiTheme="majorHAnsi" w:cstheme="majorBidi"/>
          <w:sz w:val="24"/>
          <w:szCs w:val="24"/>
          <w:lang w:val="en-GB"/>
        </w:rPr>
        <w:t>,</w:t>
      </w:r>
      <w:r w:rsidR="000525E8" w:rsidRPr="53AE57A3">
        <w:rPr>
          <w:rFonts w:asciiTheme="majorHAnsi" w:hAnsiTheme="majorHAnsi" w:cstheme="majorBidi"/>
          <w:sz w:val="24"/>
          <w:szCs w:val="24"/>
          <w:lang w:val="en-GB"/>
        </w:rPr>
        <w:t xml:space="preserve"> </w:t>
      </w:r>
      <w:r w:rsidRPr="53AE57A3">
        <w:rPr>
          <w:rFonts w:asciiTheme="majorHAnsi" w:hAnsiTheme="majorHAnsi" w:cstheme="majorBidi"/>
          <w:sz w:val="24"/>
          <w:szCs w:val="24"/>
          <w:lang w:val="en-GB"/>
        </w:rPr>
        <w:t xml:space="preserve">but it has one major issue; it does not include waves in the calculation of the total water level. The developers of the model have suggested that this could add an additional 30 to 50cm of water to forecast levels. </w:t>
      </w:r>
      <w:r w:rsidR="005B1DC0" w:rsidRPr="53AE57A3">
        <w:rPr>
          <w:rFonts w:asciiTheme="majorHAnsi" w:hAnsiTheme="majorHAnsi" w:cstheme="majorBidi"/>
          <w:sz w:val="24"/>
          <w:szCs w:val="24"/>
          <w:lang w:val="en-GB"/>
        </w:rPr>
        <w:t>Met Éireann intends i</w:t>
      </w:r>
      <w:r w:rsidRPr="53AE57A3">
        <w:rPr>
          <w:rFonts w:asciiTheme="majorHAnsi" w:hAnsiTheme="majorHAnsi" w:cstheme="majorBidi"/>
          <w:sz w:val="24"/>
          <w:szCs w:val="24"/>
          <w:lang w:val="en-GB"/>
        </w:rPr>
        <w:t xml:space="preserve">mplementing the recommendations from this report </w:t>
      </w:r>
      <w:r w:rsidR="005B1DC0" w:rsidRPr="53AE57A3">
        <w:rPr>
          <w:rFonts w:asciiTheme="majorHAnsi" w:hAnsiTheme="majorHAnsi" w:cstheme="majorBidi"/>
          <w:sz w:val="24"/>
          <w:szCs w:val="24"/>
          <w:lang w:val="en-GB"/>
        </w:rPr>
        <w:t xml:space="preserve">which </w:t>
      </w:r>
      <w:r w:rsidR="00C665DA" w:rsidRPr="53AE57A3">
        <w:rPr>
          <w:rFonts w:asciiTheme="majorHAnsi" w:hAnsiTheme="majorHAnsi" w:cstheme="majorBidi"/>
          <w:sz w:val="24"/>
          <w:szCs w:val="24"/>
          <w:lang w:val="en-GB"/>
        </w:rPr>
        <w:t>will improve</w:t>
      </w:r>
      <w:r w:rsidRPr="53AE57A3">
        <w:rPr>
          <w:rFonts w:asciiTheme="majorHAnsi" w:hAnsiTheme="majorHAnsi" w:cstheme="majorBidi"/>
          <w:sz w:val="24"/>
          <w:szCs w:val="24"/>
          <w:lang w:val="en-GB"/>
        </w:rPr>
        <w:t xml:space="preserve"> the model and cater for the known deficiency in relation to waves. It </w:t>
      </w:r>
      <w:r w:rsidR="005B1DC0" w:rsidRPr="53AE57A3">
        <w:rPr>
          <w:rFonts w:asciiTheme="majorHAnsi" w:hAnsiTheme="majorHAnsi" w:cstheme="majorBidi"/>
          <w:sz w:val="24"/>
          <w:szCs w:val="24"/>
          <w:lang w:val="en-GB"/>
        </w:rPr>
        <w:t xml:space="preserve">is planned to </w:t>
      </w:r>
      <w:r w:rsidR="008139E8" w:rsidRPr="53AE57A3">
        <w:rPr>
          <w:rFonts w:asciiTheme="majorHAnsi" w:hAnsiTheme="majorHAnsi" w:cstheme="majorBidi"/>
          <w:sz w:val="24"/>
          <w:szCs w:val="24"/>
          <w:lang w:val="en-GB"/>
        </w:rPr>
        <w:t xml:space="preserve">develop </w:t>
      </w:r>
      <w:r w:rsidRPr="53AE57A3">
        <w:rPr>
          <w:rFonts w:asciiTheme="majorHAnsi" w:hAnsiTheme="majorHAnsi" w:cstheme="majorBidi"/>
          <w:sz w:val="24"/>
          <w:szCs w:val="24"/>
          <w:lang w:val="en-GB"/>
        </w:rPr>
        <w:t>the TSSF model</w:t>
      </w:r>
      <w:r w:rsidR="008139E8" w:rsidRPr="53AE57A3">
        <w:rPr>
          <w:rFonts w:asciiTheme="majorHAnsi" w:hAnsiTheme="majorHAnsi" w:cstheme="majorBidi"/>
          <w:sz w:val="24"/>
          <w:szCs w:val="24"/>
          <w:lang w:val="en-GB"/>
        </w:rPr>
        <w:t xml:space="preserve"> to</w:t>
      </w:r>
      <w:r w:rsidRPr="53AE57A3">
        <w:rPr>
          <w:rFonts w:asciiTheme="majorHAnsi" w:hAnsiTheme="majorHAnsi" w:cstheme="majorBidi"/>
          <w:sz w:val="24"/>
          <w:szCs w:val="24"/>
          <w:lang w:val="en-GB"/>
        </w:rPr>
        <w:t xml:space="preserve"> </w:t>
      </w:r>
      <w:r w:rsidR="26A918C3" w:rsidRPr="53AE57A3">
        <w:rPr>
          <w:rFonts w:asciiTheme="majorHAnsi" w:hAnsiTheme="majorHAnsi" w:cstheme="majorBidi"/>
          <w:sz w:val="24"/>
          <w:szCs w:val="24"/>
          <w:lang w:val="en-GB"/>
        </w:rPr>
        <w:t>use the</w:t>
      </w:r>
      <w:r w:rsidRPr="53AE57A3">
        <w:rPr>
          <w:rFonts w:asciiTheme="majorHAnsi" w:hAnsiTheme="majorHAnsi" w:cstheme="majorBidi"/>
          <w:sz w:val="24"/>
          <w:szCs w:val="24"/>
          <w:lang w:val="en-GB"/>
        </w:rPr>
        <w:t xml:space="preserve"> high-resolution Harmonie model </w:t>
      </w:r>
      <w:r w:rsidR="008139E8" w:rsidRPr="53AE57A3">
        <w:rPr>
          <w:rFonts w:asciiTheme="majorHAnsi" w:hAnsiTheme="majorHAnsi" w:cstheme="majorBidi"/>
          <w:sz w:val="24"/>
          <w:szCs w:val="24"/>
          <w:lang w:val="en-GB"/>
        </w:rPr>
        <w:t xml:space="preserve">and so </w:t>
      </w:r>
      <w:r w:rsidRPr="53AE57A3">
        <w:rPr>
          <w:rFonts w:asciiTheme="majorHAnsi" w:hAnsiTheme="majorHAnsi" w:cstheme="majorBidi"/>
          <w:sz w:val="24"/>
          <w:szCs w:val="24"/>
          <w:lang w:val="en-GB"/>
        </w:rPr>
        <w:t>improve accuracy in terms of both temporal and spatial areas.</w:t>
      </w:r>
      <w:r w:rsidR="008139E8" w:rsidRPr="53AE57A3">
        <w:rPr>
          <w:rFonts w:asciiTheme="majorHAnsi" w:hAnsiTheme="majorHAnsi" w:cstheme="majorBidi"/>
          <w:sz w:val="24"/>
          <w:szCs w:val="24"/>
          <w:lang w:val="en-GB"/>
        </w:rPr>
        <w:t xml:space="preserve"> </w:t>
      </w:r>
      <w:r w:rsidR="00C665DA" w:rsidRPr="53AE57A3">
        <w:rPr>
          <w:rFonts w:asciiTheme="majorHAnsi" w:hAnsiTheme="majorHAnsi" w:cstheme="majorBidi"/>
          <w:sz w:val="24"/>
          <w:szCs w:val="24"/>
          <w:lang w:val="en-GB"/>
        </w:rPr>
        <w:t>Additionally,</w:t>
      </w:r>
      <w:r w:rsidR="008139E8" w:rsidRPr="53AE57A3">
        <w:rPr>
          <w:rFonts w:asciiTheme="majorHAnsi" w:hAnsiTheme="majorHAnsi" w:cstheme="majorBidi"/>
          <w:sz w:val="24"/>
          <w:szCs w:val="24"/>
          <w:lang w:val="en-GB"/>
        </w:rPr>
        <w:t xml:space="preserve"> an ensemble model of the TSSF model will be developed.</w:t>
      </w:r>
      <w:r w:rsidR="00662B54" w:rsidRPr="53AE57A3">
        <w:rPr>
          <w:rFonts w:asciiTheme="majorHAnsi" w:hAnsiTheme="majorHAnsi" w:cstheme="majorBidi"/>
          <w:sz w:val="24"/>
          <w:szCs w:val="24"/>
          <w:lang w:val="en-GB"/>
        </w:rPr>
        <w:t xml:space="preserve"> </w:t>
      </w:r>
      <w:r w:rsidRPr="53AE57A3">
        <w:rPr>
          <w:rFonts w:asciiTheme="majorHAnsi" w:hAnsiTheme="majorHAnsi" w:cstheme="majorBidi"/>
          <w:sz w:val="24"/>
          <w:szCs w:val="24"/>
          <w:lang w:val="en-GB"/>
        </w:rPr>
        <w:t xml:space="preserve">The FFC </w:t>
      </w:r>
      <w:r w:rsidR="008139E8" w:rsidRPr="53AE57A3">
        <w:rPr>
          <w:rFonts w:asciiTheme="majorHAnsi" w:hAnsiTheme="majorHAnsi" w:cstheme="majorBidi"/>
          <w:sz w:val="24"/>
          <w:szCs w:val="24"/>
          <w:lang w:val="en-GB"/>
        </w:rPr>
        <w:t>are developing</w:t>
      </w:r>
      <w:r w:rsidRPr="53AE57A3">
        <w:rPr>
          <w:rFonts w:asciiTheme="majorHAnsi" w:hAnsiTheme="majorHAnsi" w:cstheme="majorBidi"/>
          <w:sz w:val="24"/>
          <w:szCs w:val="24"/>
          <w:lang w:val="en-GB"/>
        </w:rPr>
        <w:t xml:space="preserve"> a plan to address the various </w:t>
      </w:r>
      <w:r w:rsidR="008139E8" w:rsidRPr="53AE57A3">
        <w:rPr>
          <w:rFonts w:asciiTheme="majorHAnsi" w:hAnsiTheme="majorHAnsi" w:cstheme="majorBidi"/>
          <w:sz w:val="24"/>
          <w:szCs w:val="24"/>
          <w:lang w:val="en-GB"/>
        </w:rPr>
        <w:t xml:space="preserve">report </w:t>
      </w:r>
      <w:r w:rsidRPr="53AE57A3">
        <w:rPr>
          <w:rFonts w:asciiTheme="majorHAnsi" w:hAnsiTheme="majorHAnsi" w:cstheme="majorBidi"/>
          <w:sz w:val="24"/>
          <w:szCs w:val="24"/>
          <w:lang w:val="en-GB"/>
        </w:rPr>
        <w:t xml:space="preserve">recommendations and implement them </w:t>
      </w:r>
      <w:r w:rsidR="008139E8" w:rsidRPr="53AE57A3">
        <w:rPr>
          <w:rFonts w:asciiTheme="majorHAnsi" w:hAnsiTheme="majorHAnsi" w:cstheme="majorBidi"/>
          <w:sz w:val="24"/>
          <w:szCs w:val="24"/>
          <w:lang w:val="en-GB"/>
        </w:rPr>
        <w:t>over the coming three years</w:t>
      </w:r>
      <w:r w:rsidRPr="53AE57A3">
        <w:rPr>
          <w:rFonts w:asciiTheme="majorHAnsi" w:hAnsiTheme="majorHAnsi" w:cstheme="majorBidi"/>
          <w:sz w:val="24"/>
          <w:szCs w:val="24"/>
          <w:lang w:val="en-GB"/>
        </w:rPr>
        <w:t>.</w:t>
      </w:r>
      <w:r w:rsidR="002500C9">
        <w:rPr>
          <w:rFonts w:asciiTheme="majorHAnsi" w:hAnsiTheme="majorHAnsi" w:cstheme="majorBidi"/>
          <w:sz w:val="24"/>
          <w:szCs w:val="24"/>
          <w:lang w:val="en-GB"/>
        </w:rPr>
        <w:t xml:space="preserve"> </w:t>
      </w:r>
      <w:r w:rsidR="002500C9" w:rsidRPr="12E9D296">
        <w:rPr>
          <w:rFonts w:asciiTheme="majorHAnsi" w:hAnsiTheme="majorHAnsi" w:cstheme="majorBidi"/>
          <w:sz w:val="24"/>
          <w:szCs w:val="24"/>
          <w:lang w:val="en-GB"/>
        </w:rPr>
        <w:t xml:space="preserve"> </w:t>
      </w:r>
    </w:p>
    <w:p w14:paraId="4122EF7E" w14:textId="77777777" w:rsidR="00807813" w:rsidRPr="00175EB8" w:rsidRDefault="00807813" w:rsidP="0053148A">
      <w:pPr>
        <w:pStyle w:val="Heading1"/>
        <w:numPr>
          <w:ilvl w:val="0"/>
          <w:numId w:val="5"/>
        </w:numPr>
        <w:spacing w:after="100" w:afterAutospacing="1"/>
        <w:rPr>
          <w:rFonts w:cstheme="majorHAnsi"/>
          <w:b/>
          <w:sz w:val="24"/>
          <w:szCs w:val="24"/>
          <w:lang w:val="en-GB"/>
        </w:rPr>
      </w:pPr>
      <w:r w:rsidRPr="00175EB8">
        <w:rPr>
          <w:rFonts w:cstheme="majorHAnsi"/>
          <w:b/>
          <w:sz w:val="24"/>
          <w:szCs w:val="24"/>
          <w:lang w:val="en-GB"/>
        </w:rPr>
        <w:t>Preparations for the operational FFC</w:t>
      </w:r>
    </w:p>
    <w:p w14:paraId="6D701622" w14:textId="08EAC991" w:rsidR="00807813" w:rsidRDefault="00BD4088" w:rsidP="53AE57A3">
      <w:pPr>
        <w:spacing w:after="100" w:afterAutospacing="1"/>
        <w:jc w:val="both"/>
        <w:rPr>
          <w:rFonts w:asciiTheme="majorHAnsi" w:hAnsiTheme="majorHAnsi" w:cstheme="majorBidi"/>
          <w:sz w:val="24"/>
          <w:szCs w:val="24"/>
          <w:lang w:val="en-GB"/>
        </w:rPr>
      </w:pPr>
      <w:r>
        <w:rPr>
          <w:rFonts w:asciiTheme="majorHAnsi" w:hAnsiTheme="majorHAnsi" w:cstheme="majorBidi"/>
          <w:sz w:val="24"/>
          <w:szCs w:val="24"/>
          <w:lang w:val="en-GB"/>
        </w:rPr>
        <w:t>Met Éireann</w:t>
      </w:r>
      <w:r w:rsidR="00807813" w:rsidRPr="53AE57A3">
        <w:rPr>
          <w:rFonts w:asciiTheme="majorHAnsi" w:hAnsiTheme="majorHAnsi" w:cstheme="majorBidi"/>
          <w:sz w:val="24"/>
          <w:szCs w:val="24"/>
          <w:lang w:val="en-GB"/>
        </w:rPr>
        <w:t xml:space="preserve"> have now embedded the TSSF model into the ECWMF HPC architecture</w:t>
      </w:r>
      <w:r w:rsidR="008139E8" w:rsidRPr="53AE57A3">
        <w:rPr>
          <w:rFonts w:asciiTheme="majorHAnsi" w:hAnsiTheme="majorHAnsi" w:cstheme="majorBidi"/>
          <w:sz w:val="24"/>
          <w:szCs w:val="24"/>
          <w:lang w:val="en-GB"/>
        </w:rPr>
        <w:t xml:space="preserve"> ensuring more resilient and robust operations than previously</w:t>
      </w:r>
      <w:r w:rsidR="00807813" w:rsidRPr="53AE57A3">
        <w:rPr>
          <w:rFonts w:asciiTheme="majorHAnsi" w:hAnsiTheme="majorHAnsi" w:cstheme="majorBidi"/>
          <w:sz w:val="24"/>
          <w:szCs w:val="24"/>
          <w:lang w:val="en-GB"/>
        </w:rPr>
        <w:t xml:space="preserve">. </w:t>
      </w:r>
      <w:r w:rsidR="008139E8" w:rsidRPr="53AE57A3">
        <w:rPr>
          <w:rFonts w:asciiTheme="majorHAnsi" w:hAnsiTheme="majorHAnsi" w:cstheme="majorBidi"/>
          <w:sz w:val="24"/>
          <w:szCs w:val="24"/>
          <w:lang w:val="en-GB"/>
        </w:rPr>
        <w:t>The model system</w:t>
      </w:r>
      <w:r w:rsidR="00807813" w:rsidRPr="53AE57A3">
        <w:rPr>
          <w:rFonts w:asciiTheme="majorHAnsi" w:hAnsiTheme="majorHAnsi" w:cstheme="majorBidi"/>
          <w:sz w:val="24"/>
          <w:szCs w:val="24"/>
          <w:lang w:val="en-GB"/>
        </w:rPr>
        <w:t xml:space="preserve"> receives NWP data directly from the operational stream at ECMWF. The forecast data from the TSSF model is now being sent directly to the IFICS and ANYWHERE </w:t>
      </w:r>
      <w:r w:rsidR="26063929" w:rsidRPr="53AE57A3">
        <w:rPr>
          <w:rFonts w:asciiTheme="majorHAnsi" w:hAnsiTheme="majorHAnsi" w:cstheme="majorBidi"/>
          <w:sz w:val="24"/>
          <w:szCs w:val="24"/>
          <w:lang w:val="en-GB"/>
        </w:rPr>
        <w:t>cloud-based</w:t>
      </w:r>
      <w:r w:rsidR="008139E8" w:rsidRPr="53AE57A3">
        <w:rPr>
          <w:rFonts w:asciiTheme="majorHAnsi" w:hAnsiTheme="majorHAnsi" w:cstheme="majorBidi"/>
          <w:sz w:val="24"/>
          <w:szCs w:val="24"/>
          <w:lang w:val="en-GB"/>
        </w:rPr>
        <w:t xml:space="preserve"> </w:t>
      </w:r>
      <w:r w:rsidR="00807813" w:rsidRPr="53AE57A3">
        <w:rPr>
          <w:rFonts w:asciiTheme="majorHAnsi" w:hAnsiTheme="majorHAnsi" w:cstheme="majorBidi"/>
          <w:sz w:val="24"/>
          <w:szCs w:val="24"/>
          <w:lang w:val="en-GB"/>
        </w:rPr>
        <w:t>systems</w:t>
      </w:r>
      <w:r w:rsidR="0053148A">
        <w:rPr>
          <w:rFonts w:asciiTheme="majorHAnsi" w:hAnsiTheme="majorHAnsi" w:cstheme="majorBidi"/>
          <w:sz w:val="24"/>
          <w:szCs w:val="24"/>
          <w:lang w:val="en-GB"/>
        </w:rPr>
        <w:t xml:space="preserve">. The availability of the TSSF model forecasts in IFICS means stakeholders can view this information alongside other information relevant for decision making including wind, wave and pressure forecasts. </w:t>
      </w:r>
      <w:r w:rsidR="008139E8" w:rsidRPr="53AE57A3">
        <w:rPr>
          <w:rFonts w:asciiTheme="majorHAnsi" w:hAnsiTheme="majorHAnsi" w:cstheme="majorBidi"/>
          <w:sz w:val="24"/>
          <w:szCs w:val="24"/>
        </w:rPr>
        <w:t xml:space="preserve">All staff of the </w:t>
      </w:r>
      <w:r>
        <w:rPr>
          <w:rFonts w:asciiTheme="majorHAnsi" w:hAnsiTheme="majorHAnsi" w:cstheme="majorBidi"/>
          <w:sz w:val="24"/>
          <w:szCs w:val="24"/>
        </w:rPr>
        <w:t>FFC</w:t>
      </w:r>
      <w:bookmarkStart w:id="1" w:name="_GoBack"/>
      <w:bookmarkEnd w:id="1"/>
      <w:r w:rsidR="008139E8" w:rsidRPr="53AE57A3">
        <w:rPr>
          <w:rFonts w:asciiTheme="majorHAnsi" w:hAnsiTheme="majorHAnsi" w:cstheme="majorBidi"/>
          <w:sz w:val="24"/>
          <w:szCs w:val="24"/>
        </w:rPr>
        <w:t xml:space="preserve"> have been given training on troubleshooting the model and documentation has been developed to support monitoring and maintenance</w:t>
      </w:r>
      <w:r w:rsidR="00807813" w:rsidRPr="53AE57A3">
        <w:rPr>
          <w:rFonts w:asciiTheme="majorHAnsi" w:hAnsiTheme="majorHAnsi" w:cstheme="majorBidi"/>
          <w:sz w:val="24"/>
          <w:szCs w:val="24"/>
          <w:lang w:val="en-GB"/>
        </w:rPr>
        <w:t>. There is also support from the Operators in ECMWF which will result in frontline assistance in the case an issue develops.</w:t>
      </w:r>
    </w:p>
    <w:p w14:paraId="5AEB7E67" w14:textId="12B7493E" w:rsidR="008852F5" w:rsidRDefault="008852F5" w:rsidP="00807813">
      <w:pPr>
        <w:spacing w:after="100" w:afterAutospacing="1"/>
        <w:jc w:val="both"/>
        <w:rPr>
          <w:rFonts w:asciiTheme="majorHAnsi" w:hAnsiTheme="majorHAnsi" w:cstheme="majorHAnsi"/>
          <w:sz w:val="24"/>
          <w:szCs w:val="24"/>
          <w:lang w:val="en-GB"/>
        </w:rPr>
      </w:pPr>
      <w:r w:rsidRPr="0DC9687E">
        <w:rPr>
          <w:rFonts w:asciiTheme="majorHAnsi" w:hAnsiTheme="majorHAnsi" w:cstheme="majorBidi"/>
          <w:sz w:val="24"/>
          <w:szCs w:val="24"/>
          <w:lang w:val="en-GB"/>
        </w:rPr>
        <w:t>Users of TSSF output are made aware of the limitations of the current model, including the absence of wave height details.</w:t>
      </w:r>
    </w:p>
    <w:p w14:paraId="000E0660" w14:textId="77777777" w:rsidR="00007C50" w:rsidRDefault="00007C50" w:rsidP="0053148A">
      <w:pPr>
        <w:pStyle w:val="Heading1"/>
        <w:numPr>
          <w:ilvl w:val="0"/>
          <w:numId w:val="5"/>
        </w:numPr>
        <w:spacing w:before="100" w:beforeAutospacing="1"/>
        <w:rPr>
          <w:rStyle w:val="Strong"/>
          <w:rFonts w:cstheme="majorHAnsi"/>
          <w:sz w:val="24"/>
          <w:szCs w:val="24"/>
        </w:rPr>
      </w:pPr>
      <w:r>
        <w:rPr>
          <w:rStyle w:val="Strong"/>
          <w:rFonts w:cstheme="majorHAnsi"/>
          <w:sz w:val="24"/>
          <w:szCs w:val="24"/>
        </w:rPr>
        <w:t>Development and Maintenance</w:t>
      </w:r>
    </w:p>
    <w:p w14:paraId="573EE4BF" w14:textId="30AE712C" w:rsidR="00AB7455" w:rsidRDefault="008852F5" w:rsidP="00AB7455">
      <w:pPr>
        <w:spacing w:before="100" w:beforeAutospacing="1" w:after="120" w:line="240" w:lineRule="auto"/>
        <w:jc w:val="both"/>
        <w:rPr>
          <w:rFonts w:asciiTheme="majorHAnsi" w:hAnsiTheme="majorHAnsi" w:cstheme="majorBidi"/>
          <w:sz w:val="24"/>
          <w:szCs w:val="24"/>
        </w:rPr>
      </w:pPr>
      <w:r w:rsidRPr="27A7E8BC">
        <w:rPr>
          <w:rFonts w:asciiTheme="majorHAnsi" w:hAnsiTheme="majorHAnsi" w:cstheme="majorBidi"/>
          <w:sz w:val="24"/>
          <w:szCs w:val="24"/>
        </w:rPr>
        <w:t>As detailed in the review recommendations,</w:t>
      </w:r>
      <w:r w:rsidR="61E643CE" w:rsidRPr="27A7E8BC">
        <w:rPr>
          <w:rFonts w:asciiTheme="majorHAnsi" w:hAnsiTheme="majorHAnsi" w:cstheme="majorBidi"/>
          <w:sz w:val="24"/>
          <w:szCs w:val="24"/>
        </w:rPr>
        <w:t xml:space="preserve"> </w:t>
      </w:r>
      <w:r w:rsidR="5711DB3A" w:rsidRPr="27A7E8BC">
        <w:rPr>
          <w:rFonts w:asciiTheme="majorHAnsi" w:hAnsiTheme="majorHAnsi" w:cstheme="majorBidi"/>
          <w:sz w:val="24"/>
          <w:szCs w:val="24"/>
        </w:rPr>
        <w:t>development</w:t>
      </w:r>
      <w:r w:rsidR="00007C50" w:rsidRPr="27A7E8BC">
        <w:rPr>
          <w:rFonts w:asciiTheme="majorHAnsi" w:hAnsiTheme="majorHAnsi" w:cstheme="majorBidi"/>
          <w:sz w:val="24"/>
          <w:szCs w:val="24"/>
        </w:rPr>
        <w:t xml:space="preserve"> work will be required to improve the TSSF model. </w:t>
      </w:r>
      <w:r w:rsidR="000F1B22" w:rsidRPr="27A7E8BC">
        <w:rPr>
          <w:rFonts w:asciiTheme="majorHAnsi" w:hAnsiTheme="majorHAnsi" w:cstheme="majorBidi"/>
          <w:sz w:val="24"/>
          <w:szCs w:val="24"/>
        </w:rPr>
        <w:t>Along with utilizing Met Éireann’s own capabilities, o</w:t>
      </w:r>
      <w:r w:rsidR="00015270" w:rsidRPr="27A7E8BC">
        <w:rPr>
          <w:rFonts w:asciiTheme="majorHAnsi" w:hAnsiTheme="majorHAnsi" w:cstheme="majorBidi"/>
          <w:sz w:val="24"/>
          <w:szCs w:val="24"/>
        </w:rPr>
        <w:t xml:space="preserve">ptions to improve the model outside Met Éireann, including by the model developers (DHI) </w:t>
      </w:r>
      <w:r w:rsidR="0053148A">
        <w:rPr>
          <w:rFonts w:asciiTheme="majorHAnsi" w:hAnsiTheme="majorHAnsi" w:cstheme="majorBidi"/>
          <w:sz w:val="24"/>
          <w:szCs w:val="24"/>
        </w:rPr>
        <w:t>and other users in the international community</w:t>
      </w:r>
      <w:r w:rsidR="001C3E7B">
        <w:rPr>
          <w:rFonts w:asciiTheme="majorHAnsi" w:hAnsiTheme="majorHAnsi" w:cstheme="majorBidi"/>
          <w:sz w:val="24"/>
          <w:szCs w:val="24"/>
        </w:rPr>
        <w:t>,</w:t>
      </w:r>
      <w:r w:rsidR="0053148A">
        <w:rPr>
          <w:rFonts w:asciiTheme="majorHAnsi" w:hAnsiTheme="majorHAnsi" w:cstheme="majorBidi"/>
          <w:sz w:val="24"/>
          <w:szCs w:val="24"/>
        </w:rPr>
        <w:t xml:space="preserve"> </w:t>
      </w:r>
      <w:r w:rsidR="00015270" w:rsidRPr="27A7E8BC">
        <w:rPr>
          <w:rFonts w:asciiTheme="majorHAnsi" w:hAnsiTheme="majorHAnsi" w:cstheme="majorBidi"/>
          <w:sz w:val="24"/>
          <w:szCs w:val="24"/>
        </w:rPr>
        <w:t>will be explored.</w:t>
      </w:r>
      <w:r w:rsidR="0053148A">
        <w:rPr>
          <w:rFonts w:asciiTheme="majorHAnsi" w:hAnsiTheme="majorHAnsi" w:cstheme="majorBidi"/>
          <w:sz w:val="24"/>
          <w:szCs w:val="24"/>
        </w:rPr>
        <w:t xml:space="preserve"> </w:t>
      </w:r>
      <w:r w:rsidRPr="27A7E8BC">
        <w:rPr>
          <w:rFonts w:asciiTheme="majorHAnsi" w:hAnsiTheme="majorHAnsi" w:cstheme="majorBidi"/>
          <w:sz w:val="24"/>
          <w:szCs w:val="24"/>
        </w:rPr>
        <w:t>Additional</w:t>
      </w:r>
      <w:r w:rsidR="00007C50" w:rsidRPr="27A7E8BC">
        <w:rPr>
          <w:rFonts w:asciiTheme="majorHAnsi" w:hAnsiTheme="majorHAnsi" w:cstheme="majorBidi"/>
          <w:sz w:val="24"/>
          <w:szCs w:val="24"/>
        </w:rPr>
        <w:t xml:space="preserve"> performance reviews</w:t>
      </w:r>
      <w:r w:rsidRPr="27A7E8BC">
        <w:rPr>
          <w:rFonts w:asciiTheme="majorHAnsi" w:hAnsiTheme="majorHAnsi" w:cstheme="majorBidi"/>
          <w:sz w:val="24"/>
          <w:szCs w:val="24"/>
        </w:rPr>
        <w:t xml:space="preserve"> by FF</w:t>
      </w:r>
      <w:r w:rsidR="1264F789" w:rsidRPr="27A7E8BC">
        <w:rPr>
          <w:rFonts w:asciiTheme="majorHAnsi" w:hAnsiTheme="majorHAnsi" w:cstheme="majorBidi"/>
          <w:sz w:val="24"/>
          <w:szCs w:val="24"/>
        </w:rPr>
        <w:t>C</w:t>
      </w:r>
      <w:r w:rsidRPr="27A7E8BC">
        <w:rPr>
          <w:rFonts w:asciiTheme="majorHAnsi" w:hAnsiTheme="majorHAnsi" w:cstheme="majorBidi"/>
          <w:sz w:val="24"/>
          <w:szCs w:val="24"/>
        </w:rPr>
        <w:t xml:space="preserve"> are planned to identify further development requirements</w:t>
      </w:r>
      <w:r w:rsidR="00007C50" w:rsidRPr="27A7E8BC">
        <w:rPr>
          <w:rFonts w:asciiTheme="majorHAnsi" w:hAnsiTheme="majorHAnsi" w:cstheme="majorBidi"/>
          <w:sz w:val="24"/>
          <w:szCs w:val="24"/>
        </w:rPr>
        <w:t>.</w:t>
      </w:r>
      <w:r w:rsidR="000525E8" w:rsidRPr="27A7E8BC">
        <w:rPr>
          <w:rFonts w:asciiTheme="majorHAnsi" w:hAnsiTheme="majorHAnsi" w:cstheme="majorBidi"/>
          <w:sz w:val="24"/>
          <w:szCs w:val="24"/>
        </w:rPr>
        <w:t xml:space="preserve"> These reviews will be </w:t>
      </w:r>
      <w:r w:rsidRPr="27A7E8BC">
        <w:rPr>
          <w:rFonts w:asciiTheme="majorHAnsi" w:hAnsiTheme="majorHAnsi" w:cstheme="majorBidi"/>
          <w:sz w:val="24"/>
          <w:szCs w:val="24"/>
        </w:rPr>
        <w:t xml:space="preserve">supported by </w:t>
      </w:r>
      <w:r w:rsidR="000525E8" w:rsidRPr="27A7E8BC">
        <w:rPr>
          <w:rFonts w:asciiTheme="majorHAnsi" w:hAnsiTheme="majorHAnsi" w:cstheme="majorBidi"/>
          <w:sz w:val="24"/>
          <w:szCs w:val="24"/>
        </w:rPr>
        <w:t xml:space="preserve">statistical verification and skill score analysis of the model’s performance over time at critical locations around the coast. </w:t>
      </w:r>
      <w:r w:rsidRPr="27A7E8BC">
        <w:rPr>
          <w:rFonts w:asciiTheme="majorHAnsi" w:hAnsiTheme="majorHAnsi" w:cstheme="majorBidi"/>
          <w:sz w:val="24"/>
          <w:szCs w:val="24"/>
        </w:rPr>
        <w:t>The</w:t>
      </w:r>
      <w:r w:rsidR="00662B54" w:rsidRPr="27A7E8BC">
        <w:rPr>
          <w:rFonts w:asciiTheme="majorHAnsi" w:hAnsiTheme="majorHAnsi" w:cstheme="majorBidi"/>
          <w:sz w:val="24"/>
          <w:szCs w:val="24"/>
        </w:rPr>
        <w:t xml:space="preserve"> </w:t>
      </w:r>
      <w:r w:rsidR="001060B7" w:rsidRPr="27A7E8BC">
        <w:rPr>
          <w:rFonts w:asciiTheme="majorHAnsi" w:hAnsiTheme="majorHAnsi" w:cstheme="majorBidi"/>
          <w:sz w:val="24"/>
          <w:szCs w:val="24"/>
        </w:rPr>
        <w:t>TSSF model f</w:t>
      </w:r>
      <w:r w:rsidR="000525E8" w:rsidRPr="27A7E8BC">
        <w:rPr>
          <w:rFonts w:asciiTheme="majorHAnsi" w:hAnsiTheme="majorHAnsi" w:cstheme="majorBidi"/>
          <w:sz w:val="24"/>
          <w:szCs w:val="24"/>
        </w:rPr>
        <w:t xml:space="preserve">orecasts </w:t>
      </w:r>
      <w:r w:rsidR="00662B54" w:rsidRPr="27A7E8BC">
        <w:rPr>
          <w:rFonts w:asciiTheme="majorHAnsi" w:hAnsiTheme="majorHAnsi" w:cstheme="majorBidi"/>
          <w:sz w:val="24"/>
          <w:szCs w:val="24"/>
        </w:rPr>
        <w:t xml:space="preserve">are </w:t>
      </w:r>
      <w:r w:rsidR="000525E8" w:rsidRPr="27A7E8BC">
        <w:rPr>
          <w:rFonts w:asciiTheme="majorHAnsi" w:hAnsiTheme="majorHAnsi" w:cstheme="majorBidi"/>
          <w:sz w:val="24"/>
          <w:szCs w:val="24"/>
        </w:rPr>
        <w:t>archived</w:t>
      </w:r>
      <w:r w:rsidRPr="27A7E8BC">
        <w:rPr>
          <w:rFonts w:asciiTheme="majorHAnsi" w:hAnsiTheme="majorHAnsi" w:cstheme="majorBidi"/>
          <w:sz w:val="24"/>
          <w:szCs w:val="24"/>
        </w:rPr>
        <w:t xml:space="preserve"> which will</w:t>
      </w:r>
      <w:r w:rsidR="000525E8" w:rsidRPr="27A7E8BC">
        <w:rPr>
          <w:rFonts w:asciiTheme="majorHAnsi" w:hAnsiTheme="majorHAnsi" w:cstheme="majorBidi"/>
          <w:sz w:val="24"/>
          <w:szCs w:val="24"/>
        </w:rPr>
        <w:t xml:space="preserve"> </w:t>
      </w:r>
      <w:r w:rsidR="00662B54" w:rsidRPr="27A7E8BC">
        <w:rPr>
          <w:rFonts w:asciiTheme="majorHAnsi" w:hAnsiTheme="majorHAnsi" w:cstheme="majorBidi"/>
          <w:sz w:val="24"/>
          <w:szCs w:val="24"/>
        </w:rPr>
        <w:t>facilitate</w:t>
      </w:r>
      <w:r w:rsidR="000525E8" w:rsidRPr="27A7E8BC">
        <w:rPr>
          <w:rFonts w:asciiTheme="majorHAnsi" w:hAnsiTheme="majorHAnsi" w:cstheme="majorBidi"/>
          <w:sz w:val="24"/>
          <w:szCs w:val="24"/>
        </w:rPr>
        <w:t xml:space="preserve"> performance </w:t>
      </w:r>
      <w:r w:rsidR="001060B7" w:rsidRPr="27A7E8BC">
        <w:rPr>
          <w:rFonts w:asciiTheme="majorHAnsi" w:hAnsiTheme="majorHAnsi" w:cstheme="majorBidi"/>
          <w:sz w:val="24"/>
          <w:szCs w:val="24"/>
        </w:rPr>
        <w:t>reviews.</w:t>
      </w:r>
    </w:p>
    <w:p w14:paraId="0AA64D08" w14:textId="28E5D0FF" w:rsidR="00AB7455" w:rsidRDefault="00AB7455" w:rsidP="00AB7455">
      <w:pPr>
        <w:spacing w:before="100" w:beforeAutospacing="1" w:after="120" w:line="240" w:lineRule="auto"/>
        <w:jc w:val="both"/>
        <w:rPr>
          <w:b/>
          <w:bCs/>
          <w:sz w:val="24"/>
          <w:szCs w:val="24"/>
          <w:lang w:val="en-GB"/>
        </w:rPr>
      </w:pPr>
    </w:p>
    <w:p w14:paraId="138F9D1B" w14:textId="078ADFD1" w:rsidR="00AB7455" w:rsidRDefault="00AB7455" w:rsidP="00AB7455">
      <w:pPr>
        <w:spacing w:before="100" w:beforeAutospacing="1" w:after="120" w:line="240" w:lineRule="auto"/>
        <w:jc w:val="both"/>
        <w:rPr>
          <w:b/>
          <w:bCs/>
          <w:sz w:val="24"/>
          <w:szCs w:val="24"/>
          <w:lang w:val="en-GB"/>
        </w:rPr>
      </w:pPr>
    </w:p>
    <w:p w14:paraId="75B90195" w14:textId="557E94DC" w:rsidR="00AB7455" w:rsidRDefault="00AB7455" w:rsidP="00AB7455">
      <w:pPr>
        <w:spacing w:before="100" w:beforeAutospacing="1" w:after="120" w:line="240" w:lineRule="auto"/>
        <w:jc w:val="both"/>
        <w:rPr>
          <w:b/>
          <w:bCs/>
          <w:sz w:val="24"/>
          <w:szCs w:val="24"/>
          <w:lang w:val="en-GB"/>
        </w:rPr>
      </w:pPr>
    </w:p>
    <w:p w14:paraId="74218CC4" w14:textId="46223B08" w:rsidR="00AB7455" w:rsidRDefault="00AB7455" w:rsidP="00AB7455">
      <w:pPr>
        <w:spacing w:before="100" w:beforeAutospacing="1" w:after="120" w:line="240" w:lineRule="auto"/>
        <w:jc w:val="both"/>
        <w:rPr>
          <w:b/>
          <w:bCs/>
          <w:sz w:val="24"/>
          <w:szCs w:val="24"/>
          <w:lang w:val="en-GB"/>
        </w:rPr>
      </w:pPr>
    </w:p>
    <w:p w14:paraId="7B15BD27" w14:textId="22A2B678" w:rsidR="00BD4E6D" w:rsidRPr="005C3186" w:rsidRDefault="005C3186" w:rsidP="005C3186">
      <w:pPr>
        <w:pStyle w:val="Heading1"/>
        <w:spacing w:afterAutospacing="1"/>
        <w:rPr>
          <w:b/>
          <w:bCs/>
          <w:sz w:val="24"/>
          <w:szCs w:val="24"/>
          <w:lang w:val="en-GB"/>
        </w:rPr>
      </w:pPr>
      <w:r w:rsidRPr="005C3186">
        <w:rPr>
          <w:b/>
          <w:bCs/>
          <w:sz w:val="24"/>
          <w:szCs w:val="24"/>
          <w:lang w:val="en-GB"/>
        </w:rPr>
        <w:lastRenderedPageBreak/>
        <w:t>Appendix 1:</w:t>
      </w:r>
      <w:bookmarkStart w:id="2" w:name="_Toc136602231"/>
      <w:bookmarkStart w:id="3" w:name="_Toc136963981"/>
      <w:r w:rsidRPr="005C3186">
        <w:rPr>
          <w:b/>
          <w:bCs/>
          <w:sz w:val="24"/>
          <w:szCs w:val="24"/>
          <w:lang w:val="en-GB"/>
        </w:rPr>
        <w:t xml:space="preserve"> </w:t>
      </w:r>
      <w:r w:rsidR="00BD4E6D" w:rsidRPr="005C3186">
        <w:rPr>
          <w:b/>
          <w:bCs/>
          <w:sz w:val="24"/>
          <w:szCs w:val="24"/>
          <w:lang w:val="en-GB"/>
        </w:rPr>
        <w:t>Performance Reports for the TSSF Model</w:t>
      </w:r>
      <w:bookmarkEnd w:id="2"/>
      <w:bookmarkEnd w:id="3"/>
    </w:p>
    <w:p w14:paraId="0C068B90" w14:textId="77777777" w:rsidR="00BD4E6D" w:rsidRPr="005C3186" w:rsidRDefault="00BD4E6D" w:rsidP="005C3186">
      <w:pPr>
        <w:spacing w:before="100" w:beforeAutospacing="1" w:after="120" w:line="240" w:lineRule="auto"/>
        <w:jc w:val="both"/>
        <w:rPr>
          <w:rFonts w:asciiTheme="majorHAnsi" w:hAnsiTheme="majorHAnsi" w:cstheme="majorHAnsi"/>
          <w:kern w:val="0"/>
          <w:sz w:val="24"/>
          <w:szCs w:val="24"/>
          <w:lang w:val="en-US"/>
          <w14:ligatures w14:val="none"/>
        </w:rPr>
      </w:pPr>
      <w:r w:rsidRPr="005C3186">
        <w:rPr>
          <w:rFonts w:asciiTheme="majorHAnsi" w:hAnsiTheme="majorHAnsi" w:cstheme="majorHAnsi"/>
          <w:kern w:val="0"/>
          <w:sz w:val="24"/>
          <w:szCs w:val="24"/>
          <w:lang w:val="en-US"/>
          <w14:ligatures w14:val="none"/>
        </w:rPr>
        <w:t xml:space="preserve">The performance of the TSSF was evaluated for a 19-month period from the 18th of October 2021 to the 22nd of May 2023. Ten TSSF forecast locations were selected for the evaluation due to their proximity to a tide gauge, with all locations within 4km of the nearest tide gauges. To assess the performance of the TSSF, the daily maximum forecast Total Water Levels (TWLs) were compared to the daily maximum observed TWLs for each location. A subset of this data comprising the top 100 observed daily maximum TWLs at each location was assessed concurrently, to give an indication of the forecast performance in the higher range of TWLs to represent periods of heightened coastal flood risk. In addition, timeseries charts of the daily maximum forecast and observed TWLs were assessed at each location if HAT levels were exceeded or approached (within 0.2m) during any of the nine named storms which occurred over the evaluation period. </w:t>
      </w:r>
    </w:p>
    <w:p w14:paraId="7224D9AB" w14:textId="6C5974A6" w:rsidR="00BD4E6D" w:rsidRPr="005C3186" w:rsidRDefault="00BD4E6D" w:rsidP="005C3186">
      <w:pPr>
        <w:spacing w:before="100" w:beforeAutospacing="1" w:after="120" w:line="240" w:lineRule="auto"/>
        <w:jc w:val="both"/>
        <w:rPr>
          <w:rFonts w:asciiTheme="majorHAnsi" w:hAnsiTheme="majorHAnsi" w:cstheme="majorHAnsi"/>
          <w:kern w:val="0"/>
          <w:sz w:val="24"/>
          <w:szCs w:val="24"/>
          <w:lang w:val="en-US"/>
          <w14:ligatures w14:val="none"/>
        </w:rPr>
      </w:pPr>
      <w:r w:rsidRPr="005C3186">
        <w:rPr>
          <w:rFonts w:asciiTheme="majorHAnsi" w:hAnsiTheme="majorHAnsi" w:cstheme="majorHAnsi"/>
          <w:kern w:val="0"/>
          <w:sz w:val="24"/>
          <w:szCs w:val="24"/>
          <w:lang w:val="en-US"/>
          <w14:ligatures w14:val="none"/>
        </w:rPr>
        <w:t xml:space="preserve">A summary of the differences between daily maximum forecast and observed TWLs are provided in Table 1 for both the full dataset and the top 100 daily maximum observed TWLs. The mean difference is the average of all the daily differences, which can be negative or positive representing under-prediction or over-prediction respectively. The absolute difference is the deviation between forecast and observed maximum daily TWLs, which is always a positive value, and is </w:t>
      </w:r>
      <w:proofErr w:type="spellStart"/>
      <w:r w:rsidRPr="005C3186">
        <w:rPr>
          <w:rFonts w:asciiTheme="majorHAnsi" w:hAnsiTheme="majorHAnsi" w:cstheme="majorHAnsi"/>
          <w:kern w:val="0"/>
          <w:sz w:val="24"/>
          <w:szCs w:val="24"/>
          <w:lang w:val="en-US"/>
          <w14:ligatures w14:val="none"/>
        </w:rPr>
        <w:t>summarised</w:t>
      </w:r>
      <w:proofErr w:type="spellEnd"/>
      <w:r w:rsidRPr="005C3186">
        <w:rPr>
          <w:rFonts w:asciiTheme="majorHAnsi" w:hAnsiTheme="majorHAnsi" w:cstheme="majorHAnsi"/>
          <w:kern w:val="0"/>
          <w:sz w:val="24"/>
          <w:szCs w:val="24"/>
          <w:lang w:val="en-US"/>
          <w14:ligatures w14:val="none"/>
        </w:rPr>
        <w:t xml:space="preserve"> in Table 1 as the percentage of daily maximum forecast TWLs that deviate by 0.2m or greater from the observed daily maximum TWLs for each location. The Mean Absolute Deviation (MAD) is the average of the absolute differences for both datasets at each location. </w:t>
      </w:r>
    </w:p>
    <w:p w14:paraId="0ABF6478" w14:textId="77777777" w:rsidR="00BD4E6D" w:rsidRPr="005C3186" w:rsidRDefault="00BD4E6D" w:rsidP="005C3186">
      <w:pPr>
        <w:spacing w:before="100" w:beforeAutospacing="1" w:after="120" w:line="240" w:lineRule="auto"/>
        <w:jc w:val="both"/>
        <w:rPr>
          <w:rFonts w:asciiTheme="majorHAnsi" w:hAnsiTheme="majorHAnsi" w:cstheme="majorHAnsi"/>
          <w:kern w:val="0"/>
          <w:sz w:val="24"/>
          <w:szCs w:val="24"/>
          <w:lang w:val="en-US"/>
          <w14:ligatures w14:val="none"/>
        </w:rPr>
      </w:pPr>
      <w:r w:rsidRPr="005C3186">
        <w:rPr>
          <w:rFonts w:asciiTheme="majorHAnsi" w:hAnsiTheme="majorHAnsi" w:cstheme="majorHAnsi"/>
          <w:kern w:val="0"/>
          <w:sz w:val="24"/>
          <w:szCs w:val="24"/>
          <w:lang w:val="en-US"/>
          <w14:ligatures w14:val="none"/>
        </w:rPr>
        <w:t>For the full dataset, the MAD varies from 0.08m to 0.19m, while the MAD varies from 0.09m to 0.2m for the top 100. Based on the MAD values, the performance of the TSSF is notably less accurate in the top 100 compared to the full dataset for WH5, Arklow and SE6, with slight improvements at Shannon Estuary, and with similar performance at all other locations.</w:t>
      </w:r>
    </w:p>
    <w:p w14:paraId="6B7E0012" w14:textId="4FB332E6" w:rsidR="00BD4E6D" w:rsidRPr="005C3186" w:rsidRDefault="00BD4E6D" w:rsidP="27A7E8BC">
      <w:pPr>
        <w:spacing w:before="100" w:beforeAutospacing="1" w:after="120" w:line="240" w:lineRule="auto"/>
        <w:jc w:val="both"/>
        <w:rPr>
          <w:rFonts w:asciiTheme="majorHAnsi" w:hAnsiTheme="majorHAnsi" w:cstheme="majorBidi"/>
          <w:kern w:val="0"/>
          <w:sz w:val="24"/>
          <w:szCs w:val="24"/>
          <w:lang w:val="en-US"/>
          <w14:ligatures w14:val="none"/>
        </w:rPr>
      </w:pPr>
      <w:r w:rsidRPr="27A7E8BC">
        <w:rPr>
          <w:rFonts w:asciiTheme="majorHAnsi" w:hAnsiTheme="majorHAnsi" w:cstheme="majorBidi"/>
          <w:kern w:val="0"/>
          <w:sz w:val="24"/>
          <w:szCs w:val="24"/>
          <w:lang w:val="en-US"/>
          <w14:ligatures w14:val="none"/>
        </w:rPr>
        <w:t>For the full dataset, half of the locations had more than 10% of absolute differences greater than or equal to 0.2m, with GB8 exceeding 20%. The remaining five locations ranged between 6% and 9% with absolute differences greater than or equal to 0.2m. For the top 100, only three of the locations had less than 10</w:t>
      </w:r>
      <w:r w:rsidR="599769EA" w:rsidRPr="27A7E8BC">
        <w:rPr>
          <w:rFonts w:asciiTheme="majorHAnsi" w:hAnsiTheme="majorHAnsi" w:cstheme="majorBidi"/>
          <w:kern w:val="0"/>
          <w:sz w:val="24"/>
          <w:szCs w:val="24"/>
          <w:lang w:val="en-US"/>
          <w14:ligatures w14:val="none"/>
        </w:rPr>
        <w:t>%</w:t>
      </w:r>
      <w:r w:rsidRPr="27A7E8BC">
        <w:rPr>
          <w:rFonts w:asciiTheme="majorHAnsi" w:hAnsiTheme="majorHAnsi" w:cstheme="majorBidi"/>
          <w:kern w:val="0"/>
          <w:sz w:val="24"/>
          <w:szCs w:val="24"/>
          <w:lang w:val="en-US"/>
          <w14:ligatures w14:val="none"/>
        </w:rPr>
        <w:t xml:space="preserve"> absolute differences of greater than or equal to 0.2m, with four locations exceeding 20%. Significant increases between the full dataset and top 100 are noted at certain locations such as Arklow increasing from 17% to 41%, WH5 increasing from 8% to 32% and SE6 from increasing 11% to 28% of samples with an absolute difference of greater than or equal to 0.2m which suggests a poorer performance in the higher range of TWLs at these locations. At WH5, GB8 and SE6 at least 1 in 4 forecasts in the higher range of TWLs deviated by 0.2m or greater. At Arklow at least 1 in 3 forecasts deviated by 0.2m or greater.</w:t>
      </w:r>
    </w:p>
    <w:p w14:paraId="01CA817B" w14:textId="15736E9C" w:rsidR="008F0FCF" w:rsidRDefault="008F0FCF" w:rsidP="00BD4E6D"/>
    <w:p w14:paraId="086725E0" w14:textId="7824B59F" w:rsidR="005C3186" w:rsidRDefault="005C3186" w:rsidP="00BD4E6D"/>
    <w:p w14:paraId="33589E42" w14:textId="69BC0970" w:rsidR="005C3186" w:rsidRDefault="005C3186" w:rsidP="00BD4E6D"/>
    <w:p w14:paraId="397A3E4C" w14:textId="21B4C71F" w:rsidR="008F0FCF" w:rsidRDefault="008F0FCF" w:rsidP="00BD4E6D"/>
    <w:p w14:paraId="14892EDC" w14:textId="77777777" w:rsidR="008F0FCF" w:rsidRDefault="008F0FCF" w:rsidP="00BD4E6D"/>
    <w:tbl>
      <w:tblPr>
        <w:tblW w:w="5000" w:type="pct"/>
        <w:tblLook w:val="04A0" w:firstRow="1" w:lastRow="0" w:firstColumn="1" w:lastColumn="0" w:noHBand="0" w:noVBand="1"/>
      </w:tblPr>
      <w:tblGrid>
        <w:gridCol w:w="1699"/>
        <w:gridCol w:w="995"/>
        <w:gridCol w:w="1131"/>
        <w:gridCol w:w="1325"/>
        <w:gridCol w:w="1233"/>
        <w:gridCol w:w="1318"/>
        <w:gridCol w:w="1315"/>
      </w:tblGrid>
      <w:tr w:rsidR="00BD4E6D" w:rsidRPr="00B758A1" w14:paraId="041C3B6B" w14:textId="77777777" w:rsidTr="00B14A90">
        <w:trPr>
          <w:trHeight w:val="217"/>
        </w:trPr>
        <w:tc>
          <w:tcPr>
            <w:tcW w:w="942" w:type="pct"/>
            <w:tcBorders>
              <w:top w:val="nil"/>
              <w:left w:val="nil"/>
              <w:bottom w:val="nil"/>
              <w:right w:val="single" w:sz="8" w:space="0" w:color="BFBFBF"/>
            </w:tcBorders>
            <w:shd w:val="clear" w:color="auto" w:fill="auto"/>
            <w:vAlign w:val="center"/>
            <w:hideMark/>
          </w:tcPr>
          <w:p w14:paraId="5BD5A062"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val="en-GB" w:eastAsia="en-GB"/>
              </w:rPr>
              <w:lastRenderedPageBreak/>
              <w:t> </w:t>
            </w:r>
          </w:p>
        </w:tc>
        <w:tc>
          <w:tcPr>
            <w:tcW w:w="1914" w:type="pct"/>
            <w:gridSpan w:val="3"/>
            <w:tcBorders>
              <w:top w:val="nil"/>
              <w:left w:val="nil"/>
              <w:bottom w:val="single" w:sz="8" w:space="0" w:color="D9D9D9"/>
              <w:right w:val="single" w:sz="8" w:space="0" w:color="BFBFBF"/>
            </w:tcBorders>
          </w:tcPr>
          <w:p w14:paraId="2D76B488"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val="en-GB" w:eastAsia="en-GB"/>
              </w:rPr>
              <w:t>Full Dataset</w:t>
            </w:r>
          </w:p>
        </w:tc>
        <w:tc>
          <w:tcPr>
            <w:tcW w:w="2144" w:type="pct"/>
            <w:gridSpan w:val="3"/>
            <w:tcBorders>
              <w:top w:val="nil"/>
              <w:left w:val="nil"/>
              <w:bottom w:val="single" w:sz="8" w:space="0" w:color="D9D9D9"/>
              <w:right w:val="single" w:sz="8" w:space="0" w:color="BFBFBF"/>
            </w:tcBorders>
          </w:tcPr>
          <w:p w14:paraId="3DF89295"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val="en-GB" w:eastAsia="en-GB"/>
              </w:rPr>
              <w:t>Top 100</w:t>
            </w:r>
          </w:p>
        </w:tc>
      </w:tr>
      <w:tr w:rsidR="00BD4E6D" w:rsidRPr="00B758A1" w14:paraId="30EC8218" w14:textId="77777777" w:rsidTr="00B14A90">
        <w:trPr>
          <w:trHeight w:val="541"/>
        </w:trPr>
        <w:tc>
          <w:tcPr>
            <w:tcW w:w="942" w:type="pct"/>
            <w:tcBorders>
              <w:top w:val="nil"/>
              <w:left w:val="nil"/>
              <w:bottom w:val="single" w:sz="8" w:space="0" w:color="BFBFBF"/>
              <w:right w:val="single" w:sz="8" w:space="0" w:color="BFBFBF"/>
            </w:tcBorders>
            <w:shd w:val="clear" w:color="auto" w:fill="auto"/>
            <w:vAlign w:val="bottom"/>
            <w:hideMark/>
          </w:tcPr>
          <w:p w14:paraId="4A2030D1"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val="en-GB" w:eastAsia="en-GB"/>
              </w:rPr>
              <w:t> </w:t>
            </w:r>
            <w:r>
              <w:rPr>
                <w:rFonts w:eastAsia="Times New Roman" w:cstheme="minorHAnsi"/>
                <w:b/>
                <w:bCs/>
                <w:color w:val="000000"/>
                <w:sz w:val="18"/>
                <w:szCs w:val="18"/>
                <w:lang w:val="en-GB" w:eastAsia="en-GB"/>
              </w:rPr>
              <w:t>TSSF Forecast Locations</w:t>
            </w:r>
          </w:p>
        </w:tc>
        <w:tc>
          <w:tcPr>
            <w:tcW w:w="552" w:type="pct"/>
            <w:tcBorders>
              <w:top w:val="nil"/>
              <w:left w:val="nil"/>
              <w:bottom w:val="single" w:sz="8" w:space="0" w:color="BFBFBF"/>
              <w:right w:val="single" w:sz="8" w:space="0" w:color="D9D9D9"/>
            </w:tcBorders>
            <w:shd w:val="clear" w:color="auto" w:fill="auto"/>
            <w:vAlign w:val="center"/>
            <w:hideMark/>
          </w:tcPr>
          <w:p w14:paraId="4FFD9D90"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5577EC">
              <w:rPr>
                <w:rFonts w:ascii="Calibri" w:eastAsia="Times New Roman" w:hAnsi="Calibri" w:cs="Calibri"/>
                <w:b/>
                <w:bCs/>
                <w:color w:val="000000"/>
                <w:sz w:val="18"/>
                <w:szCs w:val="18"/>
                <w:lang w:val="en-GB" w:eastAsia="en-GB"/>
              </w:rPr>
              <w:t>Mean</w:t>
            </w:r>
            <w:r>
              <w:rPr>
                <w:rFonts w:ascii="Calibri" w:eastAsia="Times New Roman" w:hAnsi="Calibri" w:cs="Calibri"/>
                <w:b/>
                <w:bCs/>
                <w:color w:val="000000"/>
                <w:sz w:val="18"/>
                <w:szCs w:val="18"/>
                <w:lang w:val="en-GB" w:eastAsia="en-GB"/>
              </w:rPr>
              <w:t xml:space="preserve"> Difference</w:t>
            </w:r>
            <w:r w:rsidRPr="005577EC">
              <w:rPr>
                <w:rFonts w:ascii="Calibri" w:eastAsia="Times New Roman" w:hAnsi="Calibri" w:cs="Calibri"/>
                <w:b/>
                <w:bCs/>
                <w:color w:val="000000"/>
                <w:sz w:val="18"/>
                <w:szCs w:val="18"/>
                <w:lang w:val="en-GB" w:eastAsia="en-GB"/>
              </w:rPr>
              <w:t xml:space="preserve"> (m)</w:t>
            </w:r>
          </w:p>
        </w:tc>
        <w:tc>
          <w:tcPr>
            <w:tcW w:w="627" w:type="pct"/>
            <w:tcBorders>
              <w:top w:val="nil"/>
              <w:left w:val="nil"/>
              <w:bottom w:val="single" w:sz="8" w:space="0" w:color="BFBFBF"/>
              <w:right w:val="single" w:sz="4" w:space="0" w:color="D9D9D9"/>
            </w:tcBorders>
          </w:tcPr>
          <w:p w14:paraId="4F927CC5" w14:textId="77777777" w:rsidR="00BD4E6D" w:rsidRPr="005577EC" w:rsidRDefault="00BD4E6D" w:rsidP="00B14A90">
            <w:pPr>
              <w:spacing w:after="0" w:line="240" w:lineRule="auto"/>
              <w:jc w:val="cente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Absolute Difference </w:t>
            </w:r>
            <w:bookmarkStart w:id="4" w:name="_Hlk143676061"/>
            <w:r>
              <w:rPr>
                <w:rFonts w:ascii="Calibri" w:eastAsia="Times New Roman" w:hAnsi="Calibri" w:cs="Calibri"/>
                <w:b/>
                <w:bCs/>
                <w:color w:val="000000"/>
                <w:sz w:val="18"/>
                <w:szCs w:val="18"/>
                <w:lang w:val="en-GB" w:eastAsia="en-GB"/>
              </w:rPr>
              <w:t>≥</w:t>
            </w:r>
            <w:bookmarkEnd w:id="4"/>
            <w:r>
              <w:rPr>
                <w:rFonts w:ascii="Calibri" w:eastAsia="Times New Roman" w:hAnsi="Calibri" w:cs="Calibri"/>
                <w:b/>
                <w:bCs/>
                <w:color w:val="000000"/>
                <w:sz w:val="18"/>
                <w:szCs w:val="18"/>
                <w:lang w:val="en-GB" w:eastAsia="en-GB"/>
              </w:rPr>
              <w:t>0.2m</w:t>
            </w:r>
          </w:p>
        </w:tc>
        <w:tc>
          <w:tcPr>
            <w:tcW w:w="735" w:type="pct"/>
            <w:tcBorders>
              <w:top w:val="nil"/>
              <w:left w:val="single" w:sz="4" w:space="0" w:color="D9D9D9"/>
              <w:bottom w:val="single" w:sz="8" w:space="0" w:color="BFBFBF"/>
              <w:right w:val="single" w:sz="8" w:space="0" w:color="BFBFBF"/>
            </w:tcBorders>
            <w:shd w:val="clear" w:color="auto" w:fill="auto"/>
            <w:vAlign w:val="center"/>
            <w:hideMark/>
          </w:tcPr>
          <w:p w14:paraId="41C97B24"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Pr>
                <w:rFonts w:ascii="Calibri" w:eastAsia="Times New Roman" w:hAnsi="Calibri" w:cs="Calibri"/>
                <w:b/>
                <w:bCs/>
                <w:color w:val="000000"/>
                <w:sz w:val="18"/>
                <w:szCs w:val="18"/>
                <w:lang w:val="en-GB" w:eastAsia="en-GB"/>
              </w:rPr>
              <w:t>MAD</w:t>
            </w:r>
            <w:r w:rsidRPr="005577EC">
              <w:rPr>
                <w:rFonts w:ascii="Calibri" w:eastAsia="Times New Roman" w:hAnsi="Calibri" w:cs="Calibri"/>
                <w:b/>
                <w:bCs/>
                <w:color w:val="000000"/>
                <w:sz w:val="18"/>
                <w:szCs w:val="18"/>
                <w:lang w:val="en-GB" w:eastAsia="en-GB"/>
              </w:rPr>
              <w:t xml:space="preserve"> (m)</w:t>
            </w:r>
          </w:p>
        </w:tc>
        <w:tc>
          <w:tcPr>
            <w:tcW w:w="684" w:type="pct"/>
            <w:tcBorders>
              <w:top w:val="nil"/>
              <w:left w:val="nil"/>
              <w:bottom w:val="single" w:sz="8" w:space="0" w:color="BFBFBF"/>
              <w:right w:val="single" w:sz="8" w:space="0" w:color="D9D9D9"/>
            </w:tcBorders>
            <w:shd w:val="clear" w:color="auto" w:fill="auto"/>
            <w:vAlign w:val="center"/>
            <w:hideMark/>
          </w:tcPr>
          <w:p w14:paraId="6985EB4B"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5577EC">
              <w:rPr>
                <w:rFonts w:ascii="Calibri" w:eastAsia="Times New Roman" w:hAnsi="Calibri" w:cs="Calibri"/>
                <w:b/>
                <w:bCs/>
                <w:color w:val="000000"/>
                <w:sz w:val="18"/>
                <w:szCs w:val="18"/>
                <w:lang w:val="en-GB" w:eastAsia="en-GB"/>
              </w:rPr>
              <w:t>Mean</w:t>
            </w:r>
            <w:r>
              <w:rPr>
                <w:rFonts w:ascii="Calibri" w:eastAsia="Times New Roman" w:hAnsi="Calibri" w:cs="Calibri"/>
                <w:b/>
                <w:bCs/>
                <w:color w:val="000000"/>
                <w:sz w:val="18"/>
                <w:szCs w:val="18"/>
                <w:lang w:val="en-GB" w:eastAsia="en-GB"/>
              </w:rPr>
              <w:t xml:space="preserve"> Difference</w:t>
            </w:r>
            <w:r w:rsidRPr="005577EC">
              <w:rPr>
                <w:rFonts w:ascii="Calibri" w:eastAsia="Times New Roman" w:hAnsi="Calibri" w:cs="Calibri"/>
                <w:b/>
                <w:bCs/>
                <w:color w:val="000000"/>
                <w:sz w:val="18"/>
                <w:szCs w:val="18"/>
                <w:lang w:val="en-GB" w:eastAsia="en-GB"/>
              </w:rPr>
              <w:t xml:space="preserve"> (m)</w:t>
            </w:r>
          </w:p>
        </w:tc>
        <w:tc>
          <w:tcPr>
            <w:tcW w:w="731" w:type="pct"/>
            <w:tcBorders>
              <w:top w:val="nil"/>
              <w:left w:val="nil"/>
              <w:bottom w:val="single" w:sz="8" w:space="0" w:color="BFBFBF"/>
              <w:right w:val="single" w:sz="4" w:space="0" w:color="D9D9D9"/>
            </w:tcBorders>
          </w:tcPr>
          <w:p w14:paraId="51A08692" w14:textId="77777777" w:rsidR="00BD4E6D" w:rsidRPr="005577EC" w:rsidRDefault="00BD4E6D" w:rsidP="00B14A90">
            <w:pPr>
              <w:spacing w:after="0" w:line="240" w:lineRule="auto"/>
              <w:jc w:val="cente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Absolute Difference ≥0.2m</w:t>
            </w:r>
          </w:p>
        </w:tc>
        <w:tc>
          <w:tcPr>
            <w:tcW w:w="729" w:type="pct"/>
            <w:tcBorders>
              <w:top w:val="nil"/>
              <w:left w:val="single" w:sz="4" w:space="0" w:color="D9D9D9"/>
              <w:bottom w:val="single" w:sz="8" w:space="0" w:color="BFBFBF"/>
              <w:right w:val="single" w:sz="8" w:space="0" w:color="BFBFBF"/>
            </w:tcBorders>
            <w:shd w:val="clear" w:color="auto" w:fill="auto"/>
            <w:vAlign w:val="center"/>
            <w:hideMark/>
          </w:tcPr>
          <w:p w14:paraId="16575F37"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Pr>
                <w:rFonts w:ascii="Calibri" w:eastAsia="Times New Roman" w:hAnsi="Calibri" w:cs="Calibri"/>
                <w:b/>
                <w:bCs/>
                <w:color w:val="000000"/>
                <w:sz w:val="18"/>
                <w:szCs w:val="18"/>
                <w:lang w:val="en-GB" w:eastAsia="en-GB"/>
              </w:rPr>
              <w:t>MAD</w:t>
            </w:r>
            <w:r w:rsidRPr="005577EC">
              <w:rPr>
                <w:rFonts w:ascii="Calibri" w:eastAsia="Times New Roman" w:hAnsi="Calibri" w:cs="Calibri"/>
                <w:b/>
                <w:bCs/>
                <w:color w:val="000000"/>
                <w:sz w:val="18"/>
                <w:szCs w:val="18"/>
                <w:lang w:val="en-GB" w:eastAsia="en-GB"/>
              </w:rPr>
              <w:t xml:space="preserve"> (m)</w:t>
            </w:r>
          </w:p>
        </w:tc>
      </w:tr>
      <w:tr w:rsidR="00BD4E6D" w:rsidRPr="00B758A1" w14:paraId="77215C1D" w14:textId="77777777" w:rsidTr="00B14A90">
        <w:trPr>
          <w:trHeight w:hRule="exact" w:val="340"/>
        </w:trPr>
        <w:tc>
          <w:tcPr>
            <w:tcW w:w="942" w:type="pct"/>
            <w:tcBorders>
              <w:top w:val="nil"/>
              <w:left w:val="single" w:sz="8" w:space="0" w:color="D9D9D9"/>
              <w:bottom w:val="single" w:sz="8" w:space="0" w:color="D9D9D9"/>
              <w:right w:val="single" w:sz="8" w:space="0" w:color="BFBFBF"/>
            </w:tcBorders>
            <w:shd w:val="clear" w:color="auto" w:fill="auto"/>
            <w:vAlign w:val="center"/>
            <w:hideMark/>
          </w:tcPr>
          <w:p w14:paraId="7C47A6A3"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eastAsia="en-GB"/>
              </w:rPr>
              <w:t>DB3</w:t>
            </w:r>
          </w:p>
        </w:tc>
        <w:tc>
          <w:tcPr>
            <w:tcW w:w="552" w:type="pct"/>
            <w:tcBorders>
              <w:top w:val="nil"/>
              <w:left w:val="nil"/>
              <w:bottom w:val="single" w:sz="8" w:space="0" w:color="D9D9D9"/>
              <w:right w:val="single" w:sz="8" w:space="0" w:color="D9D9D9"/>
            </w:tcBorders>
            <w:shd w:val="clear" w:color="000000" w:fill="93ADDC"/>
            <w:vAlign w:val="center"/>
            <w:hideMark/>
          </w:tcPr>
          <w:p w14:paraId="63D0A5D6"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-0.19</w:t>
            </w:r>
          </w:p>
        </w:tc>
        <w:tc>
          <w:tcPr>
            <w:tcW w:w="627" w:type="pct"/>
            <w:tcBorders>
              <w:top w:val="nil"/>
              <w:left w:val="nil"/>
              <w:bottom w:val="single" w:sz="8" w:space="0" w:color="D9D9D9"/>
              <w:right w:val="single" w:sz="4" w:space="0" w:color="D9D9D9"/>
            </w:tcBorders>
            <w:vAlign w:val="center"/>
          </w:tcPr>
          <w:p w14:paraId="5676EEDD"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16%</w:t>
            </w:r>
          </w:p>
        </w:tc>
        <w:tc>
          <w:tcPr>
            <w:tcW w:w="735" w:type="pct"/>
            <w:tcBorders>
              <w:top w:val="nil"/>
              <w:left w:val="single" w:sz="4" w:space="0" w:color="D9D9D9"/>
              <w:bottom w:val="single" w:sz="8" w:space="0" w:color="D9D9D9"/>
              <w:right w:val="single" w:sz="8" w:space="0" w:color="BFBFBF"/>
            </w:tcBorders>
            <w:shd w:val="clear" w:color="auto" w:fill="auto"/>
            <w:vAlign w:val="center"/>
            <w:hideMark/>
          </w:tcPr>
          <w:p w14:paraId="2BB6723F"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0.19</w:t>
            </w:r>
          </w:p>
        </w:tc>
        <w:tc>
          <w:tcPr>
            <w:tcW w:w="684" w:type="pct"/>
            <w:tcBorders>
              <w:top w:val="nil"/>
              <w:left w:val="nil"/>
              <w:bottom w:val="single" w:sz="8" w:space="0" w:color="D9D9D9"/>
              <w:right w:val="single" w:sz="8" w:space="0" w:color="D9D9D9"/>
            </w:tcBorders>
            <w:shd w:val="clear" w:color="000000" w:fill="8EA9DB"/>
            <w:vAlign w:val="center"/>
            <w:hideMark/>
          </w:tcPr>
          <w:p w14:paraId="1149AC30"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-0.2</w:t>
            </w:r>
          </w:p>
        </w:tc>
        <w:tc>
          <w:tcPr>
            <w:tcW w:w="731" w:type="pct"/>
            <w:tcBorders>
              <w:top w:val="nil"/>
              <w:left w:val="nil"/>
              <w:bottom w:val="single" w:sz="8" w:space="0" w:color="D9D9D9"/>
              <w:right w:val="single" w:sz="4" w:space="0" w:color="D9D9D9"/>
            </w:tcBorders>
            <w:vAlign w:val="center"/>
          </w:tcPr>
          <w:p w14:paraId="525F63FC"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17%</w:t>
            </w:r>
          </w:p>
        </w:tc>
        <w:tc>
          <w:tcPr>
            <w:tcW w:w="729" w:type="pct"/>
            <w:tcBorders>
              <w:top w:val="nil"/>
              <w:left w:val="single" w:sz="4" w:space="0" w:color="D9D9D9"/>
              <w:bottom w:val="single" w:sz="8" w:space="0" w:color="D9D9D9"/>
              <w:right w:val="single" w:sz="8" w:space="0" w:color="BFBFBF"/>
            </w:tcBorders>
            <w:shd w:val="clear" w:color="auto" w:fill="auto"/>
            <w:vAlign w:val="center"/>
            <w:hideMark/>
          </w:tcPr>
          <w:p w14:paraId="308B9D61"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0.2</w:t>
            </w:r>
          </w:p>
        </w:tc>
      </w:tr>
      <w:tr w:rsidR="00BD4E6D" w:rsidRPr="00B758A1" w14:paraId="41FE4139" w14:textId="77777777" w:rsidTr="00B14A90">
        <w:trPr>
          <w:trHeight w:hRule="exact" w:val="340"/>
        </w:trPr>
        <w:tc>
          <w:tcPr>
            <w:tcW w:w="942" w:type="pct"/>
            <w:tcBorders>
              <w:top w:val="nil"/>
              <w:left w:val="single" w:sz="8" w:space="0" w:color="D9D9D9"/>
              <w:bottom w:val="single" w:sz="8" w:space="0" w:color="D9D9D9"/>
              <w:right w:val="single" w:sz="8" w:space="0" w:color="BFBFBF"/>
            </w:tcBorders>
            <w:shd w:val="clear" w:color="auto" w:fill="auto"/>
            <w:vAlign w:val="center"/>
            <w:hideMark/>
          </w:tcPr>
          <w:p w14:paraId="55D7C87C"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eastAsia="en-GB"/>
              </w:rPr>
              <w:t>WH5</w:t>
            </w:r>
          </w:p>
        </w:tc>
        <w:tc>
          <w:tcPr>
            <w:tcW w:w="552" w:type="pct"/>
            <w:tcBorders>
              <w:top w:val="nil"/>
              <w:left w:val="nil"/>
              <w:bottom w:val="single" w:sz="8" w:space="0" w:color="D9D9D9"/>
              <w:right w:val="single" w:sz="8" w:space="0" w:color="D9D9D9"/>
            </w:tcBorders>
            <w:shd w:val="clear" w:color="000000" w:fill="DDE5F4"/>
            <w:vAlign w:val="center"/>
            <w:hideMark/>
          </w:tcPr>
          <w:p w14:paraId="523311F1"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-0.06</w:t>
            </w:r>
          </w:p>
        </w:tc>
        <w:tc>
          <w:tcPr>
            <w:tcW w:w="627" w:type="pct"/>
            <w:tcBorders>
              <w:top w:val="nil"/>
              <w:left w:val="nil"/>
              <w:bottom w:val="single" w:sz="8" w:space="0" w:color="D9D9D9"/>
              <w:right w:val="single" w:sz="4" w:space="0" w:color="D9D9D9"/>
            </w:tcBorders>
            <w:vAlign w:val="center"/>
          </w:tcPr>
          <w:p w14:paraId="0C441CAD"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8%</w:t>
            </w:r>
          </w:p>
        </w:tc>
        <w:tc>
          <w:tcPr>
            <w:tcW w:w="735" w:type="pct"/>
            <w:tcBorders>
              <w:top w:val="nil"/>
              <w:left w:val="single" w:sz="4" w:space="0" w:color="D9D9D9"/>
              <w:bottom w:val="single" w:sz="8" w:space="0" w:color="D9D9D9"/>
              <w:right w:val="single" w:sz="8" w:space="0" w:color="BFBFBF"/>
            </w:tcBorders>
            <w:shd w:val="clear" w:color="auto" w:fill="auto"/>
            <w:vAlign w:val="center"/>
            <w:hideMark/>
          </w:tcPr>
          <w:p w14:paraId="2C0CCF52"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0.08</w:t>
            </w:r>
          </w:p>
        </w:tc>
        <w:tc>
          <w:tcPr>
            <w:tcW w:w="684" w:type="pct"/>
            <w:tcBorders>
              <w:top w:val="nil"/>
              <w:left w:val="nil"/>
              <w:bottom w:val="single" w:sz="8" w:space="0" w:color="D9D9D9"/>
              <w:right w:val="single" w:sz="8" w:space="0" w:color="D9D9D9"/>
            </w:tcBorders>
            <w:shd w:val="clear" w:color="000000" w:fill="A4BAE2"/>
            <w:vAlign w:val="center"/>
            <w:hideMark/>
          </w:tcPr>
          <w:p w14:paraId="027A58A8"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-0.16</w:t>
            </w:r>
          </w:p>
        </w:tc>
        <w:tc>
          <w:tcPr>
            <w:tcW w:w="731" w:type="pct"/>
            <w:tcBorders>
              <w:top w:val="nil"/>
              <w:left w:val="nil"/>
              <w:bottom w:val="single" w:sz="8" w:space="0" w:color="D9D9D9"/>
              <w:right w:val="single" w:sz="4" w:space="0" w:color="D9D9D9"/>
            </w:tcBorders>
            <w:vAlign w:val="center"/>
          </w:tcPr>
          <w:p w14:paraId="2AA7CCAC"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32%</w:t>
            </w:r>
          </w:p>
        </w:tc>
        <w:tc>
          <w:tcPr>
            <w:tcW w:w="729" w:type="pct"/>
            <w:tcBorders>
              <w:top w:val="nil"/>
              <w:left w:val="single" w:sz="4" w:space="0" w:color="D9D9D9"/>
              <w:bottom w:val="single" w:sz="8" w:space="0" w:color="D9D9D9"/>
              <w:right w:val="single" w:sz="8" w:space="0" w:color="BFBFBF"/>
            </w:tcBorders>
            <w:shd w:val="clear" w:color="auto" w:fill="auto"/>
            <w:vAlign w:val="center"/>
            <w:hideMark/>
          </w:tcPr>
          <w:p w14:paraId="02639957"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0.16</w:t>
            </w:r>
          </w:p>
        </w:tc>
      </w:tr>
      <w:tr w:rsidR="00BD4E6D" w:rsidRPr="00B758A1" w14:paraId="48C7928A" w14:textId="77777777" w:rsidTr="00B14A90">
        <w:trPr>
          <w:trHeight w:hRule="exact" w:val="340"/>
        </w:trPr>
        <w:tc>
          <w:tcPr>
            <w:tcW w:w="942" w:type="pct"/>
            <w:tcBorders>
              <w:top w:val="nil"/>
              <w:left w:val="single" w:sz="8" w:space="0" w:color="D9D9D9"/>
              <w:bottom w:val="single" w:sz="8" w:space="0" w:color="D9D9D9"/>
              <w:right w:val="single" w:sz="8" w:space="0" w:color="BFBFBF"/>
            </w:tcBorders>
            <w:shd w:val="clear" w:color="auto" w:fill="auto"/>
            <w:vAlign w:val="center"/>
            <w:hideMark/>
          </w:tcPr>
          <w:p w14:paraId="5218FE67"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eastAsia="en-GB"/>
              </w:rPr>
              <w:t>GB8</w:t>
            </w:r>
          </w:p>
        </w:tc>
        <w:tc>
          <w:tcPr>
            <w:tcW w:w="552" w:type="pct"/>
            <w:tcBorders>
              <w:top w:val="nil"/>
              <w:left w:val="nil"/>
              <w:bottom w:val="single" w:sz="8" w:space="0" w:color="D9D9D9"/>
              <w:right w:val="single" w:sz="8" w:space="0" w:color="D9D9D9"/>
            </w:tcBorders>
            <w:shd w:val="clear" w:color="000000" w:fill="FFE3E3"/>
            <w:vAlign w:val="center"/>
            <w:hideMark/>
          </w:tcPr>
          <w:p w14:paraId="23E485F8"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0.11</w:t>
            </w:r>
          </w:p>
        </w:tc>
        <w:tc>
          <w:tcPr>
            <w:tcW w:w="627" w:type="pct"/>
            <w:tcBorders>
              <w:top w:val="nil"/>
              <w:left w:val="nil"/>
              <w:bottom w:val="single" w:sz="8" w:space="0" w:color="D9D9D9"/>
              <w:right w:val="single" w:sz="4" w:space="0" w:color="D9D9D9"/>
            </w:tcBorders>
            <w:vAlign w:val="center"/>
          </w:tcPr>
          <w:p w14:paraId="10F438B0"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23%</w:t>
            </w:r>
          </w:p>
        </w:tc>
        <w:tc>
          <w:tcPr>
            <w:tcW w:w="735" w:type="pct"/>
            <w:tcBorders>
              <w:top w:val="nil"/>
              <w:left w:val="single" w:sz="4" w:space="0" w:color="D9D9D9"/>
              <w:bottom w:val="single" w:sz="8" w:space="0" w:color="D9D9D9"/>
              <w:right w:val="single" w:sz="8" w:space="0" w:color="BFBFBF"/>
            </w:tcBorders>
            <w:shd w:val="clear" w:color="auto" w:fill="auto"/>
            <w:vAlign w:val="center"/>
            <w:hideMark/>
          </w:tcPr>
          <w:p w14:paraId="042F7742"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0.13</w:t>
            </w:r>
          </w:p>
        </w:tc>
        <w:tc>
          <w:tcPr>
            <w:tcW w:w="684" w:type="pct"/>
            <w:tcBorders>
              <w:top w:val="nil"/>
              <w:left w:val="nil"/>
              <w:bottom w:val="single" w:sz="8" w:space="0" w:color="D9D9D9"/>
              <w:right w:val="single" w:sz="8" w:space="0" w:color="D9D9D9"/>
            </w:tcBorders>
            <w:shd w:val="clear" w:color="000000" w:fill="FFE3E3"/>
            <w:vAlign w:val="center"/>
            <w:hideMark/>
          </w:tcPr>
          <w:p w14:paraId="2BFEBEBF"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0.11</w:t>
            </w:r>
          </w:p>
        </w:tc>
        <w:tc>
          <w:tcPr>
            <w:tcW w:w="731" w:type="pct"/>
            <w:tcBorders>
              <w:top w:val="nil"/>
              <w:left w:val="nil"/>
              <w:bottom w:val="single" w:sz="8" w:space="0" w:color="D9D9D9"/>
              <w:right w:val="single" w:sz="4" w:space="0" w:color="D9D9D9"/>
            </w:tcBorders>
            <w:vAlign w:val="center"/>
          </w:tcPr>
          <w:p w14:paraId="66E87FD3"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26%</w:t>
            </w:r>
          </w:p>
        </w:tc>
        <w:tc>
          <w:tcPr>
            <w:tcW w:w="729" w:type="pct"/>
            <w:tcBorders>
              <w:top w:val="nil"/>
              <w:left w:val="single" w:sz="4" w:space="0" w:color="D9D9D9"/>
              <w:bottom w:val="single" w:sz="8" w:space="0" w:color="D9D9D9"/>
              <w:right w:val="single" w:sz="8" w:space="0" w:color="BFBFBF"/>
            </w:tcBorders>
            <w:shd w:val="clear" w:color="auto" w:fill="auto"/>
            <w:vAlign w:val="center"/>
            <w:hideMark/>
          </w:tcPr>
          <w:p w14:paraId="007CA4B6"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0.13</w:t>
            </w:r>
          </w:p>
        </w:tc>
      </w:tr>
      <w:tr w:rsidR="00BD4E6D" w:rsidRPr="00B758A1" w14:paraId="0C35274F" w14:textId="77777777" w:rsidTr="00B14A90">
        <w:trPr>
          <w:trHeight w:hRule="exact" w:val="340"/>
        </w:trPr>
        <w:tc>
          <w:tcPr>
            <w:tcW w:w="942" w:type="pct"/>
            <w:tcBorders>
              <w:top w:val="nil"/>
              <w:left w:val="single" w:sz="8" w:space="0" w:color="D9D9D9"/>
              <w:bottom w:val="single" w:sz="8" w:space="0" w:color="D9D9D9"/>
              <w:right w:val="single" w:sz="8" w:space="0" w:color="BFBFBF"/>
            </w:tcBorders>
            <w:shd w:val="clear" w:color="auto" w:fill="auto"/>
            <w:vAlign w:val="center"/>
            <w:hideMark/>
          </w:tcPr>
          <w:p w14:paraId="2B4D895C"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eastAsia="en-GB"/>
              </w:rPr>
              <w:t>WH9</w:t>
            </w:r>
          </w:p>
        </w:tc>
        <w:tc>
          <w:tcPr>
            <w:tcW w:w="552" w:type="pct"/>
            <w:tcBorders>
              <w:top w:val="nil"/>
              <w:left w:val="nil"/>
              <w:bottom w:val="single" w:sz="8" w:space="0" w:color="D9D9D9"/>
              <w:right w:val="single" w:sz="8" w:space="0" w:color="D9D9D9"/>
            </w:tcBorders>
            <w:shd w:val="clear" w:color="000000" w:fill="DDE5F4"/>
            <w:vAlign w:val="center"/>
            <w:hideMark/>
          </w:tcPr>
          <w:p w14:paraId="589B4977"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-0.06</w:t>
            </w:r>
          </w:p>
        </w:tc>
        <w:tc>
          <w:tcPr>
            <w:tcW w:w="627" w:type="pct"/>
            <w:tcBorders>
              <w:top w:val="nil"/>
              <w:left w:val="nil"/>
              <w:bottom w:val="single" w:sz="8" w:space="0" w:color="D9D9D9"/>
              <w:right w:val="single" w:sz="4" w:space="0" w:color="D9D9D9"/>
            </w:tcBorders>
            <w:vAlign w:val="center"/>
          </w:tcPr>
          <w:p w14:paraId="585E392A"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6%</w:t>
            </w:r>
          </w:p>
        </w:tc>
        <w:tc>
          <w:tcPr>
            <w:tcW w:w="735" w:type="pct"/>
            <w:tcBorders>
              <w:top w:val="nil"/>
              <w:left w:val="single" w:sz="4" w:space="0" w:color="D9D9D9"/>
              <w:bottom w:val="single" w:sz="8" w:space="0" w:color="D9D9D9"/>
              <w:right w:val="single" w:sz="8" w:space="0" w:color="BFBFBF"/>
            </w:tcBorders>
            <w:shd w:val="clear" w:color="auto" w:fill="auto"/>
            <w:vAlign w:val="center"/>
            <w:hideMark/>
          </w:tcPr>
          <w:p w14:paraId="31C3DF6B"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0.08</w:t>
            </w:r>
          </w:p>
        </w:tc>
        <w:tc>
          <w:tcPr>
            <w:tcW w:w="684" w:type="pct"/>
            <w:tcBorders>
              <w:top w:val="nil"/>
              <w:left w:val="nil"/>
              <w:bottom w:val="single" w:sz="8" w:space="0" w:color="D9D9D9"/>
              <w:right w:val="single" w:sz="8" w:space="0" w:color="D9D9D9"/>
            </w:tcBorders>
            <w:shd w:val="clear" w:color="000000" w:fill="CCD8EE"/>
            <w:vAlign w:val="center"/>
            <w:hideMark/>
          </w:tcPr>
          <w:p w14:paraId="425ED992"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-0.09</w:t>
            </w:r>
          </w:p>
        </w:tc>
        <w:tc>
          <w:tcPr>
            <w:tcW w:w="731" w:type="pct"/>
            <w:tcBorders>
              <w:top w:val="nil"/>
              <w:left w:val="nil"/>
              <w:bottom w:val="single" w:sz="8" w:space="0" w:color="D9D9D9"/>
              <w:right w:val="single" w:sz="4" w:space="0" w:color="D9D9D9"/>
            </w:tcBorders>
            <w:vAlign w:val="center"/>
          </w:tcPr>
          <w:p w14:paraId="4BCD9DBD"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13%</w:t>
            </w:r>
          </w:p>
        </w:tc>
        <w:tc>
          <w:tcPr>
            <w:tcW w:w="729" w:type="pct"/>
            <w:tcBorders>
              <w:top w:val="nil"/>
              <w:left w:val="single" w:sz="4" w:space="0" w:color="D9D9D9"/>
              <w:bottom w:val="single" w:sz="8" w:space="0" w:color="D9D9D9"/>
              <w:right w:val="single" w:sz="8" w:space="0" w:color="BFBFBF"/>
            </w:tcBorders>
            <w:shd w:val="clear" w:color="auto" w:fill="auto"/>
            <w:vAlign w:val="center"/>
            <w:hideMark/>
          </w:tcPr>
          <w:p w14:paraId="2A29447D"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w:t>
            </w:r>
          </w:p>
        </w:tc>
      </w:tr>
      <w:tr w:rsidR="00BD4E6D" w:rsidRPr="00B758A1" w14:paraId="2C393356" w14:textId="77777777" w:rsidTr="00B14A90">
        <w:trPr>
          <w:trHeight w:hRule="exact" w:val="340"/>
        </w:trPr>
        <w:tc>
          <w:tcPr>
            <w:tcW w:w="942" w:type="pct"/>
            <w:tcBorders>
              <w:top w:val="nil"/>
              <w:left w:val="single" w:sz="8" w:space="0" w:color="D9D9D9"/>
              <w:bottom w:val="single" w:sz="8" w:space="0" w:color="D9D9D9"/>
              <w:right w:val="single" w:sz="8" w:space="0" w:color="BFBFBF"/>
            </w:tcBorders>
            <w:shd w:val="clear" w:color="auto" w:fill="auto"/>
            <w:vAlign w:val="center"/>
            <w:hideMark/>
          </w:tcPr>
          <w:p w14:paraId="6E31C881"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eastAsia="en-GB"/>
              </w:rPr>
              <w:t>CH5</w:t>
            </w:r>
          </w:p>
        </w:tc>
        <w:tc>
          <w:tcPr>
            <w:tcW w:w="552" w:type="pct"/>
            <w:tcBorders>
              <w:top w:val="nil"/>
              <w:left w:val="nil"/>
              <w:bottom w:val="single" w:sz="8" w:space="0" w:color="D9D9D9"/>
              <w:right w:val="single" w:sz="8" w:space="0" w:color="D9D9D9"/>
            </w:tcBorders>
            <w:shd w:val="clear" w:color="000000" w:fill="E2E9F6"/>
            <w:vAlign w:val="center"/>
            <w:hideMark/>
          </w:tcPr>
          <w:p w14:paraId="06E5EFA8"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-0.05</w:t>
            </w:r>
          </w:p>
        </w:tc>
        <w:tc>
          <w:tcPr>
            <w:tcW w:w="627" w:type="pct"/>
            <w:tcBorders>
              <w:top w:val="nil"/>
              <w:left w:val="nil"/>
              <w:bottom w:val="single" w:sz="8" w:space="0" w:color="D9D9D9"/>
              <w:right w:val="single" w:sz="4" w:space="0" w:color="D9D9D9"/>
            </w:tcBorders>
            <w:vAlign w:val="center"/>
          </w:tcPr>
          <w:p w14:paraId="3E27BDFF"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9%</w:t>
            </w:r>
          </w:p>
        </w:tc>
        <w:tc>
          <w:tcPr>
            <w:tcW w:w="735" w:type="pct"/>
            <w:tcBorders>
              <w:top w:val="nil"/>
              <w:left w:val="single" w:sz="4" w:space="0" w:color="D9D9D9"/>
              <w:bottom w:val="single" w:sz="8" w:space="0" w:color="D9D9D9"/>
              <w:right w:val="single" w:sz="8" w:space="0" w:color="BFBFBF"/>
            </w:tcBorders>
            <w:shd w:val="clear" w:color="auto" w:fill="auto"/>
            <w:vAlign w:val="center"/>
            <w:hideMark/>
          </w:tcPr>
          <w:p w14:paraId="15B0C1CC"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0.09</w:t>
            </w:r>
          </w:p>
        </w:tc>
        <w:tc>
          <w:tcPr>
            <w:tcW w:w="684" w:type="pct"/>
            <w:tcBorders>
              <w:top w:val="nil"/>
              <w:left w:val="nil"/>
              <w:bottom w:val="single" w:sz="8" w:space="0" w:color="D9D9D9"/>
              <w:right w:val="single" w:sz="8" w:space="0" w:color="D9D9D9"/>
            </w:tcBorders>
            <w:shd w:val="clear" w:color="000000" w:fill="D7E0F2"/>
            <w:vAlign w:val="center"/>
            <w:hideMark/>
          </w:tcPr>
          <w:p w14:paraId="390760A3"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-0.07</w:t>
            </w:r>
          </w:p>
        </w:tc>
        <w:tc>
          <w:tcPr>
            <w:tcW w:w="731" w:type="pct"/>
            <w:tcBorders>
              <w:top w:val="nil"/>
              <w:left w:val="nil"/>
              <w:bottom w:val="single" w:sz="8" w:space="0" w:color="D9D9D9"/>
              <w:right w:val="single" w:sz="4" w:space="0" w:color="D9D9D9"/>
            </w:tcBorders>
            <w:vAlign w:val="center"/>
          </w:tcPr>
          <w:p w14:paraId="6B132986"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9%</w:t>
            </w:r>
          </w:p>
        </w:tc>
        <w:tc>
          <w:tcPr>
            <w:tcW w:w="729" w:type="pct"/>
            <w:tcBorders>
              <w:top w:val="nil"/>
              <w:left w:val="single" w:sz="4" w:space="0" w:color="D9D9D9"/>
              <w:bottom w:val="single" w:sz="8" w:space="0" w:color="D9D9D9"/>
              <w:right w:val="single" w:sz="8" w:space="0" w:color="BFBFBF"/>
            </w:tcBorders>
            <w:shd w:val="clear" w:color="auto" w:fill="auto"/>
            <w:vAlign w:val="center"/>
            <w:hideMark/>
          </w:tcPr>
          <w:p w14:paraId="592CF17D"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0.09</w:t>
            </w:r>
          </w:p>
        </w:tc>
      </w:tr>
      <w:tr w:rsidR="00BD4E6D" w:rsidRPr="00B758A1" w14:paraId="6D15E6BB" w14:textId="77777777" w:rsidTr="00B14A90">
        <w:trPr>
          <w:trHeight w:hRule="exact" w:val="340"/>
        </w:trPr>
        <w:tc>
          <w:tcPr>
            <w:tcW w:w="942" w:type="pct"/>
            <w:tcBorders>
              <w:top w:val="nil"/>
              <w:left w:val="single" w:sz="8" w:space="0" w:color="D9D9D9"/>
              <w:bottom w:val="single" w:sz="8" w:space="0" w:color="D9D9D9"/>
              <w:right w:val="single" w:sz="8" w:space="0" w:color="BFBFBF"/>
            </w:tcBorders>
            <w:shd w:val="clear" w:color="auto" w:fill="auto"/>
            <w:vAlign w:val="center"/>
            <w:hideMark/>
          </w:tcPr>
          <w:p w14:paraId="29732570"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eastAsia="en-GB"/>
              </w:rPr>
              <w:t>Arklow</w:t>
            </w:r>
          </w:p>
        </w:tc>
        <w:tc>
          <w:tcPr>
            <w:tcW w:w="552" w:type="pct"/>
            <w:tcBorders>
              <w:top w:val="nil"/>
              <w:left w:val="nil"/>
              <w:bottom w:val="single" w:sz="8" w:space="0" w:color="D9D9D9"/>
              <w:right w:val="single" w:sz="8" w:space="0" w:color="D9D9D9"/>
            </w:tcBorders>
            <w:shd w:val="clear" w:color="000000" w:fill="F3F6FB"/>
            <w:vAlign w:val="center"/>
            <w:hideMark/>
          </w:tcPr>
          <w:p w14:paraId="41700032"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-0.02</w:t>
            </w:r>
          </w:p>
        </w:tc>
        <w:tc>
          <w:tcPr>
            <w:tcW w:w="627" w:type="pct"/>
            <w:tcBorders>
              <w:top w:val="nil"/>
              <w:left w:val="nil"/>
              <w:bottom w:val="single" w:sz="8" w:space="0" w:color="D9D9D9"/>
              <w:right w:val="single" w:sz="4" w:space="0" w:color="D9D9D9"/>
            </w:tcBorders>
            <w:vAlign w:val="center"/>
          </w:tcPr>
          <w:p w14:paraId="00C45516"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17%</w:t>
            </w:r>
          </w:p>
        </w:tc>
        <w:tc>
          <w:tcPr>
            <w:tcW w:w="735" w:type="pct"/>
            <w:tcBorders>
              <w:top w:val="nil"/>
              <w:left w:val="single" w:sz="4" w:space="0" w:color="D9D9D9"/>
              <w:bottom w:val="single" w:sz="8" w:space="0" w:color="D9D9D9"/>
              <w:right w:val="single" w:sz="8" w:space="0" w:color="BFBFBF"/>
            </w:tcBorders>
            <w:shd w:val="clear" w:color="auto" w:fill="auto"/>
            <w:vAlign w:val="center"/>
            <w:hideMark/>
          </w:tcPr>
          <w:p w14:paraId="0700D515"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0.13</w:t>
            </w:r>
          </w:p>
        </w:tc>
        <w:tc>
          <w:tcPr>
            <w:tcW w:w="684" w:type="pct"/>
            <w:tcBorders>
              <w:top w:val="nil"/>
              <w:left w:val="nil"/>
              <w:bottom w:val="single" w:sz="8" w:space="0" w:color="D9D9D9"/>
              <w:right w:val="single" w:sz="8" w:space="0" w:color="D9D9D9"/>
            </w:tcBorders>
            <w:shd w:val="clear" w:color="000000" w:fill="99B1DE"/>
            <w:vAlign w:val="center"/>
            <w:hideMark/>
          </w:tcPr>
          <w:p w14:paraId="45FB40ED"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-0.18</w:t>
            </w:r>
          </w:p>
        </w:tc>
        <w:tc>
          <w:tcPr>
            <w:tcW w:w="731" w:type="pct"/>
            <w:tcBorders>
              <w:top w:val="nil"/>
              <w:left w:val="nil"/>
              <w:bottom w:val="single" w:sz="8" w:space="0" w:color="D9D9D9"/>
              <w:right w:val="single" w:sz="4" w:space="0" w:color="D9D9D9"/>
            </w:tcBorders>
            <w:vAlign w:val="center"/>
          </w:tcPr>
          <w:p w14:paraId="52F68F36"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41%</w:t>
            </w:r>
          </w:p>
        </w:tc>
        <w:tc>
          <w:tcPr>
            <w:tcW w:w="729" w:type="pct"/>
            <w:tcBorders>
              <w:top w:val="nil"/>
              <w:left w:val="single" w:sz="4" w:space="0" w:color="D9D9D9"/>
              <w:bottom w:val="single" w:sz="8" w:space="0" w:color="D9D9D9"/>
              <w:right w:val="single" w:sz="8" w:space="0" w:color="BFBFBF"/>
            </w:tcBorders>
            <w:shd w:val="clear" w:color="auto" w:fill="auto"/>
            <w:vAlign w:val="center"/>
            <w:hideMark/>
          </w:tcPr>
          <w:p w14:paraId="57E0FB4F"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0.18</w:t>
            </w:r>
          </w:p>
        </w:tc>
      </w:tr>
      <w:tr w:rsidR="00BD4E6D" w:rsidRPr="00B758A1" w14:paraId="28C8246C" w14:textId="77777777" w:rsidTr="00B14A90">
        <w:trPr>
          <w:trHeight w:hRule="exact" w:val="340"/>
        </w:trPr>
        <w:tc>
          <w:tcPr>
            <w:tcW w:w="942" w:type="pct"/>
            <w:tcBorders>
              <w:top w:val="nil"/>
              <w:left w:val="single" w:sz="8" w:space="0" w:color="D9D9D9"/>
              <w:bottom w:val="single" w:sz="8" w:space="0" w:color="D9D9D9"/>
              <w:right w:val="single" w:sz="8" w:space="0" w:color="BFBFBF"/>
            </w:tcBorders>
            <w:shd w:val="clear" w:color="auto" w:fill="auto"/>
            <w:vAlign w:val="center"/>
            <w:hideMark/>
          </w:tcPr>
          <w:p w14:paraId="7C417663"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eastAsia="en-GB"/>
              </w:rPr>
              <w:t>SE6</w:t>
            </w:r>
          </w:p>
        </w:tc>
        <w:tc>
          <w:tcPr>
            <w:tcW w:w="552" w:type="pct"/>
            <w:tcBorders>
              <w:top w:val="nil"/>
              <w:left w:val="nil"/>
              <w:bottom w:val="single" w:sz="8" w:space="0" w:color="D9D9D9"/>
              <w:right w:val="single" w:sz="8" w:space="0" w:color="D9D9D9"/>
            </w:tcBorders>
            <w:shd w:val="clear" w:color="000000" w:fill="E8EDF7"/>
            <w:vAlign w:val="center"/>
            <w:hideMark/>
          </w:tcPr>
          <w:p w14:paraId="7667A7E0"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-0.04</w:t>
            </w:r>
          </w:p>
        </w:tc>
        <w:tc>
          <w:tcPr>
            <w:tcW w:w="627" w:type="pct"/>
            <w:tcBorders>
              <w:top w:val="nil"/>
              <w:left w:val="nil"/>
              <w:bottom w:val="single" w:sz="8" w:space="0" w:color="D9D9D9"/>
              <w:right w:val="single" w:sz="4" w:space="0" w:color="D9D9D9"/>
            </w:tcBorders>
            <w:vAlign w:val="center"/>
          </w:tcPr>
          <w:p w14:paraId="01A03C95"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11%</w:t>
            </w:r>
          </w:p>
        </w:tc>
        <w:tc>
          <w:tcPr>
            <w:tcW w:w="735" w:type="pct"/>
            <w:tcBorders>
              <w:top w:val="nil"/>
              <w:left w:val="single" w:sz="4" w:space="0" w:color="D9D9D9"/>
              <w:bottom w:val="single" w:sz="8" w:space="0" w:color="D9D9D9"/>
              <w:right w:val="single" w:sz="8" w:space="0" w:color="BFBFBF"/>
            </w:tcBorders>
            <w:shd w:val="clear" w:color="auto" w:fill="auto"/>
            <w:vAlign w:val="center"/>
            <w:hideMark/>
          </w:tcPr>
          <w:p w14:paraId="7B40CB82"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w:t>
            </w:r>
          </w:p>
        </w:tc>
        <w:tc>
          <w:tcPr>
            <w:tcW w:w="684" w:type="pct"/>
            <w:tcBorders>
              <w:top w:val="nil"/>
              <w:left w:val="nil"/>
              <w:bottom w:val="single" w:sz="8" w:space="0" w:color="D9D9D9"/>
              <w:right w:val="single" w:sz="8" w:space="0" w:color="D9D9D9"/>
            </w:tcBorders>
            <w:shd w:val="clear" w:color="000000" w:fill="A4BAE2"/>
            <w:vAlign w:val="center"/>
            <w:hideMark/>
          </w:tcPr>
          <w:p w14:paraId="7FCC40F2"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-0.16</w:t>
            </w:r>
          </w:p>
        </w:tc>
        <w:tc>
          <w:tcPr>
            <w:tcW w:w="731" w:type="pct"/>
            <w:tcBorders>
              <w:top w:val="nil"/>
              <w:left w:val="nil"/>
              <w:bottom w:val="single" w:sz="8" w:space="0" w:color="D9D9D9"/>
              <w:right w:val="single" w:sz="4" w:space="0" w:color="D9D9D9"/>
            </w:tcBorders>
            <w:vAlign w:val="center"/>
          </w:tcPr>
          <w:p w14:paraId="59E47FEB"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28%</w:t>
            </w:r>
          </w:p>
        </w:tc>
        <w:tc>
          <w:tcPr>
            <w:tcW w:w="729" w:type="pct"/>
            <w:tcBorders>
              <w:top w:val="nil"/>
              <w:left w:val="single" w:sz="4" w:space="0" w:color="D9D9D9"/>
              <w:bottom w:val="single" w:sz="8" w:space="0" w:color="D9D9D9"/>
              <w:right w:val="single" w:sz="8" w:space="0" w:color="BFBFBF"/>
            </w:tcBorders>
            <w:shd w:val="clear" w:color="auto" w:fill="auto"/>
            <w:vAlign w:val="center"/>
            <w:hideMark/>
          </w:tcPr>
          <w:p w14:paraId="2E0C4BE4"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0.16</w:t>
            </w:r>
          </w:p>
        </w:tc>
      </w:tr>
      <w:tr w:rsidR="00BD4E6D" w:rsidRPr="00B758A1" w14:paraId="3189D6EF" w14:textId="77777777" w:rsidTr="00B14A90">
        <w:trPr>
          <w:trHeight w:hRule="exact" w:val="340"/>
        </w:trPr>
        <w:tc>
          <w:tcPr>
            <w:tcW w:w="942" w:type="pct"/>
            <w:tcBorders>
              <w:top w:val="nil"/>
              <w:left w:val="single" w:sz="8" w:space="0" w:color="D9D9D9"/>
              <w:bottom w:val="single" w:sz="8" w:space="0" w:color="D9D9D9"/>
              <w:right w:val="single" w:sz="8" w:space="0" w:color="BFBFBF"/>
            </w:tcBorders>
            <w:shd w:val="clear" w:color="auto" w:fill="auto"/>
            <w:vAlign w:val="center"/>
            <w:hideMark/>
          </w:tcPr>
          <w:p w14:paraId="212A1EB9"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eastAsia="en-GB"/>
              </w:rPr>
              <w:t xml:space="preserve"> Shannon Estuary</w:t>
            </w:r>
          </w:p>
        </w:tc>
        <w:tc>
          <w:tcPr>
            <w:tcW w:w="552" w:type="pct"/>
            <w:tcBorders>
              <w:top w:val="nil"/>
              <w:left w:val="nil"/>
              <w:bottom w:val="single" w:sz="8" w:space="0" w:color="D9D9D9"/>
              <w:right w:val="single" w:sz="8" w:space="0" w:color="D9D9D9"/>
            </w:tcBorders>
            <w:shd w:val="clear" w:color="000000" w:fill="FFE3E3"/>
            <w:vAlign w:val="center"/>
            <w:hideMark/>
          </w:tcPr>
          <w:p w14:paraId="67E970BA"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0.11</w:t>
            </w:r>
          </w:p>
        </w:tc>
        <w:tc>
          <w:tcPr>
            <w:tcW w:w="627" w:type="pct"/>
            <w:tcBorders>
              <w:top w:val="nil"/>
              <w:left w:val="nil"/>
              <w:bottom w:val="single" w:sz="8" w:space="0" w:color="D9D9D9"/>
              <w:right w:val="single" w:sz="4" w:space="0" w:color="D9D9D9"/>
            </w:tcBorders>
            <w:vAlign w:val="center"/>
          </w:tcPr>
          <w:p w14:paraId="01968164"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18%</w:t>
            </w:r>
          </w:p>
        </w:tc>
        <w:tc>
          <w:tcPr>
            <w:tcW w:w="735" w:type="pct"/>
            <w:tcBorders>
              <w:top w:val="nil"/>
              <w:left w:val="single" w:sz="4" w:space="0" w:color="D9D9D9"/>
              <w:bottom w:val="single" w:sz="8" w:space="0" w:color="D9D9D9"/>
              <w:right w:val="single" w:sz="8" w:space="0" w:color="BFBFBF"/>
            </w:tcBorders>
            <w:shd w:val="clear" w:color="auto" w:fill="auto"/>
            <w:vAlign w:val="center"/>
            <w:hideMark/>
          </w:tcPr>
          <w:p w14:paraId="05EE8970"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0.13</w:t>
            </w:r>
          </w:p>
        </w:tc>
        <w:tc>
          <w:tcPr>
            <w:tcW w:w="684" w:type="pct"/>
            <w:tcBorders>
              <w:top w:val="nil"/>
              <w:left w:val="nil"/>
              <w:bottom w:val="single" w:sz="8" w:space="0" w:color="D9D9D9"/>
              <w:right w:val="single" w:sz="8" w:space="0" w:color="D9D9D9"/>
            </w:tcBorders>
            <w:shd w:val="clear" w:color="000000" w:fill="FFEBEB"/>
            <w:vAlign w:val="center"/>
            <w:hideMark/>
          </w:tcPr>
          <w:p w14:paraId="2B1B3255"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0.08</w:t>
            </w:r>
          </w:p>
        </w:tc>
        <w:tc>
          <w:tcPr>
            <w:tcW w:w="731" w:type="pct"/>
            <w:tcBorders>
              <w:top w:val="nil"/>
              <w:left w:val="nil"/>
              <w:bottom w:val="single" w:sz="8" w:space="0" w:color="D9D9D9"/>
              <w:right w:val="single" w:sz="4" w:space="0" w:color="D9D9D9"/>
            </w:tcBorders>
            <w:vAlign w:val="center"/>
          </w:tcPr>
          <w:p w14:paraId="4D669F08"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10%</w:t>
            </w:r>
          </w:p>
        </w:tc>
        <w:tc>
          <w:tcPr>
            <w:tcW w:w="729" w:type="pct"/>
            <w:tcBorders>
              <w:top w:val="nil"/>
              <w:left w:val="single" w:sz="4" w:space="0" w:color="D9D9D9"/>
              <w:bottom w:val="single" w:sz="8" w:space="0" w:color="D9D9D9"/>
              <w:right w:val="single" w:sz="8" w:space="0" w:color="BFBFBF"/>
            </w:tcBorders>
            <w:shd w:val="clear" w:color="auto" w:fill="auto"/>
            <w:vAlign w:val="center"/>
            <w:hideMark/>
          </w:tcPr>
          <w:p w14:paraId="74EFE0A4"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0.11</w:t>
            </w:r>
          </w:p>
        </w:tc>
      </w:tr>
      <w:tr w:rsidR="00BD4E6D" w:rsidRPr="00B758A1" w14:paraId="666F96E3" w14:textId="77777777" w:rsidTr="00B14A90">
        <w:trPr>
          <w:trHeight w:hRule="exact" w:val="340"/>
        </w:trPr>
        <w:tc>
          <w:tcPr>
            <w:tcW w:w="942" w:type="pct"/>
            <w:tcBorders>
              <w:top w:val="nil"/>
              <w:left w:val="single" w:sz="8" w:space="0" w:color="D9D9D9"/>
              <w:bottom w:val="single" w:sz="8" w:space="0" w:color="D9D9D9"/>
              <w:right w:val="single" w:sz="8" w:space="0" w:color="BFBFBF"/>
            </w:tcBorders>
            <w:shd w:val="clear" w:color="auto" w:fill="auto"/>
            <w:vAlign w:val="center"/>
            <w:hideMark/>
          </w:tcPr>
          <w:p w14:paraId="10076346"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eastAsia="en-GB"/>
              </w:rPr>
              <w:t>CH1</w:t>
            </w:r>
          </w:p>
        </w:tc>
        <w:tc>
          <w:tcPr>
            <w:tcW w:w="552" w:type="pct"/>
            <w:tcBorders>
              <w:top w:val="nil"/>
              <w:left w:val="nil"/>
              <w:bottom w:val="single" w:sz="8" w:space="0" w:color="D9D9D9"/>
              <w:right w:val="single" w:sz="8" w:space="0" w:color="D9D9D9"/>
            </w:tcBorders>
            <w:shd w:val="clear" w:color="auto" w:fill="auto"/>
            <w:vAlign w:val="center"/>
            <w:hideMark/>
          </w:tcPr>
          <w:p w14:paraId="06781CBF"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w:t>
            </w:r>
          </w:p>
        </w:tc>
        <w:tc>
          <w:tcPr>
            <w:tcW w:w="627" w:type="pct"/>
            <w:tcBorders>
              <w:top w:val="nil"/>
              <w:left w:val="nil"/>
              <w:bottom w:val="single" w:sz="8" w:space="0" w:color="D9D9D9"/>
              <w:right w:val="single" w:sz="4" w:space="0" w:color="D9D9D9"/>
            </w:tcBorders>
            <w:vAlign w:val="center"/>
          </w:tcPr>
          <w:p w14:paraId="48F37439"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7%</w:t>
            </w:r>
          </w:p>
        </w:tc>
        <w:tc>
          <w:tcPr>
            <w:tcW w:w="735" w:type="pct"/>
            <w:tcBorders>
              <w:top w:val="nil"/>
              <w:left w:val="single" w:sz="4" w:space="0" w:color="D9D9D9"/>
              <w:bottom w:val="single" w:sz="8" w:space="0" w:color="D9D9D9"/>
              <w:right w:val="single" w:sz="8" w:space="0" w:color="BFBFBF"/>
            </w:tcBorders>
            <w:shd w:val="clear" w:color="auto" w:fill="auto"/>
            <w:vAlign w:val="center"/>
            <w:hideMark/>
          </w:tcPr>
          <w:p w14:paraId="3EBE8852"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0.08</w:t>
            </w:r>
          </w:p>
        </w:tc>
        <w:tc>
          <w:tcPr>
            <w:tcW w:w="684" w:type="pct"/>
            <w:tcBorders>
              <w:top w:val="nil"/>
              <w:left w:val="nil"/>
              <w:bottom w:val="single" w:sz="8" w:space="0" w:color="D9D9D9"/>
              <w:right w:val="single" w:sz="8" w:space="0" w:color="D9D9D9"/>
            </w:tcBorders>
            <w:shd w:val="clear" w:color="000000" w:fill="EEF2F9"/>
            <w:vAlign w:val="center"/>
            <w:hideMark/>
          </w:tcPr>
          <w:p w14:paraId="2E8094EC"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-0.03</w:t>
            </w:r>
          </w:p>
        </w:tc>
        <w:tc>
          <w:tcPr>
            <w:tcW w:w="731" w:type="pct"/>
            <w:tcBorders>
              <w:top w:val="nil"/>
              <w:left w:val="nil"/>
              <w:bottom w:val="single" w:sz="8" w:space="0" w:color="D9D9D9"/>
              <w:right w:val="single" w:sz="4" w:space="0" w:color="D9D9D9"/>
            </w:tcBorders>
            <w:vAlign w:val="center"/>
          </w:tcPr>
          <w:p w14:paraId="15DDE120"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5%</w:t>
            </w:r>
          </w:p>
        </w:tc>
        <w:tc>
          <w:tcPr>
            <w:tcW w:w="729" w:type="pct"/>
            <w:tcBorders>
              <w:top w:val="nil"/>
              <w:left w:val="single" w:sz="4" w:space="0" w:color="D9D9D9"/>
              <w:bottom w:val="single" w:sz="8" w:space="0" w:color="D9D9D9"/>
              <w:right w:val="single" w:sz="8" w:space="0" w:color="BFBFBF"/>
            </w:tcBorders>
            <w:shd w:val="clear" w:color="auto" w:fill="auto"/>
            <w:vAlign w:val="center"/>
            <w:hideMark/>
          </w:tcPr>
          <w:p w14:paraId="7C1255B9"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0.09</w:t>
            </w:r>
          </w:p>
        </w:tc>
      </w:tr>
      <w:tr w:rsidR="00BD4E6D" w:rsidRPr="00B758A1" w14:paraId="70FC07B3" w14:textId="77777777" w:rsidTr="00B14A90">
        <w:trPr>
          <w:trHeight w:hRule="exact" w:val="340"/>
        </w:trPr>
        <w:tc>
          <w:tcPr>
            <w:tcW w:w="942" w:type="pct"/>
            <w:tcBorders>
              <w:top w:val="nil"/>
              <w:left w:val="single" w:sz="8" w:space="0" w:color="D9D9D9"/>
              <w:bottom w:val="single" w:sz="8" w:space="0" w:color="BFBFBF"/>
              <w:right w:val="single" w:sz="8" w:space="0" w:color="BFBFBF"/>
            </w:tcBorders>
            <w:shd w:val="clear" w:color="auto" w:fill="auto"/>
            <w:vAlign w:val="center"/>
            <w:hideMark/>
          </w:tcPr>
          <w:p w14:paraId="61FC65E5" w14:textId="77777777" w:rsidR="00BD4E6D" w:rsidRPr="00B758A1" w:rsidRDefault="00BD4E6D" w:rsidP="00B14A90">
            <w:pPr>
              <w:spacing w:after="0" w:line="240" w:lineRule="auto"/>
              <w:jc w:val="center"/>
              <w:rPr>
                <w:rFonts w:eastAsia="Times New Roman" w:cstheme="minorHAnsi"/>
                <w:b/>
                <w:bCs/>
                <w:color w:val="000000"/>
                <w:sz w:val="18"/>
                <w:szCs w:val="18"/>
                <w:lang w:val="en-GB" w:eastAsia="en-GB"/>
              </w:rPr>
            </w:pPr>
            <w:r w:rsidRPr="00B758A1">
              <w:rPr>
                <w:rFonts w:eastAsia="Times New Roman" w:cstheme="minorHAnsi"/>
                <w:b/>
                <w:bCs/>
                <w:color w:val="000000"/>
                <w:sz w:val="18"/>
                <w:szCs w:val="18"/>
                <w:lang w:eastAsia="en-GB"/>
              </w:rPr>
              <w:t>SE2</w:t>
            </w:r>
          </w:p>
        </w:tc>
        <w:tc>
          <w:tcPr>
            <w:tcW w:w="552" w:type="pct"/>
            <w:tcBorders>
              <w:top w:val="nil"/>
              <w:left w:val="nil"/>
              <w:bottom w:val="single" w:sz="8" w:space="0" w:color="BFBFBF"/>
              <w:right w:val="single" w:sz="8" w:space="0" w:color="D9D9D9"/>
            </w:tcBorders>
            <w:shd w:val="clear" w:color="000000" w:fill="FFF5F5"/>
            <w:vAlign w:val="center"/>
            <w:hideMark/>
          </w:tcPr>
          <w:p w14:paraId="2ADDDD75"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0.04</w:t>
            </w:r>
          </w:p>
        </w:tc>
        <w:tc>
          <w:tcPr>
            <w:tcW w:w="627" w:type="pct"/>
            <w:tcBorders>
              <w:top w:val="nil"/>
              <w:left w:val="nil"/>
              <w:bottom w:val="single" w:sz="8" w:space="0" w:color="BFBFBF"/>
              <w:right w:val="single" w:sz="4" w:space="0" w:color="D9D9D9"/>
            </w:tcBorders>
            <w:vAlign w:val="center"/>
          </w:tcPr>
          <w:p w14:paraId="1C858E20"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9%</w:t>
            </w:r>
          </w:p>
        </w:tc>
        <w:tc>
          <w:tcPr>
            <w:tcW w:w="735" w:type="pct"/>
            <w:tcBorders>
              <w:top w:val="nil"/>
              <w:left w:val="single" w:sz="4" w:space="0" w:color="D9D9D9"/>
              <w:bottom w:val="single" w:sz="8" w:space="0" w:color="BFBFBF"/>
              <w:right w:val="single" w:sz="8" w:space="0" w:color="BFBFBF"/>
            </w:tcBorders>
            <w:shd w:val="clear" w:color="auto" w:fill="auto"/>
            <w:vAlign w:val="center"/>
            <w:hideMark/>
          </w:tcPr>
          <w:p w14:paraId="4AAA1314"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0.1</w:t>
            </w:r>
          </w:p>
        </w:tc>
        <w:tc>
          <w:tcPr>
            <w:tcW w:w="684" w:type="pct"/>
            <w:tcBorders>
              <w:top w:val="nil"/>
              <w:left w:val="nil"/>
              <w:bottom w:val="single" w:sz="8" w:space="0" w:color="BFBFBF"/>
              <w:right w:val="single" w:sz="8" w:space="0" w:color="D9D9D9"/>
            </w:tcBorders>
            <w:shd w:val="clear" w:color="auto" w:fill="auto"/>
            <w:vAlign w:val="center"/>
            <w:hideMark/>
          </w:tcPr>
          <w:p w14:paraId="79AABB9B"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w:t>
            </w:r>
          </w:p>
        </w:tc>
        <w:tc>
          <w:tcPr>
            <w:tcW w:w="731" w:type="pct"/>
            <w:tcBorders>
              <w:top w:val="nil"/>
              <w:left w:val="nil"/>
              <w:bottom w:val="single" w:sz="8" w:space="0" w:color="BFBFBF"/>
              <w:right w:val="single" w:sz="4" w:space="0" w:color="D9D9D9"/>
            </w:tcBorders>
            <w:vAlign w:val="center"/>
          </w:tcPr>
          <w:p w14:paraId="25EC253E" w14:textId="77777777" w:rsidR="00BD4E6D" w:rsidRPr="00B758A1" w:rsidRDefault="00BD4E6D" w:rsidP="00B14A90">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5%</w:t>
            </w:r>
          </w:p>
        </w:tc>
        <w:tc>
          <w:tcPr>
            <w:tcW w:w="729" w:type="pct"/>
            <w:tcBorders>
              <w:top w:val="nil"/>
              <w:left w:val="single" w:sz="4" w:space="0" w:color="D9D9D9"/>
              <w:bottom w:val="single" w:sz="8" w:space="0" w:color="BFBFBF"/>
              <w:right w:val="single" w:sz="8" w:space="0" w:color="BFBFBF"/>
            </w:tcBorders>
            <w:shd w:val="clear" w:color="auto" w:fill="auto"/>
            <w:vAlign w:val="center"/>
            <w:hideMark/>
          </w:tcPr>
          <w:p w14:paraId="6F5D7FC8" w14:textId="77777777" w:rsidR="00BD4E6D" w:rsidRPr="00B758A1" w:rsidRDefault="00BD4E6D" w:rsidP="00B14A90">
            <w:pPr>
              <w:spacing w:after="0" w:line="240" w:lineRule="auto"/>
              <w:jc w:val="center"/>
              <w:rPr>
                <w:rFonts w:eastAsia="Times New Roman" w:cstheme="minorHAnsi"/>
                <w:color w:val="000000"/>
                <w:sz w:val="18"/>
                <w:szCs w:val="18"/>
                <w:lang w:val="en-GB" w:eastAsia="en-GB"/>
              </w:rPr>
            </w:pPr>
            <w:r w:rsidRPr="00B758A1">
              <w:rPr>
                <w:rFonts w:eastAsia="Times New Roman" w:cstheme="minorHAnsi"/>
                <w:color w:val="000000"/>
                <w:sz w:val="18"/>
                <w:szCs w:val="18"/>
                <w:lang w:eastAsia="en-GB"/>
              </w:rPr>
              <w:t>0.09</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977"/>
        <w:gridCol w:w="4201"/>
      </w:tblGrid>
      <w:tr w:rsidR="00BD4E6D" w14:paraId="54B94D58" w14:textId="77777777" w:rsidTr="00B14A90">
        <w:trPr>
          <w:trHeight w:val="567"/>
          <w:jc w:val="center"/>
        </w:trPr>
        <w:tc>
          <w:tcPr>
            <w:tcW w:w="1838" w:type="dxa"/>
          </w:tcPr>
          <w:p w14:paraId="0FC05B89" w14:textId="77777777" w:rsidR="00BD4E6D" w:rsidRDefault="00BD4E6D" w:rsidP="00B14A90">
            <w:pPr>
              <w:jc w:val="center"/>
              <w:rPr>
                <w:noProof/>
                <w14:ligatures w14:val="standardContextual"/>
              </w:rPr>
            </w:pPr>
          </w:p>
        </w:tc>
        <w:tc>
          <w:tcPr>
            <w:tcW w:w="2977" w:type="dxa"/>
            <w:vAlign w:val="center"/>
          </w:tcPr>
          <w:p w14:paraId="618453D6" w14:textId="77777777" w:rsidR="00BD4E6D" w:rsidRDefault="00BD4E6D" w:rsidP="00B14A90">
            <w:pPr>
              <w:jc w:val="center"/>
            </w:pPr>
            <w:r>
              <w:rPr>
                <w:noProof/>
              </w:rPr>
              <mc:AlternateContent>
                <mc:Choice Requires="wps">
                  <w:drawing>
                    <wp:anchor distT="0" distB="0" distL="114300" distR="114300" simplePos="0" relativeHeight="251661312" behindDoc="0" locked="0" layoutInCell="1" allowOverlap="1" wp14:anchorId="1715E01D" wp14:editId="3D437826">
                      <wp:simplePos x="0" y="0"/>
                      <wp:positionH relativeFrom="column">
                        <wp:posOffset>1313180</wp:posOffset>
                      </wp:positionH>
                      <wp:positionV relativeFrom="paragraph">
                        <wp:posOffset>-19685</wp:posOffset>
                      </wp:positionV>
                      <wp:extent cx="459105" cy="226695"/>
                      <wp:effectExtent l="0" t="0" r="0" b="1905"/>
                      <wp:wrapNone/>
                      <wp:docPr id="1786431998" name="Text Box 1"/>
                      <wp:cNvGraphicFramePr/>
                      <a:graphic xmlns:a="http://schemas.openxmlformats.org/drawingml/2006/main">
                        <a:graphicData uri="http://schemas.microsoft.com/office/word/2010/wordprocessingShape">
                          <wps:wsp>
                            <wps:cNvSpPr txBox="1"/>
                            <wps:spPr>
                              <a:xfrm>
                                <a:off x="0" y="0"/>
                                <a:ext cx="459105" cy="226695"/>
                              </a:xfrm>
                              <a:prstGeom prst="rect">
                                <a:avLst/>
                              </a:prstGeom>
                              <a:noFill/>
                              <a:ln w="6350">
                                <a:noFill/>
                              </a:ln>
                            </wps:spPr>
                            <wps:txbx>
                              <w:txbxContent>
                                <w:p w14:paraId="7111781B" w14:textId="77777777" w:rsidR="00B14A90" w:rsidRPr="000E5CB1" w:rsidRDefault="00B14A90" w:rsidP="00BD4E6D">
                                  <w:pPr>
                                    <w:spacing w:after="0" w:line="240" w:lineRule="auto"/>
                                    <w:rPr>
                                      <w:lang w:val="en-GB"/>
                                    </w:rPr>
                                  </w:pPr>
                                  <w:r>
                                    <w:rPr>
                                      <w:lang w:val="en-GB"/>
                                    </w:rPr>
                                    <w:t>0.2m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5E01D" id="_x0000_t202" coordsize="21600,21600" o:spt="202" path="m,l,21600r21600,l21600,xe">
                      <v:stroke joinstyle="miter"/>
                      <v:path gradientshapeok="t" o:connecttype="rect"/>
                    </v:shapetype>
                    <v:shape id="Text Box 1" o:spid="_x0000_s1026" type="#_x0000_t202" style="position:absolute;left:0;text-align:left;margin-left:103.4pt;margin-top:-1.55pt;width:36.15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CNAIAAFkEAAAOAAAAZHJzL2Uyb0RvYy54bWysVFFv2jAQfp+0/2D5fSShQEtEqFgrpklV&#10;WwmmPhvHJpFin2cbEvbrd3YCRd2epr0457vzne/7Pmdx36mGHIV1NeiCZqOUEqE5lLXeF/THdv3l&#10;jhLnmS5ZA1oU9CQcvV9+/rRoTS7GUEFTCkuwiHZ5awpaeW/yJHG8Eoq5ERihMSjBKuZxa/dJaVmL&#10;1VWTjNN0lrRgS2OBC+fQ+9gH6TLWl1Jw/yKlE540BcW7+bjauO7CmiwXLN9bZqqaD9dg/3ALxWqN&#10;TS+lHpln5GDrP0qpmltwIP2Ig0pAypqLOANOk6UfptlUzIg4C4LjzAUm9//K8ufjqyV1idzd3s0m&#10;N9l8joxpppCrreg8+QodyQJMrXE5Zm8M5vsO3Xjk7HfoDNN30qrwxbkIxhHw0wXkUIyjczKdZ+mU&#10;Eo6h8Xg2m09DleT9sLHOfxOgSDAKapHDCC07Pjnfp55TQi8N67ppIo+NJm1BZzfTNB64RLB4o7FH&#10;GKG/arB8t+uGuXZQnnAsC70+nOHrGps/MedfmUVB4CQocv+Ci2wAm8BgUVKB/fU3f8hHnjBKSYsC&#10;K6j7eWBWUNJ818jgPJtMgiLjZjK9HePGXkd21xF9UA+AGs7wORkezZDvm7MpLag3fAur0BVDTHPs&#10;XVB/Nh98L3t8S1ysVjEJNWiYf9Ibw0PpAGeAdtu9MWsG/D0S9wxnKbL8Aw19bk/E6uBB1pGjAHCP&#10;6oA76jeyPLy18ECu9zHr/Y+w/A0AAP//AwBQSwMEFAAGAAgAAAAhAHgfU2jhAAAACQEAAA8AAABk&#10;cnMvZG93bnJldi54bWxMj8FOwzAQRO9I/IO1SNxap64IJWRTVZEqJASHll64bWI3iYjXIXbbwNdj&#10;TnDb0Y5m3uTryfbibEbfOUZYzBMQhmunO24QDm/b2QqED8SaescG4ct4WBfXVzll2l14Z8770IgY&#10;wj4jhDaEIZPS162x5OduMBx/RzdaClGOjdQjXWK47aVKklRa6jg2tDSYsjX1x/5kEZ7L7SvtKmVX&#10;33359HLcDJ+H9zvE25tp8wgimCn8meEXP6JDEZkqd2LtRY+gkjSiB4TZcgEiGtT9QzwqhKVKQRa5&#10;/L+g+AEAAP//AwBQSwECLQAUAAYACAAAACEAtoM4kv4AAADhAQAAEwAAAAAAAAAAAAAAAAAAAAAA&#10;W0NvbnRlbnRfVHlwZXNdLnhtbFBLAQItABQABgAIAAAAIQA4/SH/1gAAAJQBAAALAAAAAAAAAAAA&#10;AAAAAC8BAABfcmVscy8ucmVsc1BLAQItABQABgAIAAAAIQC+A4CCNAIAAFkEAAAOAAAAAAAAAAAA&#10;AAAAAC4CAABkcnMvZTJvRG9jLnhtbFBLAQItABQABgAIAAAAIQB4H1No4QAAAAkBAAAPAAAAAAAA&#10;AAAAAAAAAI4EAABkcnMvZG93bnJldi54bWxQSwUGAAAAAAQABADzAAAAnAUAAAAA&#10;" filled="f" stroked="f" strokeweight=".5pt">
                      <v:textbox>
                        <w:txbxContent>
                          <w:p w14:paraId="7111781B" w14:textId="77777777" w:rsidR="00B14A90" w:rsidRPr="000E5CB1" w:rsidRDefault="00B14A90" w:rsidP="00BD4E6D">
                            <w:pPr>
                              <w:spacing w:after="0" w:line="240" w:lineRule="auto"/>
                              <w:rPr>
                                <w:lang w:val="en-GB"/>
                              </w:rPr>
                            </w:pPr>
                            <w:r>
                              <w:rPr>
                                <w:lang w:val="en-GB"/>
                              </w:rPr>
                              <w:t>0.2m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0652BCF" wp14:editId="244E9485">
                      <wp:simplePos x="0" y="0"/>
                      <wp:positionH relativeFrom="column">
                        <wp:posOffset>-7620</wp:posOffset>
                      </wp:positionH>
                      <wp:positionV relativeFrom="paragraph">
                        <wp:posOffset>-19685</wp:posOffset>
                      </wp:positionV>
                      <wp:extent cx="549275" cy="231775"/>
                      <wp:effectExtent l="0" t="0" r="0" b="0"/>
                      <wp:wrapNone/>
                      <wp:docPr id="1977305470" name="Text Box 1"/>
                      <wp:cNvGraphicFramePr/>
                      <a:graphic xmlns:a="http://schemas.openxmlformats.org/drawingml/2006/main">
                        <a:graphicData uri="http://schemas.microsoft.com/office/word/2010/wordprocessingShape">
                          <wps:wsp>
                            <wps:cNvSpPr txBox="1"/>
                            <wps:spPr>
                              <a:xfrm>
                                <a:off x="0" y="0"/>
                                <a:ext cx="549275" cy="231775"/>
                              </a:xfrm>
                              <a:prstGeom prst="rect">
                                <a:avLst/>
                              </a:prstGeom>
                              <a:noFill/>
                              <a:ln w="6350">
                                <a:noFill/>
                              </a:ln>
                            </wps:spPr>
                            <wps:txbx>
                              <w:txbxContent>
                                <w:p w14:paraId="2890044B" w14:textId="77777777" w:rsidR="00B14A90" w:rsidRPr="000E5CB1" w:rsidRDefault="00B14A90" w:rsidP="00BD4E6D">
                                  <w:pPr>
                                    <w:spacing w:after="0" w:line="240" w:lineRule="auto"/>
                                    <w:rPr>
                                      <w:lang w:val="en-GB"/>
                                    </w:rPr>
                                  </w:pPr>
                                  <w:r>
                                    <w:rPr>
                                      <w:lang w:val="en-GB"/>
                                    </w:rPr>
                                    <w:t>-0.2m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52BCF" id="_x0000_s1027" type="#_x0000_t202" style="position:absolute;left:0;text-align:left;margin-left:-.6pt;margin-top:-1.55pt;width:43.2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74NgIAAGAEAAAOAAAAZHJzL2Uyb0RvYy54bWysVE1v2zAMvQ/YfxB0X2zno26MOEXWIsOA&#10;oC2QDD0rshQbsEVNUmJnv36UHKdBt9Owi0yR1KP4HuXFQ9fU5CSMrUDlNBnFlAjFoajUIac/dusv&#10;95RYx1TBalAip2dh6cPy86dFqzMxhhLqQhiCIMpmrc5p6ZzOosjyUjTMjkALhUEJpmEOt+YQFYa1&#10;iN7U0TiO76IWTKENcGEtep/6IF0GfCkFdy9SWuFInVO8mwurCever9FywbKDYbqs+OUa7B9u0bBK&#10;YdEr1BNzjBxN9QdUU3EDFqQbcWgikLLiIvSA3STxh262JdMi9ILkWH2lyf4/WP58ejWkKlC7eZpO&#10;4tk0RZoUa1Crnegc+QodSTxNrbYZZm815rsO3Xhk8Ft0+u47aRr/xb4IxhHpfCXZg3F0zqbzcTqj&#10;hGNoPElStBE9ej+sjXXfBDTEGzk1qGGglp021vWpQ4qvpWBd1XXQsVakzendZBaHA9cIgtcKa/gW&#10;+qt6y3X7ru98aGMPxRm7M9CPidV8XeEdNsy6V2ZwLrAhnHX3gousAWvBxaKkBPPrb36fj3JhlJIW&#10;5yyn9ueRGUFJ/V2hkPNkOvWDGTbTWTrGjbmN7G8j6tg8Ao5ygq9K82D6fFcPpjTQvOGTWPmqGGKK&#10;Y+2cusF8dP3045PiYrUKSTiKmrmN2mruoT2rnuFd98aMvsjgUL9nGCaSZR/U6HN7PVZHB7IKUnme&#10;e1Yv9OMYB7EvT86/k9t9yHr/MSx/AwAA//8DAFBLAwQUAAYACAAAACEA6r30ON4AAAAHAQAADwAA&#10;AGRycy9kb3ducmV2LnhtbEyOzUvDQBTE74L/w/IEb+3mw0qI2ZQSKILoobUXby/JaxLcj5jdttG/&#10;3ufJnoZhhplfsZ6NFmea/OCsgngZgSDbuHawnYLD+3aRgfABbYvaWVLwTR7W5e1NgXnrLnZH533o&#10;BI9Yn6OCPoQxl9I3PRn0SzeS5ezoJoOB7dTJdsILjxstkyh6lAYHyw89jlT11HzuT0bBS7V9w12d&#10;mOxHV8+vx834dfhYKXV/N2+eQASaw38Z/vAZHUpmqt3Jtl5oBYs44SZrGoPgPFulIGoFafoAsizk&#10;NX/5CwAA//8DAFBLAQItABQABgAIAAAAIQC2gziS/gAAAOEBAAATAAAAAAAAAAAAAAAAAAAAAABb&#10;Q29udGVudF9UeXBlc10ueG1sUEsBAi0AFAAGAAgAAAAhADj9If/WAAAAlAEAAAsAAAAAAAAAAAAA&#10;AAAALwEAAF9yZWxzLy5yZWxzUEsBAi0AFAAGAAgAAAAhAE9C3vg2AgAAYAQAAA4AAAAAAAAAAAAA&#10;AAAALgIAAGRycy9lMm9Eb2MueG1sUEsBAi0AFAAGAAgAAAAhAOq99DjeAAAABwEAAA8AAAAAAAAA&#10;AAAAAAAAkAQAAGRycy9kb3ducmV2LnhtbFBLBQYAAAAABAAEAPMAAACbBQAAAAA=&#10;" filled="f" stroked="f" strokeweight=".5pt">
                      <v:textbox>
                        <w:txbxContent>
                          <w:p w14:paraId="2890044B" w14:textId="77777777" w:rsidR="00B14A90" w:rsidRPr="000E5CB1" w:rsidRDefault="00B14A90" w:rsidP="00BD4E6D">
                            <w:pPr>
                              <w:spacing w:after="0" w:line="240" w:lineRule="auto"/>
                              <w:rPr>
                                <w:lang w:val="en-GB"/>
                              </w:rPr>
                            </w:pPr>
                            <w:r>
                              <w:rPr>
                                <w:lang w:val="en-GB"/>
                              </w:rPr>
                              <w:t>-0.2m</w:t>
                            </w:r>
                          </w:p>
                        </w:txbxContent>
                      </v:textbox>
                    </v:shape>
                  </w:pict>
                </mc:Fallback>
              </mc:AlternateContent>
            </w:r>
            <w:r>
              <w:rPr>
                <w:noProof/>
              </w:rPr>
              <w:drawing>
                <wp:inline distT="0" distB="0" distL="0" distR="0" wp14:anchorId="75A47081" wp14:editId="407CFBED">
                  <wp:extent cx="1611627" cy="196512"/>
                  <wp:effectExtent l="19050" t="19050" r="8255" b="13335"/>
                  <wp:docPr id="171755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55746" name=""/>
                          <pic:cNvPicPr/>
                        </pic:nvPicPr>
                        <pic:blipFill>
                          <a:blip r:embed="rId11"/>
                          <a:stretch>
                            <a:fillRect/>
                          </a:stretch>
                        </pic:blipFill>
                        <pic:spPr>
                          <a:xfrm>
                            <a:off x="0" y="0"/>
                            <a:ext cx="1743570" cy="212600"/>
                          </a:xfrm>
                          <a:prstGeom prst="rect">
                            <a:avLst/>
                          </a:prstGeom>
                          <a:ln>
                            <a:solidFill>
                              <a:schemeClr val="tx1"/>
                            </a:solidFill>
                          </a:ln>
                        </pic:spPr>
                      </pic:pic>
                    </a:graphicData>
                  </a:graphic>
                </wp:inline>
              </w:drawing>
            </w:r>
          </w:p>
        </w:tc>
        <w:tc>
          <w:tcPr>
            <w:tcW w:w="4201" w:type="dxa"/>
            <w:vAlign w:val="center"/>
          </w:tcPr>
          <w:p w14:paraId="2C911402" w14:textId="77777777" w:rsidR="00BD4E6D" w:rsidRPr="00584CC7" w:rsidRDefault="00BD4E6D" w:rsidP="00B14A90">
            <w:pPr>
              <w:rPr>
                <w:b/>
                <w:bCs/>
              </w:rPr>
            </w:pPr>
            <w:r w:rsidRPr="00584CC7">
              <w:rPr>
                <w:b/>
                <w:bCs/>
              </w:rPr>
              <w:t xml:space="preserve">Mean </w:t>
            </w:r>
            <w:r w:rsidRPr="001661BA">
              <w:rPr>
                <w:b/>
                <w:bCs/>
              </w:rPr>
              <w:t>Difference</w:t>
            </w:r>
          </w:p>
        </w:tc>
      </w:tr>
    </w:tbl>
    <w:p w14:paraId="63D900C8" w14:textId="77777777" w:rsidR="00BD4E6D" w:rsidRDefault="00BD4E6D" w:rsidP="00BD4E6D">
      <w:r>
        <w:rPr>
          <w:noProof/>
        </w:rPr>
        <mc:AlternateContent>
          <mc:Choice Requires="wps">
            <w:drawing>
              <wp:inline distT="0" distB="0" distL="114300" distR="114300" wp14:anchorId="15D97EB4" wp14:editId="53DE7D6E">
                <wp:extent cx="5731510" cy="257810"/>
                <wp:effectExtent l="0" t="0" r="2540" b="8890"/>
                <wp:docPr id="878063407" name="Text Box 29"/>
                <wp:cNvGraphicFramePr/>
                <a:graphic xmlns:a="http://schemas.openxmlformats.org/drawingml/2006/main">
                  <a:graphicData uri="http://schemas.microsoft.com/office/word/2010/wordprocessingShape">
                    <wps:wsp>
                      <wps:cNvSpPr txBox="1"/>
                      <wps:spPr>
                        <a:xfrm>
                          <a:off x="0" y="0"/>
                          <a:ext cx="5731510" cy="257810"/>
                        </a:xfrm>
                        <a:prstGeom prst="rect">
                          <a:avLst/>
                        </a:prstGeom>
                        <a:solidFill>
                          <a:prstClr val="white"/>
                        </a:solidFill>
                        <a:ln>
                          <a:noFill/>
                        </a:ln>
                      </wps:spPr>
                      <wps:txbx>
                        <w:txbxContent>
                          <w:p w14:paraId="2A05ED6C" w14:textId="3591E430" w:rsidR="00B14A90" w:rsidRPr="00F8447B" w:rsidRDefault="00B14A90" w:rsidP="00BD4E6D">
                            <w:pPr>
                              <w:rPr>
                                <w:rFonts w:asciiTheme="majorHAnsi" w:hAnsiTheme="majorHAnsi" w:cstheme="majorHAnsi"/>
                                <w:kern w:val="0"/>
                                <w:sz w:val="24"/>
                                <w:szCs w:val="24"/>
                                <w:lang w:val="en-US"/>
                                <w14:ligatures w14:val="none"/>
                              </w:rPr>
                            </w:pPr>
                            <w:r w:rsidRPr="00F8447B">
                              <w:rPr>
                                <w:rFonts w:asciiTheme="majorHAnsi" w:hAnsiTheme="majorHAnsi" w:cstheme="majorHAnsi"/>
                                <w:kern w:val="0"/>
                                <w:sz w:val="24"/>
                                <w:szCs w:val="24"/>
                                <w:lang w:val="en-US"/>
                                <w14:ligatures w14:val="none"/>
                              </w:rPr>
                              <w:t>Table 1 Forecast and Observed Daily Maximum TWLs Difference Summary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15D97EB4" id="Text Box 29" o:spid="_x0000_s1028" type="#_x0000_t202" style="width:451.3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e0OAIAAHAEAAAOAAAAZHJzL2Uyb0RvYy54bWysVFFv2yAQfp+0/4B4X+ykS5NFcaosVaZJ&#10;VVspmfpMMI6RgGNAYme/fge2063b07QXfNwdB9/33Xl512pFzsJ5Caag41FOiTAcSmmOBf22336Y&#10;U+IDMyVTYERBL8LTu9X7d8vGLsQEalClcASLGL9obEHrEOwiyzyvhWZ+BFYYDFbgNAu4dcesdKzB&#10;6lplkzy/zRpwpXXAhffove+CdJXqV5Xg4amqvAhEFRTfFtLq0nqIa7ZassXRMVtL3j+D/cMrNJMG&#10;L72WumeBkZOTf5TSkjvwUIURB51BVUkuEgZEM87foNnVzIqEBcnx9kqT/39l+eP52RFZFnQ+m+e3&#10;Nx/zGSWGaZRqL9pAPkNLJp8iTY31C8zeWcwPLfpR7sHv0RnRt5XT8Yu4CMaR8MuV5FiNo3M6uxlP&#10;xxjiGJtMZ3O0sXz2eto6H74I0CQaBXUoYuKWnR986FKHlHiZByXLrVQqbmJgoxw5MxS8qWUQffHf&#10;spSJuQbiqa5g9GQRYgclWqE9tImZyQDzAOUF0Tvo2shbvpV43wPz4Zk57BtEhbMQnnCpFDQFhd6i&#10;pAb342/+mI9yYpSSBvuwoP77iTlBifpqUOjYtIPhBuMwGOakN4BIxzhllicTD7igBrNyoF9wRNbx&#10;Fgwxw/GugobB3IRuGnDEuFivUxK2pmXhwewsj6UHXvftC3O2VyWgno8wdChbvBGny+1YXp8CVDIp&#10;F3ntWOzpxrZO2vcjGOfm133Kev1RrH4CAAD//wMAUEsDBBQABgAIAAAAIQBnqZTg2gAAAAQBAAAP&#10;AAAAZHJzL2Rvd25yZXYueG1sTI/BTsMwEETvSPyDtUhcELWJUAQhTgUt3ODQUvW8jZckIl5HttOk&#10;f4/hQi8rjWY087ZczrYXR/Khc6zhbqFAENfOdNxo2H2+3T6ACBHZYO+YNJwowLK6vCixMG7iDR23&#10;sRGphEOBGtoYh0LKULdkMSzcQJy8L+ctxiR9I43HKZXbXmZK5dJix2mhxYFWLdXf29FqyNd+nDa8&#10;ulnvXt/xY2iy/ctpr/X11fz8BCLSHP/D8Iuf0KFKTAc3sgmi15AeiX83eY8qy0EcNNyrHGRVynP4&#10;6gcAAP//AwBQSwECLQAUAAYACAAAACEAtoM4kv4AAADhAQAAEwAAAAAAAAAAAAAAAAAAAAAAW0Nv&#10;bnRlbnRfVHlwZXNdLnhtbFBLAQItABQABgAIAAAAIQA4/SH/1gAAAJQBAAALAAAAAAAAAAAAAAAA&#10;AC8BAABfcmVscy8ucmVsc1BLAQItABQABgAIAAAAIQBmGue0OAIAAHAEAAAOAAAAAAAAAAAAAAAA&#10;AC4CAABkcnMvZTJvRG9jLnhtbFBLAQItABQABgAIAAAAIQBnqZTg2gAAAAQBAAAPAAAAAAAAAAAA&#10;AAAAAJIEAABkcnMvZG93bnJldi54bWxQSwUGAAAAAAQABADzAAAAmQUAAAAA&#10;" stroked="f">
                <v:textbox inset="0,0,0,0">
                  <w:txbxContent>
                    <w:p w14:paraId="2A05ED6C" w14:textId="3591E430" w:rsidR="00B14A90" w:rsidRPr="00F8447B" w:rsidRDefault="00B14A90" w:rsidP="00BD4E6D">
                      <w:pPr>
                        <w:rPr>
                          <w:rFonts w:asciiTheme="majorHAnsi" w:hAnsiTheme="majorHAnsi" w:cstheme="majorHAnsi"/>
                          <w:kern w:val="0"/>
                          <w:sz w:val="24"/>
                          <w:szCs w:val="24"/>
                          <w:lang w:val="en-US"/>
                          <w14:ligatures w14:val="none"/>
                        </w:rPr>
                      </w:pPr>
                      <w:r w:rsidRPr="00F8447B">
                        <w:rPr>
                          <w:rFonts w:asciiTheme="majorHAnsi" w:hAnsiTheme="majorHAnsi" w:cstheme="majorHAnsi"/>
                          <w:kern w:val="0"/>
                          <w:sz w:val="24"/>
                          <w:szCs w:val="24"/>
                          <w:lang w:val="en-US"/>
                          <w14:ligatures w14:val="none"/>
                        </w:rPr>
                        <w:t>Table 1 Forecast and Observed Daily Maximum TWLs Difference Summary</w:t>
                      </w:r>
                    </w:p>
                  </w:txbxContent>
                </v:textbox>
                <w10:anchorlock/>
              </v:shape>
            </w:pict>
          </mc:Fallback>
        </mc:AlternateContent>
      </w:r>
    </w:p>
    <w:p w14:paraId="0EA9D34A" w14:textId="78B483E0" w:rsidR="00BD4E6D" w:rsidRPr="00F8447B" w:rsidRDefault="00BD4E6D" w:rsidP="27A7E8BC">
      <w:pPr>
        <w:spacing w:before="100" w:beforeAutospacing="1" w:after="120" w:line="240" w:lineRule="auto"/>
        <w:jc w:val="both"/>
        <w:rPr>
          <w:rFonts w:asciiTheme="majorHAnsi" w:hAnsiTheme="majorHAnsi" w:cstheme="majorBidi"/>
          <w:sz w:val="24"/>
          <w:szCs w:val="24"/>
          <w:lang w:val="en-US"/>
        </w:rPr>
      </w:pPr>
      <w:r w:rsidRPr="27A7E8BC">
        <w:rPr>
          <w:rFonts w:asciiTheme="majorHAnsi" w:hAnsiTheme="majorHAnsi" w:cstheme="majorBidi"/>
          <w:kern w:val="0"/>
          <w:sz w:val="24"/>
          <w:szCs w:val="24"/>
          <w:lang w:val="en-US"/>
          <w14:ligatures w14:val="none"/>
        </w:rPr>
        <w:t xml:space="preserve">The mean difference presented in Table 2 gives an indication of any bias in the forecast towards under-prediction with a negative mean difference, or over-prediction with a positive mean difference, with a </w:t>
      </w:r>
      <w:proofErr w:type="spellStart"/>
      <w:r w:rsidRPr="27A7E8BC">
        <w:rPr>
          <w:rFonts w:asciiTheme="majorHAnsi" w:hAnsiTheme="majorHAnsi" w:cstheme="majorBidi"/>
          <w:kern w:val="0"/>
          <w:sz w:val="24"/>
          <w:szCs w:val="24"/>
          <w:lang w:val="en-US"/>
          <w14:ligatures w14:val="none"/>
        </w:rPr>
        <w:t>colour</w:t>
      </w:r>
      <w:proofErr w:type="spellEnd"/>
      <w:r w:rsidRPr="27A7E8BC">
        <w:rPr>
          <w:rFonts w:asciiTheme="majorHAnsi" w:hAnsiTheme="majorHAnsi" w:cstheme="majorBidi"/>
          <w:kern w:val="0"/>
          <w:sz w:val="24"/>
          <w:szCs w:val="24"/>
          <w:lang w:val="en-US"/>
          <w14:ligatures w14:val="none"/>
        </w:rPr>
        <w:t xml:space="preserve"> scale applied to indicate any bias. For the full dataset only the DB3 location gives a strong indication of underprediction, with a negative mean difference of -0.19m. GB8 and Shannon Estuary locations provide a moderate to strong indication for overprediction with a positive mean difference of 0.11m, with a moderate indication of over-prediction for SE2 also. For CH1 there is little indication of bias in the forecast, with mean difference of zero, while the remaining five locations have a moderate indication for under-prediction with negative mean difference ranging from -0.02m to -0.06m. For the top 100 the mean difference trends towards negative at most locations, with a strong indication for</w:t>
      </w:r>
    </w:p>
    <w:p w14:paraId="16FFF45E" w14:textId="755CC940" w:rsidR="00BD4E6D" w:rsidRPr="00F8447B" w:rsidRDefault="00BD4E6D" w:rsidP="27A7E8BC">
      <w:pPr>
        <w:spacing w:before="100" w:beforeAutospacing="1" w:after="120" w:line="240" w:lineRule="auto"/>
        <w:jc w:val="both"/>
        <w:rPr>
          <w:rFonts w:asciiTheme="majorHAnsi" w:hAnsiTheme="majorHAnsi" w:cstheme="majorBidi"/>
          <w:kern w:val="0"/>
          <w:sz w:val="24"/>
          <w:szCs w:val="24"/>
          <w:lang w:val="en-US"/>
          <w14:ligatures w14:val="none"/>
        </w:rPr>
      </w:pPr>
      <w:r w:rsidRPr="27A7E8BC">
        <w:rPr>
          <w:rFonts w:asciiTheme="majorHAnsi" w:hAnsiTheme="majorHAnsi" w:cstheme="majorBidi"/>
          <w:kern w:val="0"/>
          <w:sz w:val="24"/>
          <w:szCs w:val="24"/>
          <w:lang w:val="en-US"/>
          <w14:ligatures w14:val="none"/>
        </w:rPr>
        <w:t xml:space="preserve"> under-prediction at DB3, WH5, Arklow and SE6 with negative means ranging from -0.16m to -0.2m. GB8 location remains unchanged for the top 100 with a positive mean difference of 0.11m while the Shannon Estuary mean difference reduces from 0.11mm to 0.08mm. The SE2 location mean difference reduces from 0.04m to 0m, with CH1 reducing also from 0m to -0.03m giving an indication for under-prediction in the higher range of TWLs.  </w:t>
      </w:r>
    </w:p>
    <w:p w14:paraId="744E695A" w14:textId="2E9A8F1C" w:rsidR="00BD4E6D" w:rsidRPr="00F8447B" w:rsidRDefault="00BD4E6D" w:rsidP="00F8447B">
      <w:pPr>
        <w:spacing w:before="100" w:beforeAutospacing="1" w:after="120" w:line="240" w:lineRule="auto"/>
        <w:jc w:val="both"/>
        <w:rPr>
          <w:rFonts w:asciiTheme="majorHAnsi" w:hAnsiTheme="majorHAnsi" w:cstheme="majorHAnsi"/>
          <w:kern w:val="0"/>
          <w:sz w:val="24"/>
          <w:szCs w:val="24"/>
          <w:lang w:val="en-US"/>
          <w14:ligatures w14:val="none"/>
        </w:rPr>
      </w:pPr>
      <w:r w:rsidRPr="00F8447B">
        <w:rPr>
          <w:rFonts w:asciiTheme="majorHAnsi" w:hAnsiTheme="majorHAnsi" w:cstheme="majorHAnsi"/>
          <w:kern w:val="0"/>
          <w:sz w:val="24"/>
          <w:szCs w:val="24"/>
          <w:lang w:val="en-US"/>
          <w14:ligatures w14:val="none"/>
        </w:rPr>
        <w:t xml:space="preserve">The ten TSSF forecast locations are presented spatially in Figure 1 and are located on eastern, southern and western coasts. A </w:t>
      </w:r>
      <w:proofErr w:type="spellStart"/>
      <w:r w:rsidRPr="00F8447B">
        <w:rPr>
          <w:rFonts w:asciiTheme="majorHAnsi" w:hAnsiTheme="majorHAnsi" w:cstheme="majorHAnsi"/>
          <w:kern w:val="0"/>
          <w:sz w:val="24"/>
          <w:szCs w:val="24"/>
          <w:lang w:val="en-US"/>
          <w14:ligatures w14:val="none"/>
        </w:rPr>
        <w:t>colour</w:t>
      </w:r>
      <w:proofErr w:type="spellEnd"/>
      <w:r w:rsidRPr="00F8447B">
        <w:rPr>
          <w:rFonts w:asciiTheme="majorHAnsi" w:hAnsiTheme="majorHAnsi" w:cstheme="majorHAnsi"/>
          <w:kern w:val="0"/>
          <w:sz w:val="24"/>
          <w:szCs w:val="24"/>
          <w:lang w:val="en-US"/>
          <w14:ligatures w14:val="none"/>
        </w:rPr>
        <w:t xml:space="preserve"> scale is used for each location to represent the forecast bias for the top 100 maximum daily observed TWLs.</w:t>
      </w:r>
    </w:p>
    <w:p w14:paraId="7F2C8C2A" w14:textId="77777777" w:rsidR="00BD4E6D" w:rsidRPr="00F8447B" w:rsidRDefault="00BD4E6D" w:rsidP="00F8447B">
      <w:pPr>
        <w:spacing w:before="100" w:beforeAutospacing="1" w:after="120" w:line="240" w:lineRule="auto"/>
        <w:jc w:val="both"/>
        <w:rPr>
          <w:rFonts w:asciiTheme="majorHAnsi" w:hAnsiTheme="majorHAnsi" w:cstheme="majorHAnsi"/>
          <w:kern w:val="0"/>
          <w:sz w:val="24"/>
          <w:szCs w:val="24"/>
          <w:lang w:val="en-US"/>
          <w14:ligatures w14:val="none"/>
        </w:rPr>
      </w:pPr>
      <w:r w:rsidRPr="00F8447B">
        <w:rPr>
          <w:rFonts w:asciiTheme="majorHAnsi" w:hAnsiTheme="majorHAnsi" w:cstheme="majorHAnsi"/>
          <w:kern w:val="0"/>
          <w:sz w:val="24"/>
          <w:szCs w:val="24"/>
          <w:lang w:val="en-US"/>
          <w14:ligatures w14:val="none"/>
        </w:rPr>
        <w:t xml:space="preserve">It is notable that the two locations indicating over-prediction in the higher range of TWLs are both on the west coast of Ireland, and the locations with the strongest indication for under-prediction are on the east coast of Ireland, with the exception of SE6. This may suggest that there is a spatial variation in the performance of the model, however there are too few forecast locations with tide gauges in close proximity available in this sample to draw any conclusions. </w:t>
      </w:r>
    </w:p>
    <w:p w14:paraId="6B0A2BCE" w14:textId="1F1AD96E" w:rsidR="00BD4E6D" w:rsidRDefault="00BD4E6D" w:rsidP="00BD4E6D"/>
    <w:p w14:paraId="1809A66E" w14:textId="77777777" w:rsidR="00BD4E6D" w:rsidRDefault="00BD4E6D" w:rsidP="00BD4E6D"/>
    <w:p w14:paraId="454293EA" w14:textId="77777777" w:rsidR="00BD4E6D" w:rsidRDefault="00BD4E6D" w:rsidP="00BD4E6D">
      <w:r>
        <w:rPr>
          <w:noProof/>
        </w:rPr>
        <w:drawing>
          <wp:inline distT="0" distB="0" distL="0" distR="0" wp14:anchorId="197ECE17" wp14:editId="30B4F5C3">
            <wp:extent cx="5695950" cy="8058162"/>
            <wp:effectExtent l="0" t="0" r="0" b="0"/>
            <wp:docPr id="2083199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9954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7449" cy="8074430"/>
                    </a:xfrm>
                    <a:prstGeom prst="rect">
                      <a:avLst/>
                    </a:prstGeom>
                  </pic:spPr>
                </pic:pic>
              </a:graphicData>
            </a:graphic>
          </wp:inline>
        </w:drawing>
      </w:r>
    </w:p>
    <w:p w14:paraId="26315C90" w14:textId="77777777" w:rsidR="00BD4E6D" w:rsidRDefault="00BD4E6D" w:rsidP="00BD4E6D">
      <w:r>
        <w:rPr>
          <w:noProof/>
        </w:rPr>
        <mc:AlternateContent>
          <mc:Choice Requires="wps">
            <w:drawing>
              <wp:anchor distT="0" distB="0" distL="114300" distR="114300" simplePos="0" relativeHeight="251659264" behindDoc="0" locked="0" layoutInCell="1" allowOverlap="1" wp14:anchorId="29451687" wp14:editId="5A7E06F8">
                <wp:simplePos x="0" y="0"/>
                <wp:positionH relativeFrom="margin">
                  <wp:posOffset>0</wp:posOffset>
                </wp:positionH>
                <wp:positionV relativeFrom="paragraph">
                  <wp:posOffset>0</wp:posOffset>
                </wp:positionV>
                <wp:extent cx="5379720" cy="405130"/>
                <wp:effectExtent l="0" t="0" r="0" b="6985"/>
                <wp:wrapNone/>
                <wp:docPr id="975555764" name="Text Box 975555764"/>
                <wp:cNvGraphicFramePr/>
                <a:graphic xmlns:a="http://schemas.openxmlformats.org/drawingml/2006/main">
                  <a:graphicData uri="http://schemas.microsoft.com/office/word/2010/wordprocessingShape">
                    <wps:wsp>
                      <wps:cNvSpPr txBox="1"/>
                      <wps:spPr>
                        <a:xfrm>
                          <a:off x="0" y="0"/>
                          <a:ext cx="5379720" cy="405130"/>
                        </a:xfrm>
                        <a:prstGeom prst="rect">
                          <a:avLst/>
                        </a:prstGeom>
                        <a:solidFill>
                          <a:prstClr val="white"/>
                        </a:solidFill>
                        <a:ln>
                          <a:noFill/>
                        </a:ln>
                      </wps:spPr>
                      <wps:txbx>
                        <w:txbxContent>
                          <w:p w14:paraId="729E0696" w14:textId="576616E3" w:rsidR="00B14A90" w:rsidRPr="000D1167" w:rsidRDefault="00B14A90" w:rsidP="00F8447B">
                            <w:pPr>
                              <w:spacing w:before="100" w:beforeAutospacing="1" w:after="120" w:line="240" w:lineRule="auto"/>
                              <w:jc w:val="both"/>
                              <w:rPr>
                                <w:rFonts w:asciiTheme="majorHAnsi" w:hAnsiTheme="majorHAnsi" w:cstheme="majorHAnsi"/>
                                <w:i/>
                                <w:kern w:val="0"/>
                                <w:sz w:val="24"/>
                                <w:szCs w:val="24"/>
                                <w:lang w:val="en-US"/>
                                <w14:ligatures w14:val="none"/>
                              </w:rPr>
                            </w:pPr>
                            <w:r w:rsidRPr="000D1167">
                              <w:rPr>
                                <w:rFonts w:asciiTheme="majorHAnsi" w:hAnsiTheme="majorHAnsi" w:cstheme="majorHAnsi"/>
                                <w:i/>
                                <w:kern w:val="0"/>
                                <w:sz w:val="24"/>
                                <w:szCs w:val="24"/>
                                <w:lang w:val="en-US"/>
                                <w14:ligatures w14:val="none"/>
                              </w:rPr>
                              <w:t>Figure 1 TSSF Forecast Locations – Forecast Bias for the Top 100 Maximum Daily Observed TWLs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451687" id="Text Box 975555764" o:spid="_x0000_s1029" type="#_x0000_t202" style="position:absolute;margin-left:0;margin-top:0;width:423.6pt;height:31.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mlOgIAAHcEAAAOAAAAZHJzL2Uyb0RvYy54bWysVMtu2zAQvBfoPxC8N7LzciJEDtwEKQoE&#10;SQC7yJmmqEgAxWVJ2pL79R1Slt2mPRX1gV7ukzuzq5vbvtVsq5xvyBR8ejLhTBlJZWPeCv5t9fDp&#10;ijMfhCmFJqMKvlOe384/frjpbK5OqSZdKseQxPi8swWvQ7B5lnlZq1b4E7LKwFiRa0XA1b1lpRMd&#10;src6O51MLrOOXGkdSeU9tPeDkc9T/qpSMjxXlVeB6YLjbSGdLp3reGbzG5G/OWHrRu6fIf7hFa1o&#10;DIoeUt2LINjGNX+kahvpyFMVTiS1GVVVI1XqAd1MJ++6WdbCqtQLwPH2AJP/f2nl0/bFsaYs+PXs&#10;Ar/Z5TlnRrSgaqX6wD5Tz44WoNVZnyNoaREWepjBekQx6j2UEYS+cm38R3sMduC+O2Adk0ooL85m&#10;17NTmCRs55OL6VkiIztGW+fDF0Uti0LBHbhMEIvtow+oCNfRJRbzpJvyodE6XqLhTju2FeC9q5ug&#10;4hsR8ZuXNtHXUIwazFGTHVuJUujXfQLobGxzTeUO3Tsapslb+dCg3qPw4UU4jA+6wkqEZxyVpq7g&#10;tJc4q8n9+Js++oNVWDnrMI4F9983winO9FcDvuPsjoIbhfUomE17R+h0imWzMokIcEGPYuWofcWm&#10;LGIVmISRqFXwMIp3YVgKbJpUi0VywoRaER7N0sqYesR11b8KZ/esBPD5ROOgivwdOYNvoscuNgFI&#10;J+YirgOKe7gx3Yme/SbG9fn1nryO34v5TwAAAP//AwBQSwMEFAAGAAgAAAAhAI1Rx6HdAAAABAEA&#10;AA8AAABkcnMvZG93bnJldi54bWxMj8FOwzAQRO9I/QdrK3FB1GkbhSjEqaoKDnCpCL1wc+NtHBqv&#10;I9tpw99juMBlpdGMZt6Wm8n07ILOd5YELBcJMKTGqo5aAYf35/scmA+SlOwtoYAv9LCpZjelLJS9&#10;0hte6tCyWEK+kAJ0CEPBuW80GukXdkCK3sk6I0OUruXKyWssNz1fJUnGjewoLmg54E5jc65HI2Cf&#10;fuz13Xh6et2ma/dyGHfZZ1sLcTufto/AAk7hLww/+BEdqsh0tCMpz3oB8ZHwe6OXpw8rYEcB2ToH&#10;XpX8P3z1DQAA//8DAFBLAQItABQABgAIAAAAIQC2gziS/gAAAOEBAAATAAAAAAAAAAAAAAAAAAAA&#10;AABbQ29udGVudF9UeXBlc10ueG1sUEsBAi0AFAAGAAgAAAAhADj9If/WAAAAlAEAAAsAAAAAAAAA&#10;AAAAAAAALwEAAF9yZWxzLy5yZWxzUEsBAi0AFAAGAAgAAAAhACAaCaU6AgAAdwQAAA4AAAAAAAAA&#10;AAAAAAAALgIAAGRycy9lMm9Eb2MueG1sUEsBAi0AFAAGAAgAAAAhAI1Rx6HdAAAABAEAAA8AAAAA&#10;AAAAAAAAAAAAlAQAAGRycy9kb3ducmV2LnhtbFBLBQYAAAAABAAEAPMAAACeBQAAAAA=&#10;" stroked="f">
                <v:textbox style="mso-fit-shape-to-text:t" inset="0,0,0,0">
                  <w:txbxContent>
                    <w:p w14:paraId="729E0696" w14:textId="576616E3" w:rsidR="00B14A90" w:rsidRPr="000D1167" w:rsidRDefault="00B14A90" w:rsidP="00F8447B">
                      <w:pPr>
                        <w:spacing w:before="100" w:beforeAutospacing="1" w:after="120" w:line="240" w:lineRule="auto"/>
                        <w:jc w:val="both"/>
                        <w:rPr>
                          <w:rFonts w:asciiTheme="majorHAnsi" w:hAnsiTheme="majorHAnsi" w:cstheme="majorHAnsi"/>
                          <w:i/>
                          <w:kern w:val="0"/>
                          <w:sz w:val="24"/>
                          <w:szCs w:val="24"/>
                          <w:lang w:val="en-US"/>
                          <w14:ligatures w14:val="none"/>
                        </w:rPr>
                      </w:pPr>
                      <w:r w:rsidRPr="000D1167">
                        <w:rPr>
                          <w:rFonts w:asciiTheme="majorHAnsi" w:hAnsiTheme="majorHAnsi" w:cstheme="majorHAnsi"/>
                          <w:i/>
                          <w:kern w:val="0"/>
                          <w:sz w:val="24"/>
                          <w:szCs w:val="24"/>
                          <w:lang w:val="en-US"/>
                          <w14:ligatures w14:val="none"/>
                        </w:rPr>
                        <w:t>Figure 1 TSSF Forecast Locations – Forecast Bias for the Top 100 Maximum Daily Observed TWLs</w:t>
                      </w:r>
                    </w:p>
                  </w:txbxContent>
                </v:textbox>
                <w10:wrap anchorx="margin"/>
              </v:shape>
            </w:pict>
          </mc:Fallback>
        </mc:AlternateContent>
      </w:r>
    </w:p>
    <w:p w14:paraId="4EB8D102" w14:textId="77777777" w:rsidR="00BD4E6D" w:rsidRDefault="00BD4E6D" w:rsidP="00BD4E6D"/>
    <w:p w14:paraId="23372B9F" w14:textId="11164A17" w:rsidR="00BD4E6D" w:rsidRPr="00F8447B" w:rsidRDefault="00BD4E6D" w:rsidP="00F8447B">
      <w:pPr>
        <w:spacing w:before="100" w:beforeAutospacing="1" w:after="120" w:line="240" w:lineRule="auto"/>
        <w:jc w:val="both"/>
        <w:rPr>
          <w:rFonts w:asciiTheme="majorHAnsi" w:hAnsiTheme="majorHAnsi" w:cstheme="majorHAnsi"/>
          <w:kern w:val="0"/>
          <w:sz w:val="24"/>
          <w:szCs w:val="24"/>
          <w:lang w:val="en-US"/>
          <w14:ligatures w14:val="none"/>
        </w:rPr>
      </w:pPr>
      <w:r w:rsidRPr="00F8447B">
        <w:rPr>
          <w:rFonts w:asciiTheme="majorHAnsi" w:hAnsiTheme="majorHAnsi" w:cstheme="majorHAnsi"/>
          <w:kern w:val="0"/>
          <w:sz w:val="24"/>
          <w:szCs w:val="24"/>
          <w:lang w:val="en-US"/>
          <w14:ligatures w14:val="none"/>
        </w:rPr>
        <w:t xml:space="preserve">Timeseries charts of the forecast and observed TWLs were assessed at each location if HAT levels were exceeded or approached during any of the nine named storms which occurred over the evaluation period, and Table 2 provides summaries of the difference in daily maximum observed and forecast TWLs, and differences in the timing of the peak TWLs. </w:t>
      </w:r>
    </w:p>
    <w:p w14:paraId="169129D6" w14:textId="77777777" w:rsidR="00BD4E6D" w:rsidRPr="00F8447B" w:rsidRDefault="00BD4E6D" w:rsidP="00F8447B">
      <w:pPr>
        <w:spacing w:before="100" w:beforeAutospacing="1" w:after="120" w:line="240" w:lineRule="auto"/>
        <w:jc w:val="both"/>
        <w:rPr>
          <w:rFonts w:asciiTheme="majorHAnsi" w:hAnsiTheme="majorHAnsi" w:cstheme="majorHAnsi"/>
          <w:kern w:val="0"/>
          <w:sz w:val="24"/>
          <w:szCs w:val="24"/>
          <w:lang w:val="en-US"/>
          <w14:ligatures w14:val="none"/>
        </w:rPr>
      </w:pPr>
      <w:r w:rsidRPr="00F8447B">
        <w:rPr>
          <w:rFonts w:asciiTheme="majorHAnsi" w:hAnsiTheme="majorHAnsi" w:cstheme="majorHAnsi"/>
          <w:kern w:val="0"/>
          <w:sz w:val="24"/>
          <w:szCs w:val="24"/>
          <w:lang w:val="en-US"/>
          <w14:ligatures w14:val="none"/>
        </w:rPr>
        <w:t xml:space="preserve">Storm Barra and Storm Eunice were the most impactful storm events, with HAT levels approached or exceeded at ten and eight of the tide gauges respectively during these events. Across all storm events and locations, there were 25 instances of HAT levels being approached or exceeded, with absolute differences between maximum forecast and observed TWLs ranging from 0.01m to 0.38m, with a mean absolute difference of 0.15m. Absolute differences between forecast and observed maximum TWLs exceeded 0.2m for 9 of the 25 instances (36%), with two instances exceeding 0.3m, at WH5 during Storm Barra (0.34m) and SE6 during Storm Dudley (0.38m).  It should be noted that for all 25 instances, the forecast maximum TWL was under-predicted compared to the observed maximum TWL. </w:t>
      </w:r>
    </w:p>
    <w:p w14:paraId="59FEBDA0" w14:textId="7518519A" w:rsidR="00BD4E6D" w:rsidRPr="00F8447B" w:rsidRDefault="00BD4E6D" w:rsidP="00F8447B">
      <w:pPr>
        <w:spacing w:before="100" w:beforeAutospacing="1" w:after="120" w:line="240" w:lineRule="auto"/>
        <w:jc w:val="both"/>
        <w:rPr>
          <w:rFonts w:asciiTheme="majorHAnsi" w:hAnsiTheme="majorHAnsi" w:cstheme="majorHAnsi"/>
          <w:kern w:val="0"/>
          <w:sz w:val="24"/>
          <w:szCs w:val="24"/>
          <w:lang w:val="en-US"/>
          <w14:ligatures w14:val="none"/>
        </w:rPr>
      </w:pPr>
      <w:r w:rsidRPr="00F8447B">
        <w:rPr>
          <w:rFonts w:asciiTheme="majorHAnsi" w:hAnsiTheme="majorHAnsi" w:cstheme="majorHAnsi"/>
          <w:kern w:val="0"/>
          <w:sz w:val="24"/>
          <w:szCs w:val="24"/>
          <w:lang w:val="en-US"/>
          <w14:ligatures w14:val="none"/>
        </w:rPr>
        <w:t xml:space="preserve">The difference in timing between the maximum forecast and observed TWLs is also </w:t>
      </w:r>
      <w:proofErr w:type="spellStart"/>
      <w:r w:rsidRPr="00F8447B">
        <w:rPr>
          <w:rFonts w:asciiTheme="majorHAnsi" w:hAnsiTheme="majorHAnsi" w:cstheme="majorHAnsi"/>
          <w:kern w:val="0"/>
          <w:sz w:val="24"/>
          <w:szCs w:val="24"/>
          <w:lang w:val="en-US"/>
          <w14:ligatures w14:val="none"/>
        </w:rPr>
        <w:t>summarised</w:t>
      </w:r>
      <w:proofErr w:type="spellEnd"/>
      <w:r w:rsidRPr="00F8447B">
        <w:rPr>
          <w:rFonts w:asciiTheme="majorHAnsi" w:hAnsiTheme="majorHAnsi" w:cstheme="majorHAnsi"/>
          <w:kern w:val="0"/>
          <w:sz w:val="24"/>
          <w:szCs w:val="24"/>
          <w:lang w:val="en-US"/>
          <w14:ligatures w14:val="none"/>
        </w:rPr>
        <w:t xml:space="preserve"> in Table 2. The TSSF forecast performed well generally with regards to timing, with the forecast maximum TWL falling within 30 minutes of the observed TWL for 20 of the 25 instances (80%). For three instances there was a difference of an hour or more between the times of forecast and observed maximum TWLs, with the maximum time of 1 hour and 15 minutes for DB3 during Storm Barra. Where the timing of the forecast maximum TWLs did not coincide with the observed maximum TWLs, typically the forecast time was earlier than the observed time, with the exception of Arklow. </w:t>
      </w:r>
    </w:p>
    <w:p w14:paraId="1CBD7686" w14:textId="77777777" w:rsidR="00BD4E6D" w:rsidRPr="00F8447B" w:rsidRDefault="00BD4E6D" w:rsidP="00F8447B">
      <w:pPr>
        <w:spacing w:before="100" w:beforeAutospacing="1" w:after="120" w:line="240" w:lineRule="auto"/>
        <w:jc w:val="both"/>
        <w:rPr>
          <w:rFonts w:asciiTheme="majorHAnsi" w:hAnsiTheme="majorHAnsi" w:cstheme="majorHAnsi"/>
          <w:kern w:val="0"/>
          <w:sz w:val="24"/>
          <w:szCs w:val="24"/>
          <w:lang w:val="en-US"/>
          <w14:ligatures w14:val="none"/>
        </w:rPr>
      </w:pPr>
      <w:r w:rsidRPr="00F8447B">
        <w:rPr>
          <w:rFonts w:asciiTheme="majorHAnsi" w:hAnsiTheme="majorHAnsi" w:cstheme="majorHAnsi"/>
          <w:kern w:val="0"/>
          <w:sz w:val="24"/>
          <w:szCs w:val="24"/>
          <w:lang w:val="en-US"/>
          <w14:ligatures w14:val="none"/>
        </w:rPr>
        <w:t xml:space="preserve">Overall, there is large variability in the TSSF forecast performance between different locations, with large mean absolute differences, particularly in the higher range of TWLs at DB3, GB8, WH5, Arklow, SE6 which indicates a poor forecast accuracy during times of heightened flood risk. TSSF forecast performed relatively well at other locations, particularly at CH1, SE2, CH5 and WH9. There is an indication for underprediction at many locations, particularly in the higher range of TWLs, and this is borne out also by the storm event assessment in which none of the forecast maximum TWLs were higher than the observed TWLs. </w:t>
      </w:r>
    </w:p>
    <w:p w14:paraId="2B78AC87" w14:textId="77777777" w:rsidR="00BD4E6D" w:rsidRPr="00F8447B" w:rsidRDefault="00BD4E6D" w:rsidP="00F8447B">
      <w:pPr>
        <w:spacing w:before="100" w:beforeAutospacing="1" w:after="120" w:line="240" w:lineRule="auto"/>
        <w:jc w:val="both"/>
        <w:rPr>
          <w:rFonts w:asciiTheme="majorHAnsi" w:hAnsiTheme="majorHAnsi" w:cstheme="majorHAnsi"/>
          <w:kern w:val="0"/>
          <w:sz w:val="24"/>
          <w:szCs w:val="24"/>
          <w:lang w:val="en-US"/>
          <w14:ligatures w14:val="none"/>
        </w:rPr>
      </w:pPr>
      <w:r w:rsidRPr="00F8447B">
        <w:rPr>
          <w:rFonts w:asciiTheme="majorHAnsi" w:hAnsiTheme="majorHAnsi" w:cstheme="majorHAnsi"/>
          <w:kern w:val="0"/>
          <w:sz w:val="24"/>
          <w:szCs w:val="24"/>
          <w:lang w:val="en-US"/>
          <w14:ligatures w14:val="none"/>
        </w:rPr>
        <w:t xml:space="preserve">However, it should be noted that the TSSF forecast is driven by ECMWF high-resolution numerical weather predictions, and deviations between forecast TWLs and observed TWLs will include the impact of any inaccuracies inherited from the numerical weather predictions. Wave set-up is not modelled by the TSSF and hence forecast TWLs do not account for any increases due to wave conditions, which can be significant during storm events, and may have had a significant impact on the under-prediction noted in the storm event assessment results. In addition, while the forecast locations selected were based on their proximity to tide gauges available for evaluation, we would expect some inaccuracies in the forecast due to this spatial variation, particularly in in areas with complex bathymetry. </w:t>
      </w:r>
    </w:p>
    <w:p w14:paraId="4F7F7336" w14:textId="77777777" w:rsidR="00BD4E6D" w:rsidRPr="00F8447B" w:rsidRDefault="00BD4E6D" w:rsidP="00F8447B">
      <w:pPr>
        <w:spacing w:before="100" w:beforeAutospacing="1" w:after="120" w:line="240" w:lineRule="auto"/>
        <w:jc w:val="both"/>
        <w:rPr>
          <w:rFonts w:asciiTheme="majorHAnsi" w:hAnsiTheme="majorHAnsi" w:cstheme="majorHAnsi"/>
          <w:kern w:val="0"/>
          <w:sz w:val="24"/>
          <w:szCs w:val="24"/>
          <w:lang w:val="en-US"/>
          <w14:ligatures w14:val="none"/>
        </w:rPr>
      </w:pPr>
    </w:p>
    <w:p w14:paraId="57375F15" w14:textId="77777777" w:rsidR="00BD4E6D" w:rsidRDefault="00BD4E6D" w:rsidP="00BD4E6D"/>
    <w:tbl>
      <w:tblPr>
        <w:tblW w:w="0" w:type="auto"/>
        <w:tblLayout w:type="fixed"/>
        <w:tblLook w:val="04A0" w:firstRow="1" w:lastRow="0" w:firstColumn="1" w:lastColumn="0" w:noHBand="0" w:noVBand="1"/>
      </w:tblPr>
      <w:tblGrid>
        <w:gridCol w:w="851"/>
        <w:gridCol w:w="1134"/>
        <w:gridCol w:w="567"/>
        <w:gridCol w:w="709"/>
        <w:gridCol w:w="567"/>
        <w:gridCol w:w="708"/>
        <w:gridCol w:w="709"/>
        <w:gridCol w:w="851"/>
        <w:gridCol w:w="567"/>
        <w:gridCol w:w="950"/>
        <w:gridCol w:w="704"/>
        <w:gridCol w:w="704"/>
      </w:tblGrid>
      <w:tr w:rsidR="00BD4E6D" w:rsidRPr="00EB3C91" w14:paraId="75F00BB5" w14:textId="77777777" w:rsidTr="00B14A90">
        <w:trPr>
          <w:trHeight w:val="426"/>
        </w:trPr>
        <w:tc>
          <w:tcPr>
            <w:tcW w:w="851" w:type="dxa"/>
            <w:tcBorders>
              <w:top w:val="nil"/>
              <w:left w:val="nil"/>
              <w:bottom w:val="nil"/>
              <w:right w:val="nil"/>
            </w:tcBorders>
            <w:shd w:val="clear" w:color="auto" w:fill="auto"/>
            <w:vAlign w:val="center"/>
            <w:hideMark/>
          </w:tcPr>
          <w:p w14:paraId="02478F5C" w14:textId="77777777" w:rsidR="00BD4E6D" w:rsidRPr="00113E68" w:rsidRDefault="00BD4E6D" w:rsidP="00B14A90">
            <w:pPr>
              <w:spacing w:after="0" w:line="240" w:lineRule="auto"/>
              <w:rPr>
                <w:rFonts w:eastAsia="Times New Roman" w:cstheme="minorHAnsi"/>
                <w:b/>
                <w:bCs/>
                <w:sz w:val="18"/>
                <w:szCs w:val="18"/>
                <w:lang w:val="en-GB" w:eastAsia="en-GB"/>
              </w:rPr>
            </w:pPr>
            <w:r w:rsidRPr="00113E68">
              <w:rPr>
                <w:rFonts w:eastAsia="Times New Roman" w:cstheme="minorHAnsi"/>
                <w:b/>
                <w:bCs/>
                <w:sz w:val="18"/>
                <w:szCs w:val="18"/>
                <w:lang w:val="en-GB" w:eastAsia="en-GB"/>
              </w:rPr>
              <w:lastRenderedPageBreak/>
              <w:t>Storm Names</w:t>
            </w:r>
          </w:p>
        </w:tc>
        <w:tc>
          <w:tcPr>
            <w:tcW w:w="1134" w:type="dxa"/>
            <w:tcBorders>
              <w:top w:val="nil"/>
              <w:left w:val="nil"/>
              <w:bottom w:val="nil"/>
              <w:right w:val="nil"/>
            </w:tcBorders>
            <w:shd w:val="clear" w:color="auto" w:fill="auto"/>
            <w:vAlign w:val="center"/>
            <w:hideMark/>
          </w:tcPr>
          <w:p w14:paraId="0E537106" w14:textId="77777777" w:rsidR="00BD4E6D" w:rsidRPr="00113E68" w:rsidRDefault="00BD4E6D" w:rsidP="00B14A90">
            <w:pPr>
              <w:spacing w:after="0" w:line="240" w:lineRule="auto"/>
              <w:jc w:val="center"/>
              <w:rPr>
                <w:rFonts w:eastAsia="Times New Roman" w:cstheme="minorHAnsi"/>
                <w:b/>
                <w:bCs/>
                <w:sz w:val="18"/>
                <w:szCs w:val="18"/>
                <w:lang w:val="en-GB" w:eastAsia="en-GB"/>
              </w:rPr>
            </w:pPr>
            <w:r w:rsidRPr="00113E68">
              <w:rPr>
                <w:rFonts w:eastAsia="Times New Roman" w:cstheme="minorHAnsi"/>
                <w:b/>
                <w:bCs/>
                <w:sz w:val="18"/>
                <w:szCs w:val="18"/>
                <w:lang w:val="en-GB" w:eastAsia="en-GB"/>
              </w:rPr>
              <w:t>TSSF Forecast Locations</w:t>
            </w:r>
          </w:p>
        </w:tc>
        <w:tc>
          <w:tcPr>
            <w:tcW w:w="567" w:type="dxa"/>
            <w:tcBorders>
              <w:top w:val="nil"/>
              <w:left w:val="single" w:sz="4" w:space="0" w:color="BFBFBF"/>
              <w:bottom w:val="single" w:sz="8" w:space="0" w:color="A6A6A6"/>
              <w:right w:val="single" w:sz="4" w:space="0" w:color="BFBFBF"/>
            </w:tcBorders>
            <w:shd w:val="clear" w:color="auto" w:fill="auto"/>
            <w:noWrap/>
            <w:vAlign w:val="bottom"/>
            <w:hideMark/>
          </w:tcPr>
          <w:p w14:paraId="3223BA4A" w14:textId="77777777" w:rsidR="00BD4E6D" w:rsidRPr="00EB3C91" w:rsidRDefault="00BD4E6D" w:rsidP="00B14A90">
            <w:pPr>
              <w:spacing w:after="0" w:line="240" w:lineRule="auto"/>
              <w:jc w:val="center"/>
              <w:rPr>
                <w:rFonts w:eastAsia="Times New Roman" w:cstheme="minorHAnsi"/>
                <w:b/>
                <w:color w:val="000000"/>
                <w:sz w:val="18"/>
                <w:szCs w:val="18"/>
                <w:lang w:val="en-GB" w:eastAsia="en-GB"/>
              </w:rPr>
            </w:pPr>
            <w:r w:rsidRPr="00EB3C91">
              <w:rPr>
                <w:rFonts w:eastAsia="Times New Roman" w:cstheme="minorHAnsi"/>
                <w:b/>
                <w:color w:val="000000"/>
                <w:sz w:val="18"/>
                <w:szCs w:val="18"/>
                <w:lang w:eastAsia="en-GB"/>
              </w:rPr>
              <w:t>DB3</w:t>
            </w:r>
          </w:p>
        </w:tc>
        <w:tc>
          <w:tcPr>
            <w:tcW w:w="709" w:type="dxa"/>
            <w:tcBorders>
              <w:top w:val="nil"/>
              <w:left w:val="nil"/>
              <w:bottom w:val="single" w:sz="8" w:space="0" w:color="A6A6A6"/>
              <w:right w:val="single" w:sz="4" w:space="0" w:color="BFBFBF"/>
            </w:tcBorders>
            <w:shd w:val="clear" w:color="auto" w:fill="auto"/>
            <w:noWrap/>
            <w:vAlign w:val="bottom"/>
            <w:hideMark/>
          </w:tcPr>
          <w:p w14:paraId="1FAE81D3" w14:textId="77777777" w:rsidR="00BD4E6D" w:rsidRPr="00EB3C91" w:rsidRDefault="00BD4E6D" w:rsidP="00B14A90">
            <w:pPr>
              <w:spacing w:after="0" w:line="240" w:lineRule="auto"/>
              <w:jc w:val="center"/>
              <w:rPr>
                <w:rFonts w:eastAsia="Times New Roman" w:cstheme="minorHAnsi"/>
                <w:b/>
                <w:color w:val="000000"/>
                <w:sz w:val="18"/>
                <w:szCs w:val="18"/>
                <w:lang w:val="en-GB" w:eastAsia="en-GB"/>
              </w:rPr>
            </w:pPr>
            <w:r w:rsidRPr="00EB3C91">
              <w:rPr>
                <w:rFonts w:eastAsia="Times New Roman" w:cstheme="minorHAnsi"/>
                <w:b/>
                <w:color w:val="000000"/>
                <w:sz w:val="18"/>
                <w:szCs w:val="18"/>
                <w:lang w:eastAsia="en-GB"/>
              </w:rPr>
              <w:t>WH5</w:t>
            </w:r>
          </w:p>
        </w:tc>
        <w:tc>
          <w:tcPr>
            <w:tcW w:w="567" w:type="dxa"/>
            <w:tcBorders>
              <w:top w:val="nil"/>
              <w:left w:val="nil"/>
              <w:bottom w:val="single" w:sz="8" w:space="0" w:color="A6A6A6"/>
              <w:right w:val="single" w:sz="4" w:space="0" w:color="BFBFBF"/>
            </w:tcBorders>
            <w:shd w:val="clear" w:color="auto" w:fill="auto"/>
            <w:noWrap/>
            <w:vAlign w:val="bottom"/>
            <w:hideMark/>
          </w:tcPr>
          <w:p w14:paraId="04B7466F" w14:textId="77777777" w:rsidR="00BD4E6D" w:rsidRPr="00EB3C91" w:rsidRDefault="00BD4E6D" w:rsidP="00B14A90">
            <w:pPr>
              <w:spacing w:after="0" w:line="240" w:lineRule="auto"/>
              <w:jc w:val="center"/>
              <w:rPr>
                <w:rFonts w:eastAsia="Times New Roman" w:cstheme="minorHAnsi"/>
                <w:b/>
                <w:color w:val="000000"/>
                <w:sz w:val="18"/>
                <w:szCs w:val="18"/>
                <w:lang w:val="en-GB" w:eastAsia="en-GB"/>
              </w:rPr>
            </w:pPr>
            <w:r w:rsidRPr="00EB3C91">
              <w:rPr>
                <w:rFonts w:eastAsia="Times New Roman" w:cstheme="minorHAnsi"/>
                <w:b/>
                <w:color w:val="000000"/>
                <w:sz w:val="18"/>
                <w:szCs w:val="18"/>
                <w:lang w:eastAsia="en-GB"/>
              </w:rPr>
              <w:t>GB8</w:t>
            </w:r>
          </w:p>
        </w:tc>
        <w:tc>
          <w:tcPr>
            <w:tcW w:w="708" w:type="dxa"/>
            <w:tcBorders>
              <w:top w:val="nil"/>
              <w:left w:val="nil"/>
              <w:bottom w:val="single" w:sz="8" w:space="0" w:color="A6A6A6"/>
              <w:right w:val="single" w:sz="4" w:space="0" w:color="BFBFBF"/>
            </w:tcBorders>
            <w:shd w:val="clear" w:color="auto" w:fill="auto"/>
            <w:noWrap/>
            <w:vAlign w:val="bottom"/>
            <w:hideMark/>
          </w:tcPr>
          <w:p w14:paraId="0615CE72" w14:textId="77777777" w:rsidR="00BD4E6D" w:rsidRPr="00EB3C91" w:rsidRDefault="00BD4E6D" w:rsidP="00B14A90">
            <w:pPr>
              <w:spacing w:after="0" w:line="240" w:lineRule="auto"/>
              <w:jc w:val="center"/>
              <w:rPr>
                <w:rFonts w:eastAsia="Times New Roman" w:cstheme="minorHAnsi"/>
                <w:b/>
                <w:color w:val="000000"/>
                <w:sz w:val="18"/>
                <w:szCs w:val="18"/>
                <w:lang w:val="en-GB" w:eastAsia="en-GB"/>
              </w:rPr>
            </w:pPr>
            <w:r w:rsidRPr="00EB3C91">
              <w:rPr>
                <w:rFonts w:eastAsia="Times New Roman" w:cstheme="minorHAnsi"/>
                <w:b/>
                <w:color w:val="000000"/>
                <w:sz w:val="18"/>
                <w:szCs w:val="18"/>
                <w:lang w:eastAsia="en-GB"/>
              </w:rPr>
              <w:t>WH9</w:t>
            </w:r>
          </w:p>
        </w:tc>
        <w:tc>
          <w:tcPr>
            <w:tcW w:w="709" w:type="dxa"/>
            <w:tcBorders>
              <w:top w:val="nil"/>
              <w:left w:val="nil"/>
              <w:bottom w:val="single" w:sz="8" w:space="0" w:color="A6A6A6"/>
              <w:right w:val="single" w:sz="4" w:space="0" w:color="BFBFBF"/>
            </w:tcBorders>
            <w:shd w:val="clear" w:color="auto" w:fill="auto"/>
            <w:noWrap/>
            <w:vAlign w:val="bottom"/>
            <w:hideMark/>
          </w:tcPr>
          <w:p w14:paraId="0D9D8EC9" w14:textId="77777777" w:rsidR="00BD4E6D" w:rsidRPr="00EB3C91" w:rsidRDefault="00BD4E6D" w:rsidP="00B14A90">
            <w:pPr>
              <w:spacing w:after="0" w:line="240" w:lineRule="auto"/>
              <w:jc w:val="center"/>
              <w:rPr>
                <w:rFonts w:eastAsia="Times New Roman" w:cstheme="minorHAnsi"/>
                <w:b/>
                <w:color w:val="000000"/>
                <w:sz w:val="18"/>
                <w:szCs w:val="18"/>
                <w:lang w:val="en-GB" w:eastAsia="en-GB"/>
              </w:rPr>
            </w:pPr>
            <w:r w:rsidRPr="00EB3C91">
              <w:rPr>
                <w:rFonts w:eastAsia="Times New Roman" w:cstheme="minorHAnsi"/>
                <w:b/>
                <w:color w:val="000000"/>
                <w:sz w:val="18"/>
                <w:szCs w:val="18"/>
                <w:lang w:eastAsia="en-GB"/>
              </w:rPr>
              <w:t>CH5</w:t>
            </w:r>
          </w:p>
        </w:tc>
        <w:tc>
          <w:tcPr>
            <w:tcW w:w="851" w:type="dxa"/>
            <w:tcBorders>
              <w:top w:val="nil"/>
              <w:left w:val="nil"/>
              <w:bottom w:val="single" w:sz="8" w:space="0" w:color="A6A6A6"/>
              <w:right w:val="single" w:sz="4" w:space="0" w:color="BFBFBF"/>
            </w:tcBorders>
            <w:shd w:val="clear" w:color="auto" w:fill="auto"/>
            <w:noWrap/>
            <w:vAlign w:val="bottom"/>
            <w:hideMark/>
          </w:tcPr>
          <w:p w14:paraId="707B5E4D" w14:textId="77777777" w:rsidR="00BD4E6D" w:rsidRPr="00EB3C91" w:rsidRDefault="00BD4E6D" w:rsidP="00B14A90">
            <w:pPr>
              <w:spacing w:after="0" w:line="240" w:lineRule="auto"/>
              <w:jc w:val="center"/>
              <w:rPr>
                <w:rFonts w:eastAsia="Times New Roman" w:cstheme="minorHAnsi"/>
                <w:b/>
                <w:color w:val="000000"/>
                <w:sz w:val="18"/>
                <w:szCs w:val="18"/>
                <w:lang w:val="en-GB" w:eastAsia="en-GB"/>
              </w:rPr>
            </w:pPr>
            <w:r w:rsidRPr="00EB3C91">
              <w:rPr>
                <w:rFonts w:eastAsia="Times New Roman" w:cstheme="minorHAnsi"/>
                <w:b/>
                <w:color w:val="000000"/>
                <w:sz w:val="18"/>
                <w:szCs w:val="18"/>
                <w:lang w:val="en-GB" w:eastAsia="en-GB"/>
              </w:rPr>
              <w:t>Arklow</w:t>
            </w:r>
          </w:p>
        </w:tc>
        <w:tc>
          <w:tcPr>
            <w:tcW w:w="567" w:type="dxa"/>
            <w:tcBorders>
              <w:top w:val="nil"/>
              <w:left w:val="nil"/>
              <w:bottom w:val="single" w:sz="8" w:space="0" w:color="A6A6A6"/>
              <w:right w:val="single" w:sz="4" w:space="0" w:color="BFBFBF"/>
            </w:tcBorders>
            <w:shd w:val="clear" w:color="auto" w:fill="auto"/>
            <w:noWrap/>
            <w:vAlign w:val="bottom"/>
            <w:hideMark/>
          </w:tcPr>
          <w:p w14:paraId="47DDB366" w14:textId="77777777" w:rsidR="00BD4E6D" w:rsidRPr="00EB3C91" w:rsidRDefault="00BD4E6D" w:rsidP="00B14A90">
            <w:pPr>
              <w:spacing w:after="0" w:line="240" w:lineRule="auto"/>
              <w:jc w:val="center"/>
              <w:rPr>
                <w:rFonts w:eastAsia="Times New Roman" w:cstheme="minorHAnsi"/>
                <w:b/>
                <w:color w:val="000000"/>
                <w:sz w:val="18"/>
                <w:szCs w:val="18"/>
                <w:lang w:val="en-GB" w:eastAsia="en-GB"/>
              </w:rPr>
            </w:pPr>
            <w:r w:rsidRPr="00EB3C91">
              <w:rPr>
                <w:rFonts w:eastAsia="Times New Roman" w:cstheme="minorHAnsi"/>
                <w:b/>
                <w:color w:val="000000"/>
                <w:sz w:val="18"/>
                <w:szCs w:val="18"/>
                <w:lang w:val="en-GB" w:eastAsia="en-GB"/>
              </w:rPr>
              <w:t>SE6</w:t>
            </w:r>
          </w:p>
        </w:tc>
        <w:tc>
          <w:tcPr>
            <w:tcW w:w="950" w:type="dxa"/>
            <w:tcBorders>
              <w:top w:val="nil"/>
              <w:left w:val="nil"/>
              <w:bottom w:val="single" w:sz="8" w:space="0" w:color="A6A6A6"/>
              <w:right w:val="single" w:sz="4" w:space="0" w:color="BFBFBF"/>
            </w:tcBorders>
            <w:shd w:val="clear" w:color="auto" w:fill="auto"/>
            <w:noWrap/>
            <w:vAlign w:val="bottom"/>
            <w:hideMark/>
          </w:tcPr>
          <w:p w14:paraId="1F381A9C" w14:textId="77777777" w:rsidR="00BD4E6D" w:rsidRPr="00EB3C91" w:rsidRDefault="00BD4E6D" w:rsidP="00B14A90">
            <w:pPr>
              <w:spacing w:after="0" w:line="240" w:lineRule="auto"/>
              <w:jc w:val="center"/>
              <w:rPr>
                <w:rFonts w:eastAsia="Times New Roman" w:cstheme="minorHAnsi"/>
                <w:b/>
                <w:color w:val="000000"/>
                <w:sz w:val="18"/>
                <w:szCs w:val="18"/>
                <w:lang w:val="en-GB" w:eastAsia="en-GB"/>
              </w:rPr>
            </w:pPr>
            <w:r w:rsidRPr="00EB3C91">
              <w:rPr>
                <w:rFonts w:eastAsia="Times New Roman" w:cstheme="minorHAnsi"/>
                <w:b/>
                <w:color w:val="000000"/>
                <w:sz w:val="18"/>
                <w:szCs w:val="18"/>
                <w:lang w:eastAsia="en-GB"/>
              </w:rPr>
              <w:t>Shannon Estuary</w:t>
            </w:r>
          </w:p>
        </w:tc>
        <w:tc>
          <w:tcPr>
            <w:tcW w:w="704" w:type="dxa"/>
            <w:tcBorders>
              <w:top w:val="nil"/>
              <w:left w:val="nil"/>
              <w:bottom w:val="single" w:sz="8" w:space="0" w:color="A6A6A6"/>
              <w:right w:val="single" w:sz="4" w:space="0" w:color="BFBFBF"/>
            </w:tcBorders>
            <w:shd w:val="clear" w:color="auto" w:fill="auto"/>
            <w:noWrap/>
            <w:vAlign w:val="bottom"/>
            <w:hideMark/>
          </w:tcPr>
          <w:p w14:paraId="4661A23F" w14:textId="77777777" w:rsidR="00BD4E6D" w:rsidRPr="00EB3C91" w:rsidRDefault="00BD4E6D" w:rsidP="00B14A90">
            <w:pPr>
              <w:spacing w:after="0" w:line="240" w:lineRule="auto"/>
              <w:jc w:val="center"/>
              <w:rPr>
                <w:rFonts w:eastAsia="Times New Roman" w:cstheme="minorHAnsi"/>
                <w:b/>
                <w:color w:val="000000"/>
                <w:sz w:val="18"/>
                <w:szCs w:val="18"/>
                <w:lang w:val="en-GB" w:eastAsia="en-GB"/>
              </w:rPr>
            </w:pPr>
            <w:r w:rsidRPr="00EB3C91">
              <w:rPr>
                <w:rFonts w:eastAsia="Times New Roman" w:cstheme="minorHAnsi"/>
                <w:b/>
                <w:color w:val="000000"/>
                <w:sz w:val="18"/>
                <w:szCs w:val="18"/>
                <w:lang w:eastAsia="en-GB"/>
              </w:rPr>
              <w:t>CH1</w:t>
            </w:r>
          </w:p>
        </w:tc>
        <w:tc>
          <w:tcPr>
            <w:tcW w:w="704" w:type="dxa"/>
            <w:tcBorders>
              <w:top w:val="nil"/>
              <w:left w:val="nil"/>
              <w:bottom w:val="single" w:sz="8" w:space="0" w:color="A6A6A6"/>
              <w:right w:val="single" w:sz="4" w:space="0" w:color="BFBFBF"/>
            </w:tcBorders>
            <w:shd w:val="clear" w:color="auto" w:fill="auto"/>
            <w:noWrap/>
            <w:vAlign w:val="bottom"/>
            <w:hideMark/>
          </w:tcPr>
          <w:p w14:paraId="2A9A20FB" w14:textId="77777777" w:rsidR="00BD4E6D" w:rsidRPr="00EB3C91" w:rsidRDefault="00BD4E6D" w:rsidP="00B14A90">
            <w:pPr>
              <w:spacing w:after="0" w:line="240" w:lineRule="auto"/>
              <w:jc w:val="center"/>
              <w:rPr>
                <w:rFonts w:eastAsia="Times New Roman" w:cstheme="minorHAnsi"/>
                <w:b/>
                <w:color w:val="000000"/>
                <w:sz w:val="18"/>
                <w:szCs w:val="18"/>
                <w:lang w:val="en-GB" w:eastAsia="en-GB"/>
              </w:rPr>
            </w:pPr>
            <w:r w:rsidRPr="00EB3C91">
              <w:rPr>
                <w:rFonts w:eastAsia="Times New Roman" w:cstheme="minorHAnsi"/>
                <w:b/>
                <w:color w:val="000000"/>
                <w:sz w:val="18"/>
                <w:szCs w:val="18"/>
                <w:lang w:eastAsia="en-GB"/>
              </w:rPr>
              <w:t>SE2</w:t>
            </w:r>
          </w:p>
        </w:tc>
      </w:tr>
      <w:tr w:rsidR="00BD4E6D" w:rsidRPr="00EB3C91" w14:paraId="73BE484D" w14:textId="77777777" w:rsidTr="00B14A90">
        <w:trPr>
          <w:trHeight w:hRule="exact" w:val="567"/>
        </w:trPr>
        <w:tc>
          <w:tcPr>
            <w:tcW w:w="851" w:type="dxa"/>
            <w:vMerge w:val="restart"/>
            <w:tcBorders>
              <w:top w:val="single" w:sz="8" w:space="0" w:color="A6A6A6"/>
              <w:left w:val="single" w:sz="4" w:space="0" w:color="BFBFBF"/>
              <w:bottom w:val="single" w:sz="8" w:space="0" w:color="A6A6A6"/>
              <w:right w:val="single" w:sz="4" w:space="0" w:color="BFBFBF"/>
            </w:tcBorders>
            <w:shd w:val="clear" w:color="auto" w:fill="auto"/>
            <w:vAlign w:val="center"/>
            <w:hideMark/>
          </w:tcPr>
          <w:p w14:paraId="14FE0662" w14:textId="77777777" w:rsidR="00BD4E6D" w:rsidRPr="00EB3C91" w:rsidRDefault="00BD4E6D" w:rsidP="00B14A90">
            <w:pPr>
              <w:spacing w:after="0" w:line="240" w:lineRule="auto"/>
              <w:jc w:val="center"/>
              <w:rPr>
                <w:rFonts w:eastAsia="Times New Roman" w:cstheme="minorHAnsi"/>
                <w:b/>
                <w:bCs/>
                <w:color w:val="000000"/>
                <w:sz w:val="18"/>
                <w:szCs w:val="18"/>
                <w:lang w:val="en-GB" w:eastAsia="en-GB"/>
              </w:rPr>
            </w:pPr>
            <w:r w:rsidRPr="00EB3C91">
              <w:rPr>
                <w:rFonts w:eastAsia="Times New Roman" w:cstheme="minorHAnsi"/>
                <w:b/>
                <w:bCs/>
                <w:color w:val="000000"/>
                <w:sz w:val="18"/>
                <w:szCs w:val="18"/>
                <w:lang w:val="en-GB" w:eastAsia="en-GB"/>
              </w:rPr>
              <w:t>Storm Barra</w:t>
            </w:r>
          </w:p>
        </w:tc>
        <w:tc>
          <w:tcPr>
            <w:tcW w:w="1134" w:type="dxa"/>
            <w:tcBorders>
              <w:top w:val="single" w:sz="8" w:space="0" w:color="A6A6A6"/>
              <w:left w:val="nil"/>
              <w:bottom w:val="single" w:sz="4" w:space="0" w:color="BFBFBF"/>
              <w:right w:val="single" w:sz="8" w:space="0" w:color="BFBFBF"/>
            </w:tcBorders>
            <w:shd w:val="clear" w:color="auto" w:fill="auto"/>
            <w:vAlign w:val="center"/>
            <w:hideMark/>
          </w:tcPr>
          <w:p w14:paraId="7047992B"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Max TWLs (m)</w:t>
            </w:r>
          </w:p>
        </w:tc>
        <w:tc>
          <w:tcPr>
            <w:tcW w:w="567" w:type="dxa"/>
            <w:tcBorders>
              <w:top w:val="single" w:sz="8" w:space="0" w:color="A6A6A6"/>
              <w:left w:val="nil"/>
              <w:bottom w:val="single" w:sz="4" w:space="0" w:color="BFBFBF"/>
              <w:right w:val="single" w:sz="4" w:space="0" w:color="BFBFBF"/>
            </w:tcBorders>
            <w:shd w:val="clear" w:color="000000" w:fill="FCE9EC"/>
            <w:noWrap/>
            <w:vAlign w:val="center"/>
            <w:hideMark/>
          </w:tcPr>
          <w:p w14:paraId="05CBEFF9"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0.06</w:t>
            </w:r>
          </w:p>
        </w:tc>
        <w:tc>
          <w:tcPr>
            <w:tcW w:w="709" w:type="dxa"/>
            <w:tcBorders>
              <w:top w:val="single" w:sz="8" w:space="0" w:color="A6A6A6"/>
              <w:left w:val="single" w:sz="4" w:space="0" w:color="BFBFBF"/>
              <w:bottom w:val="single" w:sz="4" w:space="0" w:color="BFBFBF"/>
              <w:right w:val="single" w:sz="4" w:space="0" w:color="BFBFBF"/>
            </w:tcBorders>
            <w:shd w:val="clear" w:color="000000" w:fill="F9797B"/>
            <w:noWrap/>
            <w:vAlign w:val="center"/>
            <w:hideMark/>
          </w:tcPr>
          <w:p w14:paraId="7BC1E5E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0.34</w:t>
            </w:r>
          </w:p>
        </w:tc>
        <w:tc>
          <w:tcPr>
            <w:tcW w:w="567" w:type="dxa"/>
            <w:tcBorders>
              <w:top w:val="single" w:sz="8" w:space="0" w:color="A6A6A6"/>
              <w:left w:val="single" w:sz="4" w:space="0" w:color="BFBFBF"/>
              <w:bottom w:val="single" w:sz="4" w:space="0" w:color="BFBFBF"/>
              <w:right w:val="single" w:sz="4" w:space="0" w:color="BFBFBF"/>
            </w:tcBorders>
            <w:shd w:val="clear" w:color="000000" w:fill="FBCDCF"/>
            <w:noWrap/>
            <w:vAlign w:val="center"/>
            <w:hideMark/>
          </w:tcPr>
          <w:p w14:paraId="589E46A1"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0.13</w:t>
            </w:r>
          </w:p>
        </w:tc>
        <w:tc>
          <w:tcPr>
            <w:tcW w:w="708" w:type="dxa"/>
            <w:tcBorders>
              <w:top w:val="single" w:sz="8" w:space="0" w:color="A6A6A6"/>
              <w:left w:val="single" w:sz="4" w:space="0" w:color="BFBFBF"/>
              <w:bottom w:val="single" w:sz="4" w:space="0" w:color="BFBFBF"/>
              <w:right w:val="single" w:sz="4" w:space="0" w:color="BFBFBF"/>
            </w:tcBorders>
            <w:shd w:val="clear" w:color="000000" w:fill="FAB1B3"/>
            <w:noWrap/>
            <w:vAlign w:val="center"/>
            <w:hideMark/>
          </w:tcPr>
          <w:p w14:paraId="4B087BCF"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0.2</w:t>
            </w:r>
          </w:p>
        </w:tc>
        <w:tc>
          <w:tcPr>
            <w:tcW w:w="709" w:type="dxa"/>
            <w:tcBorders>
              <w:top w:val="single" w:sz="8" w:space="0" w:color="A6A6A6"/>
              <w:left w:val="single" w:sz="4" w:space="0" w:color="BFBFBF"/>
              <w:bottom w:val="single" w:sz="4" w:space="0" w:color="BFBFBF"/>
              <w:right w:val="single" w:sz="4" w:space="0" w:color="BFBFBF"/>
            </w:tcBorders>
            <w:shd w:val="clear" w:color="000000" w:fill="FCF1F3"/>
            <w:noWrap/>
            <w:vAlign w:val="center"/>
            <w:hideMark/>
          </w:tcPr>
          <w:p w14:paraId="1F828E91"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0.04</w:t>
            </w:r>
          </w:p>
        </w:tc>
        <w:tc>
          <w:tcPr>
            <w:tcW w:w="851" w:type="dxa"/>
            <w:tcBorders>
              <w:top w:val="single" w:sz="8" w:space="0" w:color="A6A6A6"/>
              <w:left w:val="single" w:sz="4" w:space="0" w:color="BFBFBF"/>
              <w:bottom w:val="single" w:sz="4" w:space="0" w:color="BFBFBF"/>
              <w:right w:val="single" w:sz="4" w:space="0" w:color="BFBFBF"/>
            </w:tcBorders>
            <w:shd w:val="clear" w:color="000000" w:fill="FBCDCF"/>
            <w:noWrap/>
            <w:vAlign w:val="center"/>
            <w:hideMark/>
          </w:tcPr>
          <w:p w14:paraId="6EA40666"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0.13</w:t>
            </w:r>
          </w:p>
        </w:tc>
        <w:tc>
          <w:tcPr>
            <w:tcW w:w="567" w:type="dxa"/>
            <w:tcBorders>
              <w:top w:val="single" w:sz="8" w:space="0" w:color="A6A6A6"/>
              <w:left w:val="single" w:sz="4" w:space="0" w:color="BFBFBF"/>
              <w:bottom w:val="single" w:sz="4" w:space="0" w:color="BFBFBF"/>
              <w:right w:val="single" w:sz="4" w:space="0" w:color="BFBFBF"/>
            </w:tcBorders>
            <w:shd w:val="clear" w:color="000000" w:fill="FCE9EC"/>
            <w:noWrap/>
            <w:vAlign w:val="center"/>
            <w:hideMark/>
          </w:tcPr>
          <w:p w14:paraId="259659F6"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0.06</w:t>
            </w:r>
          </w:p>
        </w:tc>
        <w:tc>
          <w:tcPr>
            <w:tcW w:w="950" w:type="dxa"/>
            <w:tcBorders>
              <w:top w:val="single" w:sz="8" w:space="0" w:color="A6A6A6"/>
              <w:left w:val="single" w:sz="4" w:space="0" w:color="BFBFBF"/>
              <w:bottom w:val="single" w:sz="4" w:space="0" w:color="BFBFBF"/>
              <w:right w:val="single" w:sz="4" w:space="0" w:color="BFBFBF"/>
            </w:tcBorders>
            <w:shd w:val="clear" w:color="000000" w:fill="FBCDCF"/>
            <w:noWrap/>
            <w:vAlign w:val="center"/>
            <w:hideMark/>
          </w:tcPr>
          <w:p w14:paraId="14060338"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0.13</w:t>
            </w:r>
          </w:p>
        </w:tc>
        <w:tc>
          <w:tcPr>
            <w:tcW w:w="704" w:type="dxa"/>
            <w:tcBorders>
              <w:top w:val="single" w:sz="8" w:space="0" w:color="A6A6A6"/>
              <w:left w:val="single" w:sz="4" w:space="0" w:color="BFBFBF"/>
              <w:bottom w:val="single" w:sz="4" w:space="0" w:color="BFBFBF"/>
              <w:right w:val="single" w:sz="4" w:space="0" w:color="BFBFBF"/>
            </w:tcBorders>
            <w:shd w:val="clear" w:color="000000" w:fill="FBD5D7"/>
            <w:noWrap/>
            <w:vAlign w:val="center"/>
            <w:hideMark/>
          </w:tcPr>
          <w:p w14:paraId="45B62E72"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0.11</w:t>
            </w:r>
          </w:p>
        </w:tc>
        <w:tc>
          <w:tcPr>
            <w:tcW w:w="704" w:type="dxa"/>
            <w:tcBorders>
              <w:top w:val="single" w:sz="8" w:space="0" w:color="A6A6A6"/>
              <w:left w:val="single" w:sz="4" w:space="0" w:color="BFBFBF"/>
              <w:bottom w:val="single" w:sz="4" w:space="0" w:color="BFBFBF"/>
              <w:right w:val="single" w:sz="4" w:space="0" w:color="BFBFBF"/>
            </w:tcBorders>
            <w:shd w:val="clear" w:color="000000" w:fill="FAA1A3"/>
            <w:noWrap/>
            <w:vAlign w:val="center"/>
            <w:hideMark/>
          </w:tcPr>
          <w:p w14:paraId="7920A09B"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0.24</w:t>
            </w:r>
          </w:p>
        </w:tc>
      </w:tr>
      <w:tr w:rsidR="00BD4E6D" w:rsidRPr="00EB3C91" w14:paraId="55920B23" w14:textId="77777777" w:rsidTr="00B14A90">
        <w:trPr>
          <w:trHeight w:hRule="exact" w:val="567"/>
        </w:trPr>
        <w:tc>
          <w:tcPr>
            <w:tcW w:w="851" w:type="dxa"/>
            <w:vMerge/>
            <w:tcBorders>
              <w:top w:val="single" w:sz="8" w:space="0" w:color="A6A6A6"/>
              <w:left w:val="single" w:sz="4" w:space="0" w:color="BFBFBF"/>
              <w:bottom w:val="single" w:sz="8" w:space="0" w:color="A6A6A6"/>
              <w:right w:val="single" w:sz="4" w:space="0" w:color="BFBFBF"/>
            </w:tcBorders>
            <w:vAlign w:val="center"/>
            <w:hideMark/>
          </w:tcPr>
          <w:p w14:paraId="65E8A4B0" w14:textId="77777777" w:rsidR="00BD4E6D" w:rsidRPr="00EB3C91" w:rsidRDefault="00BD4E6D" w:rsidP="00B14A90">
            <w:pPr>
              <w:spacing w:after="0" w:line="240" w:lineRule="auto"/>
              <w:rPr>
                <w:rFonts w:eastAsia="Times New Roman" w:cstheme="minorHAnsi"/>
                <w:b/>
                <w:bCs/>
                <w:color w:val="000000"/>
                <w:sz w:val="18"/>
                <w:szCs w:val="18"/>
                <w:lang w:val="en-GB" w:eastAsia="en-GB"/>
              </w:rPr>
            </w:pPr>
          </w:p>
        </w:tc>
        <w:tc>
          <w:tcPr>
            <w:tcW w:w="1134" w:type="dxa"/>
            <w:tcBorders>
              <w:top w:val="nil"/>
              <w:left w:val="nil"/>
              <w:bottom w:val="single" w:sz="8" w:space="0" w:color="A6A6A6"/>
              <w:right w:val="single" w:sz="8" w:space="0" w:color="BFBFBF"/>
            </w:tcBorders>
            <w:shd w:val="clear" w:color="auto" w:fill="auto"/>
            <w:vAlign w:val="center"/>
            <w:hideMark/>
          </w:tcPr>
          <w:p w14:paraId="2902D16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Peak Time (min)</w:t>
            </w:r>
          </w:p>
        </w:tc>
        <w:tc>
          <w:tcPr>
            <w:tcW w:w="567" w:type="dxa"/>
            <w:tcBorders>
              <w:top w:val="single" w:sz="4" w:space="0" w:color="BFBFBF"/>
              <w:left w:val="nil"/>
              <w:bottom w:val="single" w:sz="8" w:space="0" w:color="A6A6A6"/>
              <w:right w:val="single" w:sz="4" w:space="0" w:color="BFBFBF"/>
            </w:tcBorders>
            <w:shd w:val="clear" w:color="000000" w:fill="FFC000"/>
            <w:noWrap/>
            <w:vAlign w:val="center"/>
            <w:hideMark/>
          </w:tcPr>
          <w:p w14:paraId="6C2716C1"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75</w:t>
            </w:r>
          </w:p>
        </w:tc>
        <w:tc>
          <w:tcPr>
            <w:tcW w:w="709" w:type="dxa"/>
            <w:tcBorders>
              <w:top w:val="single" w:sz="4" w:space="0" w:color="BFBFBF"/>
              <w:left w:val="single" w:sz="4" w:space="0" w:color="BFBFBF"/>
              <w:bottom w:val="single" w:sz="8" w:space="0" w:color="A6A6A6"/>
              <w:right w:val="single" w:sz="4" w:space="0" w:color="BFBFBF"/>
            </w:tcBorders>
            <w:shd w:val="clear" w:color="000000" w:fill="FFE699"/>
            <w:noWrap/>
            <w:vAlign w:val="center"/>
            <w:hideMark/>
          </w:tcPr>
          <w:p w14:paraId="32A0E3DF"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30</w:t>
            </w:r>
          </w:p>
        </w:tc>
        <w:tc>
          <w:tcPr>
            <w:tcW w:w="567" w:type="dxa"/>
            <w:tcBorders>
              <w:top w:val="single" w:sz="4" w:space="0" w:color="BFBFBF"/>
              <w:left w:val="single" w:sz="4" w:space="0" w:color="BFBFBF"/>
              <w:bottom w:val="single" w:sz="8" w:space="0" w:color="A6A6A6"/>
              <w:right w:val="single" w:sz="4" w:space="0" w:color="BFBFBF"/>
            </w:tcBorders>
            <w:shd w:val="clear" w:color="000000" w:fill="FFDA66"/>
            <w:noWrap/>
            <w:vAlign w:val="center"/>
            <w:hideMark/>
          </w:tcPr>
          <w:p w14:paraId="6152C24B"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45</w:t>
            </w:r>
          </w:p>
        </w:tc>
        <w:tc>
          <w:tcPr>
            <w:tcW w:w="708" w:type="dxa"/>
            <w:tcBorders>
              <w:top w:val="single" w:sz="4" w:space="0" w:color="BFBFBF"/>
              <w:left w:val="single" w:sz="4" w:space="0" w:color="BFBFBF"/>
              <w:bottom w:val="single" w:sz="8" w:space="0" w:color="A6A6A6"/>
              <w:right w:val="single" w:sz="4" w:space="0" w:color="BFBFBF"/>
            </w:tcBorders>
            <w:shd w:val="clear" w:color="000000" w:fill="FFE699"/>
            <w:noWrap/>
            <w:vAlign w:val="center"/>
            <w:hideMark/>
          </w:tcPr>
          <w:p w14:paraId="3EF4A0BF"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30</w:t>
            </w:r>
          </w:p>
        </w:tc>
        <w:tc>
          <w:tcPr>
            <w:tcW w:w="709" w:type="dxa"/>
            <w:tcBorders>
              <w:top w:val="single" w:sz="4" w:space="0" w:color="BFBFBF"/>
              <w:left w:val="single" w:sz="4" w:space="0" w:color="BFBFBF"/>
              <w:bottom w:val="single" w:sz="8" w:space="0" w:color="A6A6A6"/>
              <w:right w:val="single" w:sz="4" w:space="0" w:color="BFBFBF"/>
            </w:tcBorders>
            <w:shd w:val="clear" w:color="000000" w:fill="FFFFFF"/>
            <w:noWrap/>
            <w:vAlign w:val="center"/>
            <w:hideMark/>
          </w:tcPr>
          <w:p w14:paraId="49C78FA2"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w:t>
            </w:r>
          </w:p>
        </w:tc>
        <w:tc>
          <w:tcPr>
            <w:tcW w:w="851" w:type="dxa"/>
            <w:tcBorders>
              <w:top w:val="single" w:sz="4" w:space="0" w:color="BFBFBF"/>
              <w:left w:val="single" w:sz="4" w:space="0" w:color="BFBFBF"/>
              <w:bottom w:val="single" w:sz="8" w:space="0" w:color="A6A6A6"/>
              <w:right w:val="single" w:sz="4" w:space="0" w:color="BFBFBF"/>
            </w:tcBorders>
            <w:shd w:val="clear" w:color="000000" w:fill="FFF3CC"/>
            <w:noWrap/>
            <w:vAlign w:val="center"/>
            <w:hideMark/>
          </w:tcPr>
          <w:p w14:paraId="07DE284D"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15</w:t>
            </w:r>
          </w:p>
        </w:tc>
        <w:tc>
          <w:tcPr>
            <w:tcW w:w="567" w:type="dxa"/>
            <w:tcBorders>
              <w:top w:val="single" w:sz="4" w:space="0" w:color="BFBFBF"/>
              <w:left w:val="single" w:sz="4" w:space="0" w:color="BFBFBF"/>
              <w:bottom w:val="single" w:sz="8" w:space="0" w:color="A6A6A6"/>
              <w:right w:val="single" w:sz="4" w:space="0" w:color="BFBFBF"/>
            </w:tcBorders>
            <w:shd w:val="clear" w:color="000000" w:fill="FFFFFF"/>
            <w:noWrap/>
            <w:vAlign w:val="center"/>
            <w:hideMark/>
          </w:tcPr>
          <w:p w14:paraId="70BCBB68"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w:t>
            </w:r>
          </w:p>
        </w:tc>
        <w:tc>
          <w:tcPr>
            <w:tcW w:w="950" w:type="dxa"/>
            <w:tcBorders>
              <w:top w:val="single" w:sz="4" w:space="0" w:color="BFBFBF"/>
              <w:left w:val="single" w:sz="4" w:space="0" w:color="BFBFBF"/>
              <w:bottom w:val="single" w:sz="8" w:space="0" w:color="A6A6A6"/>
              <w:right w:val="single" w:sz="4" w:space="0" w:color="BFBFBF"/>
            </w:tcBorders>
            <w:shd w:val="clear" w:color="000000" w:fill="FFE699"/>
            <w:noWrap/>
            <w:vAlign w:val="center"/>
            <w:hideMark/>
          </w:tcPr>
          <w:p w14:paraId="136E6FC8"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30</w:t>
            </w:r>
          </w:p>
        </w:tc>
        <w:tc>
          <w:tcPr>
            <w:tcW w:w="704" w:type="dxa"/>
            <w:tcBorders>
              <w:top w:val="single" w:sz="4" w:space="0" w:color="BFBFBF"/>
              <w:left w:val="single" w:sz="4" w:space="0" w:color="BFBFBF"/>
              <w:bottom w:val="single" w:sz="8" w:space="0" w:color="A6A6A6"/>
              <w:right w:val="single" w:sz="4" w:space="0" w:color="BFBFBF"/>
            </w:tcBorders>
            <w:shd w:val="clear" w:color="000000" w:fill="FFE699"/>
            <w:noWrap/>
            <w:vAlign w:val="center"/>
            <w:hideMark/>
          </w:tcPr>
          <w:p w14:paraId="0EC30DD2"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30</w:t>
            </w:r>
          </w:p>
        </w:tc>
        <w:tc>
          <w:tcPr>
            <w:tcW w:w="704" w:type="dxa"/>
            <w:tcBorders>
              <w:top w:val="single" w:sz="4" w:space="0" w:color="BFBFBF"/>
              <w:left w:val="single" w:sz="4" w:space="0" w:color="BFBFBF"/>
              <w:bottom w:val="single" w:sz="8" w:space="0" w:color="A6A6A6"/>
              <w:right w:val="single" w:sz="4" w:space="0" w:color="BFBFBF"/>
            </w:tcBorders>
            <w:shd w:val="clear" w:color="000000" w:fill="FFF3CC"/>
            <w:noWrap/>
            <w:vAlign w:val="center"/>
            <w:hideMark/>
          </w:tcPr>
          <w:p w14:paraId="6BF5F3AC"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15</w:t>
            </w:r>
          </w:p>
        </w:tc>
      </w:tr>
      <w:tr w:rsidR="00BD4E6D" w:rsidRPr="00EB3C91" w14:paraId="4C9EA2FC" w14:textId="77777777" w:rsidTr="00B14A90">
        <w:trPr>
          <w:trHeight w:hRule="exact" w:val="567"/>
        </w:trPr>
        <w:tc>
          <w:tcPr>
            <w:tcW w:w="851" w:type="dxa"/>
            <w:vMerge w:val="restart"/>
            <w:tcBorders>
              <w:top w:val="nil"/>
              <w:left w:val="single" w:sz="4" w:space="0" w:color="BFBFBF"/>
              <w:bottom w:val="single" w:sz="8" w:space="0" w:color="A6A6A6"/>
              <w:right w:val="single" w:sz="4" w:space="0" w:color="BFBFBF"/>
            </w:tcBorders>
            <w:shd w:val="clear" w:color="auto" w:fill="auto"/>
            <w:vAlign w:val="center"/>
            <w:hideMark/>
          </w:tcPr>
          <w:p w14:paraId="5EC22F14" w14:textId="77777777" w:rsidR="00BD4E6D" w:rsidRPr="00EB3C91" w:rsidRDefault="00BD4E6D" w:rsidP="00B14A90">
            <w:pPr>
              <w:spacing w:after="0" w:line="240" w:lineRule="auto"/>
              <w:jc w:val="center"/>
              <w:rPr>
                <w:rFonts w:eastAsia="Times New Roman" w:cstheme="minorHAnsi"/>
                <w:b/>
                <w:bCs/>
                <w:color w:val="000000"/>
                <w:sz w:val="18"/>
                <w:szCs w:val="18"/>
                <w:lang w:val="en-GB" w:eastAsia="en-GB"/>
              </w:rPr>
            </w:pPr>
            <w:r w:rsidRPr="00EB3C91">
              <w:rPr>
                <w:rFonts w:eastAsia="Times New Roman" w:cstheme="minorHAnsi"/>
                <w:b/>
                <w:bCs/>
                <w:color w:val="000000"/>
                <w:sz w:val="18"/>
                <w:szCs w:val="18"/>
                <w:lang w:val="en-GB" w:eastAsia="en-GB"/>
              </w:rPr>
              <w:t>Storm Corrie</w:t>
            </w:r>
          </w:p>
        </w:tc>
        <w:tc>
          <w:tcPr>
            <w:tcW w:w="1134" w:type="dxa"/>
            <w:tcBorders>
              <w:top w:val="nil"/>
              <w:left w:val="nil"/>
              <w:bottom w:val="single" w:sz="4" w:space="0" w:color="BFBFBF"/>
              <w:right w:val="single" w:sz="8" w:space="0" w:color="BFBFBF"/>
            </w:tcBorders>
            <w:shd w:val="clear" w:color="auto" w:fill="auto"/>
            <w:vAlign w:val="center"/>
            <w:hideMark/>
          </w:tcPr>
          <w:p w14:paraId="5A950BA6"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Max TWLs (m)</w:t>
            </w:r>
          </w:p>
        </w:tc>
        <w:tc>
          <w:tcPr>
            <w:tcW w:w="567" w:type="dxa"/>
            <w:tcBorders>
              <w:top w:val="nil"/>
              <w:left w:val="nil"/>
              <w:bottom w:val="single" w:sz="4" w:space="0" w:color="BFBFBF"/>
              <w:right w:val="single" w:sz="4" w:space="0" w:color="BFBFBF"/>
            </w:tcBorders>
            <w:shd w:val="clear" w:color="auto" w:fill="auto"/>
            <w:noWrap/>
            <w:vAlign w:val="center"/>
            <w:hideMark/>
          </w:tcPr>
          <w:p w14:paraId="22ECC309"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9" w:type="dxa"/>
            <w:tcBorders>
              <w:top w:val="nil"/>
              <w:left w:val="nil"/>
              <w:bottom w:val="single" w:sz="4" w:space="0" w:color="BFBFBF"/>
              <w:right w:val="single" w:sz="4" w:space="0" w:color="BFBFBF"/>
            </w:tcBorders>
            <w:shd w:val="clear" w:color="auto" w:fill="auto"/>
            <w:noWrap/>
            <w:vAlign w:val="center"/>
            <w:hideMark/>
          </w:tcPr>
          <w:p w14:paraId="7003010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567" w:type="dxa"/>
            <w:tcBorders>
              <w:top w:val="nil"/>
              <w:left w:val="nil"/>
              <w:bottom w:val="single" w:sz="4" w:space="0" w:color="BFBFBF"/>
              <w:right w:val="single" w:sz="4" w:space="0" w:color="BFBFBF"/>
            </w:tcBorders>
            <w:shd w:val="clear" w:color="auto" w:fill="auto"/>
            <w:noWrap/>
            <w:vAlign w:val="center"/>
            <w:hideMark/>
          </w:tcPr>
          <w:p w14:paraId="3E4BD57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8" w:type="dxa"/>
            <w:tcBorders>
              <w:top w:val="nil"/>
              <w:left w:val="nil"/>
              <w:bottom w:val="single" w:sz="4" w:space="0" w:color="BFBFBF"/>
              <w:right w:val="single" w:sz="4" w:space="0" w:color="BFBFBF"/>
            </w:tcBorders>
            <w:shd w:val="clear" w:color="auto" w:fill="auto"/>
            <w:noWrap/>
            <w:vAlign w:val="center"/>
            <w:hideMark/>
          </w:tcPr>
          <w:p w14:paraId="7E4A1C29"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9" w:type="dxa"/>
            <w:tcBorders>
              <w:top w:val="nil"/>
              <w:left w:val="nil"/>
              <w:bottom w:val="single" w:sz="4" w:space="0" w:color="BFBFBF"/>
              <w:right w:val="single" w:sz="4" w:space="0" w:color="BFBFBF"/>
            </w:tcBorders>
            <w:shd w:val="clear" w:color="auto" w:fill="auto"/>
            <w:noWrap/>
            <w:vAlign w:val="center"/>
            <w:hideMark/>
          </w:tcPr>
          <w:p w14:paraId="7C27457B"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851" w:type="dxa"/>
            <w:tcBorders>
              <w:top w:val="single" w:sz="8" w:space="0" w:color="A6A6A6"/>
              <w:left w:val="single" w:sz="4" w:space="0" w:color="BFBFBF"/>
              <w:bottom w:val="single" w:sz="4" w:space="0" w:color="BFBFBF"/>
              <w:right w:val="single" w:sz="4" w:space="0" w:color="BFBFBF"/>
            </w:tcBorders>
            <w:shd w:val="clear" w:color="000000" w:fill="FAADB0"/>
            <w:noWrap/>
            <w:vAlign w:val="center"/>
            <w:hideMark/>
          </w:tcPr>
          <w:p w14:paraId="09A171C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0.21</w:t>
            </w:r>
          </w:p>
        </w:tc>
        <w:tc>
          <w:tcPr>
            <w:tcW w:w="567" w:type="dxa"/>
            <w:tcBorders>
              <w:top w:val="nil"/>
              <w:left w:val="nil"/>
              <w:bottom w:val="single" w:sz="4" w:space="0" w:color="BFBFBF"/>
              <w:right w:val="single" w:sz="4" w:space="0" w:color="BFBFBF"/>
            </w:tcBorders>
            <w:shd w:val="clear" w:color="auto" w:fill="auto"/>
            <w:noWrap/>
            <w:vAlign w:val="center"/>
            <w:hideMark/>
          </w:tcPr>
          <w:p w14:paraId="11979187"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950" w:type="dxa"/>
            <w:tcBorders>
              <w:top w:val="nil"/>
              <w:left w:val="nil"/>
              <w:bottom w:val="single" w:sz="4" w:space="0" w:color="BFBFBF"/>
              <w:right w:val="single" w:sz="4" w:space="0" w:color="BFBFBF"/>
            </w:tcBorders>
            <w:shd w:val="clear" w:color="auto" w:fill="auto"/>
            <w:noWrap/>
            <w:vAlign w:val="center"/>
            <w:hideMark/>
          </w:tcPr>
          <w:p w14:paraId="7EB6A987"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4" w:type="dxa"/>
            <w:tcBorders>
              <w:top w:val="nil"/>
              <w:left w:val="nil"/>
              <w:bottom w:val="single" w:sz="4" w:space="0" w:color="BFBFBF"/>
              <w:right w:val="single" w:sz="4" w:space="0" w:color="BFBFBF"/>
            </w:tcBorders>
            <w:shd w:val="clear" w:color="auto" w:fill="auto"/>
            <w:noWrap/>
            <w:vAlign w:val="center"/>
            <w:hideMark/>
          </w:tcPr>
          <w:p w14:paraId="409296C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4" w:type="dxa"/>
            <w:tcBorders>
              <w:top w:val="nil"/>
              <w:left w:val="nil"/>
              <w:bottom w:val="single" w:sz="4" w:space="0" w:color="BFBFBF"/>
              <w:right w:val="single" w:sz="4" w:space="0" w:color="BFBFBF"/>
            </w:tcBorders>
            <w:shd w:val="clear" w:color="auto" w:fill="auto"/>
            <w:noWrap/>
            <w:vAlign w:val="center"/>
            <w:hideMark/>
          </w:tcPr>
          <w:p w14:paraId="52B032ED"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r>
      <w:tr w:rsidR="00BD4E6D" w:rsidRPr="00EB3C91" w14:paraId="751489F9" w14:textId="77777777" w:rsidTr="00B14A90">
        <w:trPr>
          <w:trHeight w:hRule="exact" w:val="567"/>
        </w:trPr>
        <w:tc>
          <w:tcPr>
            <w:tcW w:w="851" w:type="dxa"/>
            <w:vMerge/>
            <w:tcBorders>
              <w:top w:val="nil"/>
              <w:left w:val="single" w:sz="4" w:space="0" w:color="BFBFBF"/>
              <w:bottom w:val="single" w:sz="8" w:space="0" w:color="A6A6A6"/>
              <w:right w:val="single" w:sz="4" w:space="0" w:color="BFBFBF"/>
            </w:tcBorders>
            <w:vAlign w:val="center"/>
            <w:hideMark/>
          </w:tcPr>
          <w:p w14:paraId="7CDF852B" w14:textId="77777777" w:rsidR="00BD4E6D" w:rsidRPr="00EB3C91" w:rsidRDefault="00BD4E6D" w:rsidP="00B14A90">
            <w:pPr>
              <w:spacing w:after="0" w:line="240" w:lineRule="auto"/>
              <w:rPr>
                <w:rFonts w:eastAsia="Times New Roman" w:cstheme="minorHAnsi"/>
                <w:b/>
                <w:bCs/>
                <w:color w:val="000000"/>
                <w:sz w:val="18"/>
                <w:szCs w:val="18"/>
                <w:lang w:val="en-GB" w:eastAsia="en-GB"/>
              </w:rPr>
            </w:pPr>
          </w:p>
        </w:tc>
        <w:tc>
          <w:tcPr>
            <w:tcW w:w="1134" w:type="dxa"/>
            <w:tcBorders>
              <w:top w:val="nil"/>
              <w:left w:val="nil"/>
              <w:bottom w:val="single" w:sz="8" w:space="0" w:color="A6A6A6"/>
              <w:right w:val="single" w:sz="8" w:space="0" w:color="BFBFBF"/>
            </w:tcBorders>
            <w:shd w:val="clear" w:color="auto" w:fill="auto"/>
            <w:vAlign w:val="center"/>
            <w:hideMark/>
          </w:tcPr>
          <w:p w14:paraId="2604CAD8"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Peak Time (min)</w:t>
            </w:r>
          </w:p>
        </w:tc>
        <w:tc>
          <w:tcPr>
            <w:tcW w:w="567" w:type="dxa"/>
            <w:tcBorders>
              <w:top w:val="nil"/>
              <w:left w:val="nil"/>
              <w:bottom w:val="single" w:sz="8" w:space="0" w:color="A6A6A6"/>
              <w:right w:val="single" w:sz="4" w:space="0" w:color="BFBFBF"/>
            </w:tcBorders>
            <w:shd w:val="clear" w:color="auto" w:fill="auto"/>
            <w:noWrap/>
            <w:vAlign w:val="center"/>
            <w:hideMark/>
          </w:tcPr>
          <w:p w14:paraId="20E67CA3"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9" w:type="dxa"/>
            <w:tcBorders>
              <w:top w:val="nil"/>
              <w:left w:val="nil"/>
              <w:bottom w:val="single" w:sz="8" w:space="0" w:color="A6A6A6"/>
              <w:right w:val="single" w:sz="4" w:space="0" w:color="BFBFBF"/>
            </w:tcBorders>
            <w:shd w:val="clear" w:color="auto" w:fill="auto"/>
            <w:noWrap/>
            <w:vAlign w:val="center"/>
            <w:hideMark/>
          </w:tcPr>
          <w:p w14:paraId="45484D96"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567" w:type="dxa"/>
            <w:tcBorders>
              <w:top w:val="nil"/>
              <w:left w:val="nil"/>
              <w:bottom w:val="single" w:sz="8" w:space="0" w:color="A6A6A6"/>
              <w:right w:val="single" w:sz="4" w:space="0" w:color="BFBFBF"/>
            </w:tcBorders>
            <w:shd w:val="clear" w:color="auto" w:fill="auto"/>
            <w:noWrap/>
            <w:vAlign w:val="center"/>
            <w:hideMark/>
          </w:tcPr>
          <w:p w14:paraId="01D53B34"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8" w:type="dxa"/>
            <w:tcBorders>
              <w:top w:val="nil"/>
              <w:left w:val="nil"/>
              <w:bottom w:val="single" w:sz="8" w:space="0" w:color="A6A6A6"/>
              <w:right w:val="single" w:sz="4" w:space="0" w:color="BFBFBF"/>
            </w:tcBorders>
            <w:shd w:val="clear" w:color="auto" w:fill="auto"/>
            <w:noWrap/>
            <w:vAlign w:val="center"/>
            <w:hideMark/>
          </w:tcPr>
          <w:p w14:paraId="6C4CE6D8"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9" w:type="dxa"/>
            <w:tcBorders>
              <w:top w:val="nil"/>
              <w:left w:val="nil"/>
              <w:bottom w:val="single" w:sz="8" w:space="0" w:color="A6A6A6"/>
              <w:right w:val="single" w:sz="4" w:space="0" w:color="BFBFBF"/>
            </w:tcBorders>
            <w:shd w:val="clear" w:color="auto" w:fill="auto"/>
            <w:noWrap/>
            <w:vAlign w:val="center"/>
            <w:hideMark/>
          </w:tcPr>
          <w:p w14:paraId="5D40EC13"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851" w:type="dxa"/>
            <w:tcBorders>
              <w:top w:val="single" w:sz="4" w:space="0" w:color="BFBFBF"/>
              <w:left w:val="single" w:sz="4" w:space="0" w:color="BFBFBF"/>
              <w:bottom w:val="single" w:sz="8" w:space="0" w:color="A6A6A6"/>
              <w:right w:val="single" w:sz="4" w:space="0" w:color="BFBFBF"/>
            </w:tcBorders>
            <w:shd w:val="clear" w:color="000000" w:fill="FFF3CC"/>
            <w:noWrap/>
            <w:vAlign w:val="center"/>
            <w:hideMark/>
          </w:tcPr>
          <w:p w14:paraId="1EAD6C32"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15</w:t>
            </w:r>
          </w:p>
        </w:tc>
        <w:tc>
          <w:tcPr>
            <w:tcW w:w="567" w:type="dxa"/>
            <w:tcBorders>
              <w:top w:val="nil"/>
              <w:left w:val="nil"/>
              <w:bottom w:val="single" w:sz="8" w:space="0" w:color="A6A6A6"/>
              <w:right w:val="single" w:sz="4" w:space="0" w:color="BFBFBF"/>
            </w:tcBorders>
            <w:shd w:val="clear" w:color="auto" w:fill="auto"/>
            <w:noWrap/>
            <w:vAlign w:val="center"/>
            <w:hideMark/>
          </w:tcPr>
          <w:p w14:paraId="7E1C8517"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950" w:type="dxa"/>
            <w:tcBorders>
              <w:top w:val="nil"/>
              <w:left w:val="nil"/>
              <w:bottom w:val="single" w:sz="8" w:space="0" w:color="A6A6A6"/>
              <w:right w:val="single" w:sz="4" w:space="0" w:color="BFBFBF"/>
            </w:tcBorders>
            <w:shd w:val="clear" w:color="auto" w:fill="auto"/>
            <w:noWrap/>
            <w:vAlign w:val="center"/>
            <w:hideMark/>
          </w:tcPr>
          <w:p w14:paraId="272AB5C6"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nil"/>
              <w:left w:val="nil"/>
              <w:bottom w:val="single" w:sz="8" w:space="0" w:color="A6A6A6"/>
              <w:right w:val="single" w:sz="4" w:space="0" w:color="BFBFBF"/>
            </w:tcBorders>
            <w:shd w:val="clear" w:color="auto" w:fill="auto"/>
            <w:noWrap/>
            <w:vAlign w:val="center"/>
            <w:hideMark/>
          </w:tcPr>
          <w:p w14:paraId="2C8C2E7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nil"/>
              <w:left w:val="nil"/>
              <w:bottom w:val="single" w:sz="8" w:space="0" w:color="A6A6A6"/>
              <w:right w:val="single" w:sz="4" w:space="0" w:color="BFBFBF"/>
            </w:tcBorders>
            <w:shd w:val="clear" w:color="auto" w:fill="auto"/>
            <w:noWrap/>
            <w:vAlign w:val="center"/>
            <w:hideMark/>
          </w:tcPr>
          <w:p w14:paraId="18E06F24"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r>
      <w:tr w:rsidR="00BD4E6D" w:rsidRPr="00EB3C91" w14:paraId="145A7EE8" w14:textId="77777777" w:rsidTr="00B14A90">
        <w:trPr>
          <w:trHeight w:hRule="exact" w:val="567"/>
        </w:trPr>
        <w:tc>
          <w:tcPr>
            <w:tcW w:w="851"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FE03C1" w14:textId="77777777" w:rsidR="00BD4E6D" w:rsidRPr="00EB3C91" w:rsidRDefault="00BD4E6D" w:rsidP="00B14A90">
            <w:pPr>
              <w:spacing w:after="0" w:line="240" w:lineRule="auto"/>
              <w:jc w:val="center"/>
              <w:rPr>
                <w:rFonts w:eastAsia="Times New Roman" w:cstheme="minorHAnsi"/>
                <w:b/>
                <w:bCs/>
                <w:color w:val="000000"/>
                <w:sz w:val="18"/>
                <w:szCs w:val="18"/>
                <w:lang w:val="en-GB" w:eastAsia="en-GB"/>
              </w:rPr>
            </w:pPr>
            <w:r w:rsidRPr="00EB3C91">
              <w:rPr>
                <w:rFonts w:eastAsia="Times New Roman" w:cstheme="minorHAnsi"/>
                <w:b/>
                <w:bCs/>
                <w:color w:val="000000"/>
                <w:sz w:val="18"/>
                <w:szCs w:val="18"/>
                <w:lang w:val="en-GB" w:eastAsia="en-GB"/>
              </w:rPr>
              <w:t>Storm Dudley</w:t>
            </w:r>
          </w:p>
        </w:tc>
        <w:tc>
          <w:tcPr>
            <w:tcW w:w="1134" w:type="dxa"/>
            <w:tcBorders>
              <w:top w:val="single" w:sz="4" w:space="0" w:color="BFBFBF"/>
              <w:left w:val="nil"/>
              <w:bottom w:val="single" w:sz="4" w:space="0" w:color="BFBFBF"/>
              <w:right w:val="single" w:sz="8" w:space="0" w:color="BFBFBF"/>
            </w:tcBorders>
            <w:shd w:val="clear" w:color="auto" w:fill="auto"/>
            <w:vAlign w:val="center"/>
            <w:hideMark/>
          </w:tcPr>
          <w:p w14:paraId="3EE2C4F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Max TWLs (m)</w:t>
            </w:r>
          </w:p>
        </w:tc>
        <w:tc>
          <w:tcPr>
            <w:tcW w:w="567" w:type="dxa"/>
            <w:tcBorders>
              <w:top w:val="single" w:sz="4" w:space="0" w:color="BFBFBF"/>
              <w:left w:val="nil"/>
              <w:bottom w:val="single" w:sz="4" w:space="0" w:color="BFBFBF"/>
              <w:right w:val="single" w:sz="4" w:space="0" w:color="BFBFBF"/>
            </w:tcBorders>
            <w:shd w:val="clear" w:color="auto" w:fill="auto"/>
            <w:noWrap/>
            <w:vAlign w:val="center"/>
            <w:hideMark/>
          </w:tcPr>
          <w:p w14:paraId="1CAB77B3"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9" w:type="dxa"/>
            <w:tcBorders>
              <w:top w:val="single" w:sz="4" w:space="0" w:color="BFBFBF"/>
              <w:left w:val="nil"/>
              <w:bottom w:val="single" w:sz="4" w:space="0" w:color="BFBFBF"/>
              <w:right w:val="single" w:sz="4" w:space="0" w:color="BFBFBF"/>
            </w:tcBorders>
            <w:shd w:val="clear" w:color="auto" w:fill="auto"/>
            <w:noWrap/>
            <w:vAlign w:val="center"/>
            <w:hideMark/>
          </w:tcPr>
          <w:p w14:paraId="791BCF7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567" w:type="dxa"/>
            <w:tcBorders>
              <w:top w:val="single" w:sz="4" w:space="0" w:color="BFBFBF"/>
              <w:left w:val="nil"/>
              <w:bottom w:val="single" w:sz="4" w:space="0" w:color="BFBFBF"/>
              <w:right w:val="single" w:sz="4" w:space="0" w:color="BFBFBF"/>
            </w:tcBorders>
            <w:shd w:val="clear" w:color="auto" w:fill="auto"/>
            <w:noWrap/>
            <w:vAlign w:val="center"/>
            <w:hideMark/>
          </w:tcPr>
          <w:p w14:paraId="3AF1EB7B"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8" w:type="dxa"/>
            <w:tcBorders>
              <w:top w:val="single" w:sz="4" w:space="0" w:color="BFBFBF"/>
              <w:left w:val="nil"/>
              <w:bottom w:val="single" w:sz="4" w:space="0" w:color="BFBFBF"/>
              <w:right w:val="single" w:sz="4" w:space="0" w:color="BFBFBF"/>
            </w:tcBorders>
            <w:shd w:val="clear" w:color="auto" w:fill="auto"/>
            <w:noWrap/>
            <w:vAlign w:val="center"/>
            <w:hideMark/>
          </w:tcPr>
          <w:p w14:paraId="6DE3A7D2"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9" w:type="dxa"/>
            <w:tcBorders>
              <w:top w:val="single" w:sz="4" w:space="0" w:color="BFBFBF"/>
              <w:left w:val="nil"/>
              <w:bottom w:val="single" w:sz="4" w:space="0" w:color="BFBFBF"/>
              <w:right w:val="single" w:sz="4" w:space="0" w:color="BFBFBF"/>
            </w:tcBorders>
            <w:shd w:val="clear" w:color="auto" w:fill="auto"/>
            <w:noWrap/>
            <w:vAlign w:val="center"/>
            <w:hideMark/>
          </w:tcPr>
          <w:p w14:paraId="51AA10D5"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851" w:type="dxa"/>
            <w:tcBorders>
              <w:top w:val="single" w:sz="4" w:space="0" w:color="BFBFBF"/>
              <w:left w:val="single" w:sz="4" w:space="0" w:color="BFBFBF"/>
              <w:bottom w:val="single" w:sz="4" w:space="0" w:color="BFBFBF"/>
              <w:right w:val="single" w:sz="4" w:space="0" w:color="BFBFBF"/>
            </w:tcBorders>
            <w:shd w:val="clear" w:color="000000" w:fill="FBD1D3"/>
            <w:noWrap/>
            <w:vAlign w:val="center"/>
            <w:hideMark/>
          </w:tcPr>
          <w:p w14:paraId="0454AACD"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0.12</w:t>
            </w:r>
          </w:p>
        </w:tc>
        <w:tc>
          <w:tcPr>
            <w:tcW w:w="567" w:type="dxa"/>
            <w:tcBorders>
              <w:top w:val="single" w:sz="4" w:space="0" w:color="BFBFBF"/>
              <w:left w:val="single" w:sz="4" w:space="0" w:color="BFBFBF"/>
              <w:bottom w:val="single" w:sz="4" w:space="0" w:color="BFBFBF"/>
              <w:right w:val="single" w:sz="4" w:space="0" w:color="BFBFBF"/>
            </w:tcBorders>
            <w:shd w:val="clear" w:color="000000" w:fill="F8696B"/>
            <w:noWrap/>
            <w:vAlign w:val="center"/>
            <w:hideMark/>
          </w:tcPr>
          <w:p w14:paraId="3F2931C5"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0.38</w:t>
            </w:r>
          </w:p>
        </w:tc>
        <w:tc>
          <w:tcPr>
            <w:tcW w:w="950" w:type="dxa"/>
            <w:tcBorders>
              <w:top w:val="single" w:sz="4" w:space="0" w:color="BFBFBF"/>
              <w:left w:val="nil"/>
              <w:bottom w:val="single" w:sz="4" w:space="0" w:color="BFBFBF"/>
              <w:right w:val="single" w:sz="4" w:space="0" w:color="BFBFBF"/>
            </w:tcBorders>
            <w:shd w:val="clear" w:color="auto" w:fill="auto"/>
            <w:noWrap/>
            <w:vAlign w:val="center"/>
            <w:hideMark/>
          </w:tcPr>
          <w:p w14:paraId="2A672E5B"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single" w:sz="4" w:space="0" w:color="BFBFBF"/>
              <w:left w:val="nil"/>
              <w:bottom w:val="single" w:sz="4" w:space="0" w:color="BFBFBF"/>
              <w:right w:val="single" w:sz="4" w:space="0" w:color="BFBFBF"/>
            </w:tcBorders>
            <w:shd w:val="clear" w:color="auto" w:fill="auto"/>
            <w:noWrap/>
            <w:vAlign w:val="center"/>
            <w:hideMark/>
          </w:tcPr>
          <w:p w14:paraId="536A2017"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single" w:sz="4" w:space="0" w:color="BFBFBF"/>
              <w:left w:val="nil"/>
              <w:bottom w:val="single" w:sz="4" w:space="0" w:color="BFBFBF"/>
              <w:right w:val="single" w:sz="4" w:space="0" w:color="BFBFBF"/>
            </w:tcBorders>
            <w:shd w:val="clear" w:color="auto" w:fill="auto"/>
            <w:noWrap/>
            <w:vAlign w:val="center"/>
            <w:hideMark/>
          </w:tcPr>
          <w:p w14:paraId="295DF3B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r>
      <w:tr w:rsidR="00BD4E6D" w:rsidRPr="00EB3C91" w14:paraId="48DEC76B" w14:textId="77777777" w:rsidTr="00B14A90">
        <w:trPr>
          <w:trHeight w:hRule="exact" w:val="567"/>
        </w:trPr>
        <w:tc>
          <w:tcPr>
            <w:tcW w:w="851" w:type="dxa"/>
            <w:vMerge/>
            <w:tcBorders>
              <w:top w:val="single" w:sz="4" w:space="0" w:color="BFBFBF"/>
              <w:left w:val="single" w:sz="4" w:space="0" w:color="BFBFBF"/>
              <w:bottom w:val="single" w:sz="4" w:space="0" w:color="BFBFBF"/>
              <w:right w:val="single" w:sz="4" w:space="0" w:color="BFBFBF"/>
            </w:tcBorders>
            <w:vAlign w:val="center"/>
            <w:hideMark/>
          </w:tcPr>
          <w:p w14:paraId="6EC34732" w14:textId="77777777" w:rsidR="00BD4E6D" w:rsidRPr="00EB3C91" w:rsidRDefault="00BD4E6D" w:rsidP="00B14A90">
            <w:pPr>
              <w:spacing w:after="0" w:line="240" w:lineRule="auto"/>
              <w:rPr>
                <w:rFonts w:eastAsia="Times New Roman" w:cstheme="minorHAnsi"/>
                <w:b/>
                <w:bCs/>
                <w:color w:val="000000"/>
                <w:sz w:val="18"/>
                <w:szCs w:val="18"/>
                <w:lang w:val="en-GB" w:eastAsia="en-GB"/>
              </w:rPr>
            </w:pPr>
          </w:p>
        </w:tc>
        <w:tc>
          <w:tcPr>
            <w:tcW w:w="1134" w:type="dxa"/>
            <w:tcBorders>
              <w:top w:val="nil"/>
              <w:left w:val="nil"/>
              <w:bottom w:val="single" w:sz="4" w:space="0" w:color="BFBFBF"/>
              <w:right w:val="single" w:sz="8" w:space="0" w:color="BFBFBF"/>
            </w:tcBorders>
            <w:shd w:val="clear" w:color="auto" w:fill="auto"/>
            <w:vAlign w:val="center"/>
            <w:hideMark/>
          </w:tcPr>
          <w:p w14:paraId="548F3CD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Peak Time (min)</w:t>
            </w:r>
          </w:p>
        </w:tc>
        <w:tc>
          <w:tcPr>
            <w:tcW w:w="567" w:type="dxa"/>
            <w:tcBorders>
              <w:top w:val="nil"/>
              <w:left w:val="nil"/>
              <w:bottom w:val="single" w:sz="4" w:space="0" w:color="BFBFBF"/>
              <w:right w:val="single" w:sz="4" w:space="0" w:color="BFBFBF"/>
            </w:tcBorders>
            <w:shd w:val="clear" w:color="auto" w:fill="auto"/>
            <w:noWrap/>
            <w:vAlign w:val="center"/>
            <w:hideMark/>
          </w:tcPr>
          <w:p w14:paraId="161E626C"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9" w:type="dxa"/>
            <w:tcBorders>
              <w:top w:val="nil"/>
              <w:left w:val="nil"/>
              <w:bottom w:val="single" w:sz="4" w:space="0" w:color="BFBFBF"/>
              <w:right w:val="single" w:sz="4" w:space="0" w:color="BFBFBF"/>
            </w:tcBorders>
            <w:shd w:val="clear" w:color="auto" w:fill="auto"/>
            <w:noWrap/>
            <w:vAlign w:val="center"/>
            <w:hideMark/>
          </w:tcPr>
          <w:p w14:paraId="26B279F1"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567" w:type="dxa"/>
            <w:tcBorders>
              <w:top w:val="nil"/>
              <w:left w:val="nil"/>
              <w:bottom w:val="single" w:sz="4" w:space="0" w:color="BFBFBF"/>
              <w:right w:val="single" w:sz="4" w:space="0" w:color="BFBFBF"/>
            </w:tcBorders>
            <w:shd w:val="clear" w:color="auto" w:fill="auto"/>
            <w:noWrap/>
            <w:vAlign w:val="center"/>
            <w:hideMark/>
          </w:tcPr>
          <w:p w14:paraId="27FCC893"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8" w:type="dxa"/>
            <w:tcBorders>
              <w:top w:val="nil"/>
              <w:left w:val="nil"/>
              <w:bottom w:val="single" w:sz="4" w:space="0" w:color="BFBFBF"/>
              <w:right w:val="single" w:sz="4" w:space="0" w:color="BFBFBF"/>
            </w:tcBorders>
            <w:shd w:val="clear" w:color="auto" w:fill="auto"/>
            <w:noWrap/>
            <w:vAlign w:val="center"/>
            <w:hideMark/>
          </w:tcPr>
          <w:p w14:paraId="27A787D2"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9" w:type="dxa"/>
            <w:tcBorders>
              <w:top w:val="nil"/>
              <w:left w:val="nil"/>
              <w:bottom w:val="single" w:sz="4" w:space="0" w:color="BFBFBF"/>
              <w:right w:val="single" w:sz="4" w:space="0" w:color="BFBFBF"/>
            </w:tcBorders>
            <w:shd w:val="clear" w:color="auto" w:fill="auto"/>
            <w:noWrap/>
            <w:vAlign w:val="center"/>
            <w:hideMark/>
          </w:tcPr>
          <w:p w14:paraId="611243A7"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14BA38A2"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30</w:t>
            </w:r>
          </w:p>
        </w:tc>
        <w:tc>
          <w:tcPr>
            <w:tcW w:w="567" w:type="dxa"/>
            <w:tcBorders>
              <w:top w:val="nil"/>
              <w:left w:val="nil"/>
              <w:bottom w:val="single" w:sz="4" w:space="0" w:color="BFBFBF"/>
              <w:right w:val="single" w:sz="4" w:space="0" w:color="BFBFBF"/>
            </w:tcBorders>
            <w:shd w:val="clear" w:color="auto" w:fill="auto"/>
            <w:noWrap/>
            <w:vAlign w:val="center"/>
            <w:hideMark/>
          </w:tcPr>
          <w:p w14:paraId="471B65F5"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15</w:t>
            </w:r>
          </w:p>
        </w:tc>
        <w:tc>
          <w:tcPr>
            <w:tcW w:w="950" w:type="dxa"/>
            <w:tcBorders>
              <w:top w:val="nil"/>
              <w:left w:val="nil"/>
              <w:bottom w:val="single" w:sz="4" w:space="0" w:color="BFBFBF"/>
              <w:right w:val="single" w:sz="4" w:space="0" w:color="BFBFBF"/>
            </w:tcBorders>
            <w:shd w:val="clear" w:color="auto" w:fill="auto"/>
            <w:noWrap/>
            <w:vAlign w:val="center"/>
            <w:hideMark/>
          </w:tcPr>
          <w:p w14:paraId="0123504F"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nil"/>
              <w:left w:val="nil"/>
              <w:bottom w:val="single" w:sz="4" w:space="0" w:color="BFBFBF"/>
              <w:right w:val="single" w:sz="4" w:space="0" w:color="BFBFBF"/>
            </w:tcBorders>
            <w:shd w:val="clear" w:color="auto" w:fill="auto"/>
            <w:noWrap/>
            <w:vAlign w:val="center"/>
            <w:hideMark/>
          </w:tcPr>
          <w:p w14:paraId="42CC942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nil"/>
              <w:left w:val="nil"/>
              <w:bottom w:val="single" w:sz="4" w:space="0" w:color="BFBFBF"/>
              <w:right w:val="single" w:sz="4" w:space="0" w:color="BFBFBF"/>
            </w:tcBorders>
            <w:shd w:val="clear" w:color="auto" w:fill="auto"/>
            <w:noWrap/>
            <w:vAlign w:val="center"/>
            <w:hideMark/>
          </w:tcPr>
          <w:p w14:paraId="3D5D8C5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r>
      <w:tr w:rsidR="00BD4E6D" w:rsidRPr="00EB3C91" w14:paraId="6200887A" w14:textId="77777777" w:rsidTr="00B14A90">
        <w:trPr>
          <w:trHeight w:hRule="exact" w:val="567"/>
        </w:trPr>
        <w:tc>
          <w:tcPr>
            <w:tcW w:w="851" w:type="dxa"/>
            <w:vMerge w:val="restart"/>
            <w:tcBorders>
              <w:top w:val="single" w:sz="8" w:space="0" w:color="A6A6A6"/>
              <w:left w:val="single" w:sz="4" w:space="0" w:color="BFBFBF"/>
              <w:bottom w:val="single" w:sz="8" w:space="0" w:color="A6A6A6"/>
              <w:right w:val="single" w:sz="4" w:space="0" w:color="BFBFBF"/>
            </w:tcBorders>
            <w:shd w:val="clear" w:color="auto" w:fill="auto"/>
            <w:vAlign w:val="center"/>
            <w:hideMark/>
          </w:tcPr>
          <w:p w14:paraId="25952279" w14:textId="77777777" w:rsidR="00BD4E6D" w:rsidRPr="00EB3C91" w:rsidRDefault="00BD4E6D" w:rsidP="00B14A90">
            <w:pPr>
              <w:spacing w:after="0" w:line="240" w:lineRule="auto"/>
              <w:jc w:val="center"/>
              <w:rPr>
                <w:rFonts w:eastAsia="Times New Roman" w:cstheme="minorHAnsi"/>
                <w:b/>
                <w:bCs/>
                <w:color w:val="000000"/>
                <w:sz w:val="18"/>
                <w:szCs w:val="18"/>
                <w:lang w:val="en-GB" w:eastAsia="en-GB"/>
              </w:rPr>
            </w:pPr>
            <w:r w:rsidRPr="00EB3C91">
              <w:rPr>
                <w:rFonts w:eastAsia="Times New Roman" w:cstheme="minorHAnsi"/>
                <w:b/>
                <w:bCs/>
                <w:color w:val="000000"/>
                <w:sz w:val="18"/>
                <w:szCs w:val="18"/>
                <w:lang w:val="en-GB" w:eastAsia="en-GB"/>
              </w:rPr>
              <w:t>Storm Eunice</w:t>
            </w:r>
          </w:p>
        </w:tc>
        <w:tc>
          <w:tcPr>
            <w:tcW w:w="1134" w:type="dxa"/>
            <w:tcBorders>
              <w:top w:val="single" w:sz="8" w:space="0" w:color="A6A6A6"/>
              <w:left w:val="nil"/>
              <w:bottom w:val="single" w:sz="4" w:space="0" w:color="BFBFBF"/>
              <w:right w:val="single" w:sz="8" w:space="0" w:color="BFBFBF"/>
            </w:tcBorders>
            <w:shd w:val="clear" w:color="auto" w:fill="auto"/>
            <w:vAlign w:val="center"/>
            <w:hideMark/>
          </w:tcPr>
          <w:p w14:paraId="6558443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Max TWLs (m)</w:t>
            </w:r>
          </w:p>
        </w:tc>
        <w:tc>
          <w:tcPr>
            <w:tcW w:w="567" w:type="dxa"/>
            <w:tcBorders>
              <w:top w:val="single" w:sz="8" w:space="0" w:color="A6A6A6"/>
              <w:left w:val="nil"/>
              <w:bottom w:val="single" w:sz="4" w:space="0" w:color="BFBFBF"/>
              <w:right w:val="single" w:sz="4" w:space="0" w:color="BFBFBF"/>
            </w:tcBorders>
            <w:shd w:val="clear" w:color="auto" w:fill="auto"/>
            <w:noWrap/>
            <w:vAlign w:val="center"/>
            <w:hideMark/>
          </w:tcPr>
          <w:p w14:paraId="063CC32D"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9" w:type="dxa"/>
            <w:tcBorders>
              <w:top w:val="single" w:sz="8" w:space="0" w:color="A6A6A6"/>
              <w:left w:val="single" w:sz="4" w:space="0" w:color="BFBFBF"/>
              <w:bottom w:val="single" w:sz="4" w:space="0" w:color="BFBFBF"/>
              <w:right w:val="single" w:sz="4" w:space="0" w:color="BFBFBF"/>
            </w:tcBorders>
            <w:shd w:val="clear" w:color="000000" w:fill="FA999B"/>
            <w:noWrap/>
            <w:vAlign w:val="center"/>
            <w:hideMark/>
          </w:tcPr>
          <w:p w14:paraId="641851BD"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0.26</w:t>
            </w:r>
          </w:p>
        </w:tc>
        <w:tc>
          <w:tcPr>
            <w:tcW w:w="567" w:type="dxa"/>
            <w:tcBorders>
              <w:top w:val="single" w:sz="8" w:space="0" w:color="A6A6A6"/>
              <w:left w:val="nil"/>
              <w:bottom w:val="single" w:sz="4" w:space="0" w:color="BFBFBF"/>
              <w:right w:val="single" w:sz="4" w:space="0" w:color="BFBFBF"/>
            </w:tcBorders>
            <w:shd w:val="clear" w:color="auto" w:fill="auto"/>
            <w:noWrap/>
            <w:vAlign w:val="center"/>
            <w:hideMark/>
          </w:tcPr>
          <w:p w14:paraId="1404A8F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8" w:type="dxa"/>
            <w:tcBorders>
              <w:top w:val="single" w:sz="8" w:space="0" w:color="A6A6A6"/>
              <w:left w:val="single" w:sz="4" w:space="0" w:color="BFBFBF"/>
              <w:bottom w:val="single" w:sz="4" w:space="0" w:color="BFBFBF"/>
              <w:right w:val="single" w:sz="4" w:space="0" w:color="BFBFBF"/>
            </w:tcBorders>
            <w:shd w:val="clear" w:color="000000" w:fill="FAA5A7"/>
            <w:noWrap/>
            <w:vAlign w:val="center"/>
            <w:hideMark/>
          </w:tcPr>
          <w:p w14:paraId="11D1BA89"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0.23</w:t>
            </w:r>
          </w:p>
        </w:tc>
        <w:tc>
          <w:tcPr>
            <w:tcW w:w="709" w:type="dxa"/>
            <w:tcBorders>
              <w:top w:val="single" w:sz="8" w:space="0" w:color="A6A6A6"/>
              <w:left w:val="single" w:sz="4" w:space="0" w:color="BFBFBF"/>
              <w:bottom w:val="single" w:sz="4" w:space="0" w:color="BFBFBF"/>
              <w:right w:val="single" w:sz="4" w:space="0" w:color="BFBFBF"/>
            </w:tcBorders>
            <w:shd w:val="clear" w:color="000000" w:fill="FAADB0"/>
            <w:noWrap/>
            <w:vAlign w:val="center"/>
            <w:hideMark/>
          </w:tcPr>
          <w:p w14:paraId="35EDC7D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0.21</w:t>
            </w:r>
          </w:p>
        </w:tc>
        <w:tc>
          <w:tcPr>
            <w:tcW w:w="851" w:type="dxa"/>
            <w:tcBorders>
              <w:top w:val="single" w:sz="8" w:space="0" w:color="A6A6A6"/>
              <w:left w:val="single" w:sz="4" w:space="0" w:color="BFBFBF"/>
              <w:bottom w:val="single" w:sz="4" w:space="0" w:color="BFBFBF"/>
              <w:right w:val="single" w:sz="4" w:space="0" w:color="BFBFBF"/>
            </w:tcBorders>
            <w:shd w:val="clear" w:color="000000" w:fill="FBB9BB"/>
            <w:noWrap/>
            <w:vAlign w:val="center"/>
            <w:hideMark/>
          </w:tcPr>
          <w:p w14:paraId="7E18C4D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0.18</w:t>
            </w:r>
          </w:p>
        </w:tc>
        <w:tc>
          <w:tcPr>
            <w:tcW w:w="567" w:type="dxa"/>
            <w:tcBorders>
              <w:top w:val="single" w:sz="8" w:space="0" w:color="A6A6A6"/>
              <w:left w:val="single" w:sz="4" w:space="0" w:color="BFBFBF"/>
              <w:bottom w:val="single" w:sz="4" w:space="0" w:color="BFBFBF"/>
              <w:right w:val="single" w:sz="4" w:space="0" w:color="BFBFBF"/>
            </w:tcBorders>
            <w:shd w:val="clear" w:color="000000" w:fill="FBC9CB"/>
            <w:noWrap/>
            <w:vAlign w:val="center"/>
            <w:hideMark/>
          </w:tcPr>
          <w:p w14:paraId="17456E37"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0.14</w:t>
            </w:r>
          </w:p>
        </w:tc>
        <w:tc>
          <w:tcPr>
            <w:tcW w:w="950" w:type="dxa"/>
            <w:tcBorders>
              <w:top w:val="single" w:sz="8" w:space="0" w:color="A6A6A6"/>
              <w:left w:val="single" w:sz="4" w:space="0" w:color="BFBFBF"/>
              <w:bottom w:val="single" w:sz="4" w:space="0" w:color="BFBFBF"/>
              <w:right w:val="single" w:sz="4" w:space="0" w:color="BFBFBF"/>
            </w:tcBorders>
            <w:shd w:val="clear" w:color="000000" w:fill="FCF1F3"/>
            <w:noWrap/>
            <w:vAlign w:val="center"/>
            <w:hideMark/>
          </w:tcPr>
          <w:p w14:paraId="5DA1E74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0.04</w:t>
            </w:r>
          </w:p>
        </w:tc>
        <w:tc>
          <w:tcPr>
            <w:tcW w:w="704" w:type="dxa"/>
            <w:tcBorders>
              <w:top w:val="single" w:sz="8" w:space="0" w:color="A6A6A6"/>
              <w:left w:val="single" w:sz="4" w:space="0" w:color="BFBFBF"/>
              <w:bottom w:val="single" w:sz="4" w:space="0" w:color="BFBFBF"/>
              <w:right w:val="single" w:sz="4" w:space="0" w:color="BFBFBF"/>
            </w:tcBorders>
            <w:shd w:val="clear" w:color="000000" w:fill="FAA5A7"/>
            <w:noWrap/>
            <w:vAlign w:val="center"/>
            <w:hideMark/>
          </w:tcPr>
          <w:p w14:paraId="2733857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0.23</w:t>
            </w:r>
          </w:p>
        </w:tc>
        <w:tc>
          <w:tcPr>
            <w:tcW w:w="704" w:type="dxa"/>
            <w:tcBorders>
              <w:top w:val="single" w:sz="8" w:space="0" w:color="A6A6A6"/>
              <w:left w:val="single" w:sz="4" w:space="0" w:color="BFBFBF"/>
              <w:bottom w:val="single" w:sz="4" w:space="0" w:color="BFBFBF"/>
              <w:right w:val="single" w:sz="4" w:space="0" w:color="BFBFBF"/>
            </w:tcBorders>
            <w:shd w:val="clear" w:color="000000" w:fill="FBC5C8"/>
            <w:noWrap/>
            <w:vAlign w:val="center"/>
            <w:hideMark/>
          </w:tcPr>
          <w:p w14:paraId="7E92D4F4"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0.15</w:t>
            </w:r>
          </w:p>
        </w:tc>
      </w:tr>
      <w:tr w:rsidR="00BD4E6D" w:rsidRPr="00EB3C91" w14:paraId="4BD41A0B" w14:textId="77777777" w:rsidTr="00B14A90">
        <w:trPr>
          <w:trHeight w:hRule="exact" w:val="567"/>
        </w:trPr>
        <w:tc>
          <w:tcPr>
            <w:tcW w:w="851" w:type="dxa"/>
            <w:vMerge/>
            <w:tcBorders>
              <w:top w:val="single" w:sz="8" w:space="0" w:color="A6A6A6"/>
              <w:left w:val="single" w:sz="4" w:space="0" w:color="BFBFBF"/>
              <w:bottom w:val="single" w:sz="8" w:space="0" w:color="A6A6A6"/>
              <w:right w:val="single" w:sz="4" w:space="0" w:color="BFBFBF"/>
            </w:tcBorders>
            <w:vAlign w:val="center"/>
            <w:hideMark/>
          </w:tcPr>
          <w:p w14:paraId="4980A9A1" w14:textId="77777777" w:rsidR="00BD4E6D" w:rsidRPr="00EB3C91" w:rsidRDefault="00BD4E6D" w:rsidP="00B14A90">
            <w:pPr>
              <w:spacing w:after="0" w:line="240" w:lineRule="auto"/>
              <w:rPr>
                <w:rFonts w:eastAsia="Times New Roman" w:cstheme="minorHAnsi"/>
                <w:b/>
                <w:bCs/>
                <w:color w:val="000000"/>
                <w:sz w:val="18"/>
                <w:szCs w:val="18"/>
                <w:lang w:val="en-GB" w:eastAsia="en-GB"/>
              </w:rPr>
            </w:pPr>
          </w:p>
        </w:tc>
        <w:tc>
          <w:tcPr>
            <w:tcW w:w="1134" w:type="dxa"/>
            <w:tcBorders>
              <w:top w:val="nil"/>
              <w:left w:val="nil"/>
              <w:bottom w:val="single" w:sz="8" w:space="0" w:color="A6A6A6"/>
              <w:right w:val="single" w:sz="8" w:space="0" w:color="BFBFBF"/>
            </w:tcBorders>
            <w:shd w:val="clear" w:color="auto" w:fill="auto"/>
            <w:vAlign w:val="center"/>
            <w:hideMark/>
          </w:tcPr>
          <w:p w14:paraId="67F8623F"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Peak Time (min)</w:t>
            </w:r>
          </w:p>
        </w:tc>
        <w:tc>
          <w:tcPr>
            <w:tcW w:w="567" w:type="dxa"/>
            <w:tcBorders>
              <w:top w:val="nil"/>
              <w:left w:val="nil"/>
              <w:bottom w:val="single" w:sz="8" w:space="0" w:color="A6A6A6"/>
              <w:right w:val="single" w:sz="4" w:space="0" w:color="BFBFBF"/>
            </w:tcBorders>
            <w:shd w:val="clear" w:color="auto" w:fill="auto"/>
            <w:noWrap/>
            <w:vAlign w:val="center"/>
            <w:hideMark/>
          </w:tcPr>
          <w:p w14:paraId="3EDE0625"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9" w:type="dxa"/>
            <w:tcBorders>
              <w:top w:val="single" w:sz="4" w:space="0" w:color="BFBFBF"/>
              <w:left w:val="single" w:sz="4" w:space="0" w:color="BFBFBF"/>
              <w:bottom w:val="single" w:sz="8" w:space="0" w:color="A6A6A6"/>
              <w:right w:val="single" w:sz="4" w:space="0" w:color="BFBFBF"/>
            </w:tcBorders>
            <w:shd w:val="clear" w:color="000000" w:fill="FFCD33"/>
            <w:noWrap/>
            <w:vAlign w:val="center"/>
            <w:hideMark/>
          </w:tcPr>
          <w:p w14:paraId="669E8B9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60</w:t>
            </w:r>
          </w:p>
        </w:tc>
        <w:tc>
          <w:tcPr>
            <w:tcW w:w="567" w:type="dxa"/>
            <w:tcBorders>
              <w:top w:val="nil"/>
              <w:left w:val="nil"/>
              <w:bottom w:val="single" w:sz="8" w:space="0" w:color="A6A6A6"/>
              <w:right w:val="single" w:sz="4" w:space="0" w:color="BFBFBF"/>
            </w:tcBorders>
            <w:shd w:val="clear" w:color="auto" w:fill="auto"/>
            <w:noWrap/>
            <w:vAlign w:val="center"/>
            <w:hideMark/>
          </w:tcPr>
          <w:p w14:paraId="6B5CF025"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8" w:type="dxa"/>
            <w:tcBorders>
              <w:top w:val="single" w:sz="4" w:space="0" w:color="BFBFBF"/>
              <w:left w:val="single" w:sz="4" w:space="0" w:color="BFBFBF"/>
              <w:bottom w:val="single" w:sz="8" w:space="0" w:color="A6A6A6"/>
              <w:right w:val="single" w:sz="4" w:space="0" w:color="BFBFBF"/>
            </w:tcBorders>
            <w:shd w:val="clear" w:color="000000" w:fill="FFCD33"/>
            <w:noWrap/>
            <w:vAlign w:val="center"/>
            <w:hideMark/>
          </w:tcPr>
          <w:p w14:paraId="6775BDA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60</w:t>
            </w:r>
          </w:p>
        </w:tc>
        <w:tc>
          <w:tcPr>
            <w:tcW w:w="709" w:type="dxa"/>
            <w:tcBorders>
              <w:top w:val="single" w:sz="4" w:space="0" w:color="BFBFBF"/>
              <w:left w:val="single" w:sz="4" w:space="0" w:color="BFBFBF"/>
              <w:bottom w:val="single" w:sz="8" w:space="0" w:color="A6A6A6"/>
              <w:right w:val="single" w:sz="4" w:space="0" w:color="BFBFBF"/>
            </w:tcBorders>
            <w:shd w:val="clear" w:color="000000" w:fill="FFE699"/>
            <w:noWrap/>
            <w:vAlign w:val="center"/>
            <w:hideMark/>
          </w:tcPr>
          <w:p w14:paraId="2AFA1746"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30</w:t>
            </w:r>
          </w:p>
        </w:tc>
        <w:tc>
          <w:tcPr>
            <w:tcW w:w="851" w:type="dxa"/>
            <w:tcBorders>
              <w:top w:val="single" w:sz="4" w:space="0" w:color="BFBFBF"/>
              <w:left w:val="single" w:sz="4" w:space="0" w:color="BFBFBF"/>
              <w:bottom w:val="single" w:sz="8" w:space="0" w:color="A6A6A6"/>
              <w:right w:val="single" w:sz="4" w:space="0" w:color="BFBFBF"/>
            </w:tcBorders>
            <w:shd w:val="clear" w:color="000000" w:fill="FFDA66"/>
            <w:noWrap/>
            <w:vAlign w:val="center"/>
            <w:hideMark/>
          </w:tcPr>
          <w:p w14:paraId="575B9D36"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45</w:t>
            </w:r>
          </w:p>
        </w:tc>
        <w:tc>
          <w:tcPr>
            <w:tcW w:w="567" w:type="dxa"/>
            <w:tcBorders>
              <w:top w:val="single" w:sz="4" w:space="0" w:color="BFBFBF"/>
              <w:left w:val="single" w:sz="4" w:space="0" w:color="BFBFBF"/>
              <w:bottom w:val="single" w:sz="8" w:space="0" w:color="A6A6A6"/>
              <w:right w:val="single" w:sz="4" w:space="0" w:color="BFBFBF"/>
            </w:tcBorders>
            <w:shd w:val="clear" w:color="000000" w:fill="FFE699"/>
            <w:noWrap/>
            <w:vAlign w:val="center"/>
            <w:hideMark/>
          </w:tcPr>
          <w:p w14:paraId="70AB1713"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30</w:t>
            </w:r>
          </w:p>
        </w:tc>
        <w:tc>
          <w:tcPr>
            <w:tcW w:w="950" w:type="dxa"/>
            <w:tcBorders>
              <w:top w:val="single" w:sz="4" w:space="0" w:color="BFBFBF"/>
              <w:left w:val="single" w:sz="4" w:space="0" w:color="BFBFBF"/>
              <w:bottom w:val="single" w:sz="8" w:space="0" w:color="A6A6A6"/>
              <w:right w:val="single" w:sz="4" w:space="0" w:color="BFBFBF"/>
            </w:tcBorders>
            <w:shd w:val="clear" w:color="000000" w:fill="FFF3CC"/>
            <w:noWrap/>
            <w:vAlign w:val="center"/>
            <w:hideMark/>
          </w:tcPr>
          <w:p w14:paraId="6EA13AC5"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15</w:t>
            </w:r>
          </w:p>
        </w:tc>
        <w:tc>
          <w:tcPr>
            <w:tcW w:w="704" w:type="dxa"/>
            <w:tcBorders>
              <w:top w:val="single" w:sz="4" w:space="0" w:color="BFBFBF"/>
              <w:left w:val="single" w:sz="4" w:space="0" w:color="BFBFBF"/>
              <w:bottom w:val="single" w:sz="8" w:space="0" w:color="A6A6A6"/>
              <w:right w:val="single" w:sz="4" w:space="0" w:color="BFBFBF"/>
            </w:tcBorders>
            <w:shd w:val="clear" w:color="000000" w:fill="FFF3CC"/>
            <w:noWrap/>
            <w:vAlign w:val="center"/>
            <w:hideMark/>
          </w:tcPr>
          <w:p w14:paraId="3A5895F9"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15</w:t>
            </w:r>
          </w:p>
        </w:tc>
        <w:tc>
          <w:tcPr>
            <w:tcW w:w="704" w:type="dxa"/>
            <w:tcBorders>
              <w:top w:val="single" w:sz="4" w:space="0" w:color="BFBFBF"/>
              <w:left w:val="single" w:sz="4" w:space="0" w:color="BFBFBF"/>
              <w:bottom w:val="single" w:sz="8" w:space="0" w:color="A6A6A6"/>
              <w:right w:val="single" w:sz="4" w:space="0" w:color="BFBFBF"/>
            </w:tcBorders>
            <w:shd w:val="clear" w:color="000000" w:fill="FFF3CC"/>
            <w:noWrap/>
            <w:vAlign w:val="center"/>
            <w:hideMark/>
          </w:tcPr>
          <w:p w14:paraId="737E356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15</w:t>
            </w:r>
          </w:p>
        </w:tc>
      </w:tr>
      <w:tr w:rsidR="00BD4E6D" w:rsidRPr="00EB3C91" w14:paraId="4365B17B" w14:textId="77777777" w:rsidTr="00B14A90">
        <w:trPr>
          <w:trHeight w:hRule="exact" w:val="567"/>
        </w:trPr>
        <w:tc>
          <w:tcPr>
            <w:tcW w:w="851"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F7FFA0" w14:textId="77777777" w:rsidR="00BD4E6D" w:rsidRPr="00EB3C91" w:rsidRDefault="00BD4E6D" w:rsidP="00B14A90">
            <w:pPr>
              <w:spacing w:after="0" w:line="240" w:lineRule="auto"/>
              <w:jc w:val="center"/>
              <w:rPr>
                <w:rFonts w:eastAsia="Times New Roman" w:cstheme="minorHAnsi"/>
                <w:b/>
                <w:bCs/>
                <w:color w:val="000000"/>
                <w:sz w:val="18"/>
                <w:szCs w:val="18"/>
                <w:lang w:val="en-GB" w:eastAsia="en-GB"/>
              </w:rPr>
            </w:pPr>
            <w:r w:rsidRPr="00EB3C91">
              <w:rPr>
                <w:rFonts w:eastAsia="Times New Roman" w:cstheme="minorHAnsi"/>
                <w:b/>
                <w:bCs/>
                <w:color w:val="000000"/>
                <w:sz w:val="18"/>
                <w:szCs w:val="18"/>
                <w:lang w:val="en-GB" w:eastAsia="en-GB"/>
              </w:rPr>
              <w:t>Storm Franklin</w:t>
            </w:r>
          </w:p>
        </w:tc>
        <w:tc>
          <w:tcPr>
            <w:tcW w:w="1134" w:type="dxa"/>
            <w:tcBorders>
              <w:top w:val="single" w:sz="4" w:space="0" w:color="BFBFBF"/>
              <w:left w:val="nil"/>
              <w:bottom w:val="single" w:sz="4" w:space="0" w:color="BFBFBF"/>
              <w:right w:val="single" w:sz="8" w:space="0" w:color="BFBFBF"/>
            </w:tcBorders>
            <w:shd w:val="clear" w:color="auto" w:fill="auto"/>
            <w:vAlign w:val="center"/>
            <w:hideMark/>
          </w:tcPr>
          <w:p w14:paraId="1F16589F"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Max TWLs (m)</w:t>
            </w:r>
          </w:p>
        </w:tc>
        <w:tc>
          <w:tcPr>
            <w:tcW w:w="567" w:type="dxa"/>
            <w:tcBorders>
              <w:top w:val="single" w:sz="4" w:space="0" w:color="BFBFBF"/>
              <w:left w:val="nil"/>
              <w:bottom w:val="single" w:sz="4" w:space="0" w:color="BFBFBF"/>
              <w:right w:val="single" w:sz="4" w:space="0" w:color="BFBFBF"/>
            </w:tcBorders>
            <w:shd w:val="clear" w:color="auto" w:fill="auto"/>
            <w:noWrap/>
            <w:vAlign w:val="center"/>
            <w:hideMark/>
          </w:tcPr>
          <w:p w14:paraId="375287C8"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9" w:type="dxa"/>
            <w:tcBorders>
              <w:top w:val="single" w:sz="4" w:space="0" w:color="BFBFBF"/>
              <w:left w:val="nil"/>
              <w:bottom w:val="single" w:sz="4" w:space="0" w:color="BFBFBF"/>
              <w:right w:val="single" w:sz="4" w:space="0" w:color="BFBFBF"/>
            </w:tcBorders>
            <w:shd w:val="clear" w:color="auto" w:fill="auto"/>
            <w:noWrap/>
            <w:vAlign w:val="center"/>
            <w:hideMark/>
          </w:tcPr>
          <w:p w14:paraId="742FCA16"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567" w:type="dxa"/>
            <w:tcBorders>
              <w:top w:val="single" w:sz="4" w:space="0" w:color="BFBFBF"/>
              <w:left w:val="nil"/>
              <w:bottom w:val="single" w:sz="4" w:space="0" w:color="BFBFBF"/>
              <w:right w:val="single" w:sz="4" w:space="0" w:color="BFBFBF"/>
            </w:tcBorders>
            <w:shd w:val="clear" w:color="auto" w:fill="auto"/>
            <w:noWrap/>
            <w:vAlign w:val="center"/>
            <w:hideMark/>
          </w:tcPr>
          <w:p w14:paraId="6868A44D"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8" w:type="dxa"/>
            <w:tcBorders>
              <w:top w:val="single" w:sz="4" w:space="0" w:color="BFBFBF"/>
              <w:left w:val="single" w:sz="4" w:space="0" w:color="BFBFBF"/>
              <w:bottom w:val="single" w:sz="4" w:space="0" w:color="BFBFBF"/>
              <w:right w:val="single" w:sz="4" w:space="0" w:color="BFBFBF"/>
            </w:tcBorders>
            <w:shd w:val="clear" w:color="000000" w:fill="FCFCFF"/>
            <w:noWrap/>
            <w:vAlign w:val="center"/>
            <w:hideMark/>
          </w:tcPr>
          <w:p w14:paraId="117416FC"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0.01</w:t>
            </w:r>
          </w:p>
        </w:tc>
        <w:tc>
          <w:tcPr>
            <w:tcW w:w="709" w:type="dxa"/>
            <w:tcBorders>
              <w:top w:val="single" w:sz="4" w:space="0" w:color="BFBFBF"/>
              <w:left w:val="nil"/>
              <w:bottom w:val="single" w:sz="4" w:space="0" w:color="BFBFBF"/>
              <w:right w:val="single" w:sz="4" w:space="0" w:color="BFBFBF"/>
            </w:tcBorders>
            <w:shd w:val="clear" w:color="auto" w:fill="auto"/>
            <w:noWrap/>
            <w:vAlign w:val="center"/>
            <w:hideMark/>
          </w:tcPr>
          <w:p w14:paraId="2DA2827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851" w:type="dxa"/>
            <w:tcBorders>
              <w:top w:val="single" w:sz="4" w:space="0" w:color="BFBFBF"/>
              <w:left w:val="single" w:sz="4" w:space="0" w:color="BFBFBF"/>
              <w:bottom w:val="single" w:sz="4" w:space="0" w:color="BFBFBF"/>
              <w:right w:val="single" w:sz="4" w:space="0" w:color="BFBFBF"/>
            </w:tcBorders>
            <w:shd w:val="clear" w:color="000000" w:fill="FCF5F8"/>
            <w:noWrap/>
            <w:vAlign w:val="center"/>
            <w:hideMark/>
          </w:tcPr>
          <w:p w14:paraId="4E72C1B4"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0.03</w:t>
            </w:r>
          </w:p>
        </w:tc>
        <w:tc>
          <w:tcPr>
            <w:tcW w:w="567" w:type="dxa"/>
            <w:tcBorders>
              <w:top w:val="single" w:sz="4" w:space="0" w:color="BFBFBF"/>
              <w:left w:val="single" w:sz="4" w:space="0" w:color="BFBFBF"/>
              <w:bottom w:val="single" w:sz="4" w:space="0" w:color="BFBFBF"/>
              <w:right w:val="single" w:sz="4" w:space="0" w:color="BFBFBF"/>
            </w:tcBorders>
            <w:shd w:val="clear" w:color="000000" w:fill="FCD9DB"/>
            <w:noWrap/>
            <w:vAlign w:val="center"/>
            <w:hideMark/>
          </w:tcPr>
          <w:p w14:paraId="237DE704"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0.1</w:t>
            </w:r>
          </w:p>
        </w:tc>
        <w:tc>
          <w:tcPr>
            <w:tcW w:w="950" w:type="dxa"/>
            <w:tcBorders>
              <w:top w:val="single" w:sz="4" w:space="0" w:color="BFBFBF"/>
              <w:left w:val="nil"/>
              <w:bottom w:val="single" w:sz="4" w:space="0" w:color="BFBFBF"/>
              <w:right w:val="single" w:sz="4" w:space="0" w:color="BFBFBF"/>
            </w:tcBorders>
            <w:shd w:val="clear" w:color="auto" w:fill="auto"/>
            <w:noWrap/>
            <w:vAlign w:val="center"/>
            <w:hideMark/>
          </w:tcPr>
          <w:p w14:paraId="30144904"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4" w:type="dxa"/>
            <w:tcBorders>
              <w:top w:val="single" w:sz="4" w:space="0" w:color="BFBFBF"/>
              <w:left w:val="nil"/>
              <w:bottom w:val="single" w:sz="4" w:space="0" w:color="BFBFBF"/>
              <w:right w:val="single" w:sz="4" w:space="0" w:color="BFBFBF"/>
            </w:tcBorders>
            <w:shd w:val="clear" w:color="auto" w:fill="auto"/>
            <w:noWrap/>
            <w:vAlign w:val="center"/>
            <w:hideMark/>
          </w:tcPr>
          <w:p w14:paraId="1541D9A6"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4" w:type="dxa"/>
            <w:tcBorders>
              <w:top w:val="single" w:sz="4" w:space="0" w:color="BFBFBF"/>
              <w:left w:val="nil"/>
              <w:bottom w:val="single" w:sz="4" w:space="0" w:color="BFBFBF"/>
              <w:right w:val="single" w:sz="4" w:space="0" w:color="BFBFBF"/>
            </w:tcBorders>
            <w:shd w:val="clear" w:color="auto" w:fill="auto"/>
            <w:noWrap/>
            <w:vAlign w:val="center"/>
            <w:hideMark/>
          </w:tcPr>
          <w:p w14:paraId="1A477BD1"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r>
      <w:tr w:rsidR="00BD4E6D" w:rsidRPr="00EB3C91" w14:paraId="66212C0A" w14:textId="77777777" w:rsidTr="00B14A90">
        <w:trPr>
          <w:trHeight w:hRule="exact" w:val="567"/>
        </w:trPr>
        <w:tc>
          <w:tcPr>
            <w:tcW w:w="851" w:type="dxa"/>
            <w:vMerge/>
            <w:tcBorders>
              <w:top w:val="single" w:sz="4" w:space="0" w:color="BFBFBF"/>
              <w:left w:val="single" w:sz="4" w:space="0" w:color="BFBFBF"/>
              <w:bottom w:val="single" w:sz="4" w:space="0" w:color="BFBFBF"/>
              <w:right w:val="single" w:sz="4" w:space="0" w:color="BFBFBF"/>
            </w:tcBorders>
            <w:vAlign w:val="center"/>
            <w:hideMark/>
          </w:tcPr>
          <w:p w14:paraId="2F568A23" w14:textId="77777777" w:rsidR="00BD4E6D" w:rsidRPr="00EB3C91" w:rsidRDefault="00BD4E6D" w:rsidP="00B14A90">
            <w:pPr>
              <w:spacing w:after="0" w:line="240" w:lineRule="auto"/>
              <w:rPr>
                <w:rFonts w:eastAsia="Times New Roman" w:cstheme="minorHAnsi"/>
                <w:b/>
                <w:bCs/>
                <w:color w:val="000000"/>
                <w:sz w:val="18"/>
                <w:szCs w:val="18"/>
                <w:lang w:val="en-GB" w:eastAsia="en-GB"/>
              </w:rPr>
            </w:pPr>
          </w:p>
        </w:tc>
        <w:tc>
          <w:tcPr>
            <w:tcW w:w="1134" w:type="dxa"/>
            <w:tcBorders>
              <w:top w:val="nil"/>
              <w:left w:val="nil"/>
              <w:bottom w:val="single" w:sz="4" w:space="0" w:color="BFBFBF"/>
              <w:right w:val="single" w:sz="8" w:space="0" w:color="BFBFBF"/>
            </w:tcBorders>
            <w:shd w:val="clear" w:color="auto" w:fill="auto"/>
            <w:vAlign w:val="center"/>
            <w:hideMark/>
          </w:tcPr>
          <w:p w14:paraId="25FE1B03"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Peak Time (min)</w:t>
            </w:r>
          </w:p>
        </w:tc>
        <w:tc>
          <w:tcPr>
            <w:tcW w:w="567" w:type="dxa"/>
            <w:tcBorders>
              <w:top w:val="nil"/>
              <w:left w:val="nil"/>
              <w:bottom w:val="single" w:sz="4" w:space="0" w:color="BFBFBF"/>
              <w:right w:val="single" w:sz="4" w:space="0" w:color="BFBFBF"/>
            </w:tcBorders>
            <w:shd w:val="clear" w:color="auto" w:fill="auto"/>
            <w:noWrap/>
            <w:vAlign w:val="center"/>
            <w:hideMark/>
          </w:tcPr>
          <w:p w14:paraId="205F01B5"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9" w:type="dxa"/>
            <w:tcBorders>
              <w:top w:val="nil"/>
              <w:left w:val="nil"/>
              <w:bottom w:val="single" w:sz="4" w:space="0" w:color="BFBFBF"/>
              <w:right w:val="single" w:sz="4" w:space="0" w:color="BFBFBF"/>
            </w:tcBorders>
            <w:shd w:val="clear" w:color="auto" w:fill="auto"/>
            <w:noWrap/>
            <w:vAlign w:val="center"/>
            <w:hideMark/>
          </w:tcPr>
          <w:p w14:paraId="77D13865"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567" w:type="dxa"/>
            <w:tcBorders>
              <w:top w:val="nil"/>
              <w:left w:val="nil"/>
              <w:bottom w:val="single" w:sz="4" w:space="0" w:color="BFBFBF"/>
              <w:right w:val="single" w:sz="4" w:space="0" w:color="BFBFBF"/>
            </w:tcBorders>
            <w:shd w:val="clear" w:color="auto" w:fill="auto"/>
            <w:noWrap/>
            <w:vAlign w:val="center"/>
            <w:hideMark/>
          </w:tcPr>
          <w:p w14:paraId="306D6B03"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8" w:type="dxa"/>
            <w:tcBorders>
              <w:top w:val="single" w:sz="4" w:space="0" w:color="BFBFBF"/>
              <w:left w:val="single" w:sz="4" w:space="0" w:color="BFBFBF"/>
              <w:bottom w:val="single" w:sz="4" w:space="0" w:color="BFBFBF"/>
              <w:right w:val="single" w:sz="4" w:space="0" w:color="BFBFBF"/>
            </w:tcBorders>
            <w:shd w:val="clear" w:color="000000" w:fill="FFF3CC"/>
            <w:noWrap/>
            <w:vAlign w:val="center"/>
            <w:hideMark/>
          </w:tcPr>
          <w:p w14:paraId="70AF105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15</w:t>
            </w:r>
          </w:p>
        </w:tc>
        <w:tc>
          <w:tcPr>
            <w:tcW w:w="709" w:type="dxa"/>
            <w:tcBorders>
              <w:top w:val="nil"/>
              <w:left w:val="nil"/>
              <w:bottom w:val="single" w:sz="4" w:space="0" w:color="BFBFBF"/>
              <w:right w:val="single" w:sz="4" w:space="0" w:color="BFBFBF"/>
            </w:tcBorders>
            <w:shd w:val="clear" w:color="auto" w:fill="auto"/>
            <w:noWrap/>
            <w:vAlign w:val="center"/>
            <w:hideMark/>
          </w:tcPr>
          <w:p w14:paraId="07134AB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851" w:type="dxa"/>
            <w:tcBorders>
              <w:top w:val="single" w:sz="4" w:space="0" w:color="BFBFBF"/>
              <w:left w:val="single" w:sz="4" w:space="0" w:color="BFBFBF"/>
              <w:bottom w:val="single" w:sz="4" w:space="0" w:color="BFBFBF"/>
              <w:right w:val="single" w:sz="4" w:space="0" w:color="BFBFBF"/>
            </w:tcBorders>
            <w:shd w:val="clear" w:color="000000" w:fill="FFF3CC"/>
            <w:noWrap/>
            <w:vAlign w:val="center"/>
            <w:hideMark/>
          </w:tcPr>
          <w:p w14:paraId="0A268921"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15</w:t>
            </w:r>
          </w:p>
        </w:tc>
        <w:tc>
          <w:tcPr>
            <w:tcW w:w="567"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3677C6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w:t>
            </w:r>
          </w:p>
        </w:tc>
        <w:tc>
          <w:tcPr>
            <w:tcW w:w="950" w:type="dxa"/>
            <w:tcBorders>
              <w:top w:val="nil"/>
              <w:left w:val="nil"/>
              <w:bottom w:val="single" w:sz="4" w:space="0" w:color="BFBFBF"/>
              <w:right w:val="single" w:sz="4" w:space="0" w:color="BFBFBF"/>
            </w:tcBorders>
            <w:shd w:val="clear" w:color="auto" w:fill="auto"/>
            <w:noWrap/>
            <w:vAlign w:val="center"/>
            <w:hideMark/>
          </w:tcPr>
          <w:p w14:paraId="341B29FF"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nil"/>
              <w:left w:val="nil"/>
              <w:bottom w:val="single" w:sz="4" w:space="0" w:color="BFBFBF"/>
              <w:right w:val="single" w:sz="4" w:space="0" w:color="BFBFBF"/>
            </w:tcBorders>
            <w:shd w:val="clear" w:color="auto" w:fill="auto"/>
            <w:noWrap/>
            <w:vAlign w:val="center"/>
            <w:hideMark/>
          </w:tcPr>
          <w:p w14:paraId="1126DB2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nil"/>
              <w:left w:val="nil"/>
              <w:bottom w:val="single" w:sz="4" w:space="0" w:color="BFBFBF"/>
              <w:right w:val="single" w:sz="4" w:space="0" w:color="BFBFBF"/>
            </w:tcBorders>
            <w:shd w:val="clear" w:color="auto" w:fill="auto"/>
            <w:noWrap/>
            <w:vAlign w:val="center"/>
            <w:hideMark/>
          </w:tcPr>
          <w:p w14:paraId="1AB32863"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r>
      <w:tr w:rsidR="00BD4E6D" w:rsidRPr="00EB3C91" w14:paraId="2BE6D95E" w14:textId="77777777" w:rsidTr="00B14A90">
        <w:trPr>
          <w:trHeight w:hRule="exact" w:val="567"/>
        </w:trPr>
        <w:tc>
          <w:tcPr>
            <w:tcW w:w="851" w:type="dxa"/>
            <w:vMerge w:val="restart"/>
            <w:tcBorders>
              <w:top w:val="single" w:sz="8" w:space="0" w:color="A6A6A6"/>
              <w:left w:val="single" w:sz="4" w:space="0" w:color="BFBFBF"/>
              <w:bottom w:val="single" w:sz="8" w:space="0" w:color="A6A6A6"/>
              <w:right w:val="single" w:sz="4" w:space="0" w:color="BFBFBF"/>
            </w:tcBorders>
            <w:shd w:val="clear" w:color="auto" w:fill="auto"/>
            <w:vAlign w:val="center"/>
            <w:hideMark/>
          </w:tcPr>
          <w:p w14:paraId="21A35FD0" w14:textId="77777777" w:rsidR="00BD4E6D" w:rsidRPr="00EB3C91" w:rsidRDefault="00BD4E6D" w:rsidP="00B14A90">
            <w:pPr>
              <w:spacing w:after="0" w:line="240" w:lineRule="auto"/>
              <w:jc w:val="center"/>
              <w:rPr>
                <w:rFonts w:eastAsia="Times New Roman" w:cstheme="minorHAnsi"/>
                <w:b/>
                <w:bCs/>
                <w:color w:val="000000"/>
                <w:sz w:val="18"/>
                <w:szCs w:val="18"/>
                <w:lang w:val="en-GB" w:eastAsia="en-GB"/>
              </w:rPr>
            </w:pPr>
            <w:r w:rsidRPr="00EB3C91">
              <w:rPr>
                <w:rFonts w:eastAsia="Times New Roman" w:cstheme="minorHAnsi"/>
                <w:b/>
                <w:bCs/>
                <w:color w:val="000000"/>
                <w:sz w:val="18"/>
                <w:szCs w:val="18"/>
                <w:lang w:val="en-GB" w:eastAsia="en-GB"/>
              </w:rPr>
              <w:t>Storm Noa</w:t>
            </w:r>
          </w:p>
        </w:tc>
        <w:tc>
          <w:tcPr>
            <w:tcW w:w="1134" w:type="dxa"/>
            <w:tcBorders>
              <w:top w:val="single" w:sz="8" w:space="0" w:color="A6A6A6"/>
              <w:left w:val="nil"/>
              <w:bottom w:val="single" w:sz="4" w:space="0" w:color="BFBFBF"/>
              <w:right w:val="single" w:sz="8" w:space="0" w:color="BFBFBF"/>
            </w:tcBorders>
            <w:shd w:val="clear" w:color="auto" w:fill="auto"/>
            <w:vAlign w:val="center"/>
            <w:hideMark/>
          </w:tcPr>
          <w:p w14:paraId="139F82C9"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Max TWLs (m)</w:t>
            </w:r>
          </w:p>
        </w:tc>
        <w:tc>
          <w:tcPr>
            <w:tcW w:w="567" w:type="dxa"/>
            <w:tcBorders>
              <w:top w:val="single" w:sz="8" w:space="0" w:color="A6A6A6"/>
              <w:left w:val="nil"/>
              <w:bottom w:val="single" w:sz="4" w:space="0" w:color="BFBFBF"/>
              <w:right w:val="single" w:sz="4" w:space="0" w:color="BFBFBF"/>
            </w:tcBorders>
            <w:shd w:val="clear" w:color="auto" w:fill="auto"/>
            <w:noWrap/>
            <w:vAlign w:val="center"/>
            <w:hideMark/>
          </w:tcPr>
          <w:p w14:paraId="696912C9"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9" w:type="dxa"/>
            <w:tcBorders>
              <w:top w:val="single" w:sz="8" w:space="0" w:color="A6A6A6"/>
              <w:left w:val="nil"/>
              <w:bottom w:val="single" w:sz="4" w:space="0" w:color="BFBFBF"/>
              <w:right w:val="single" w:sz="4" w:space="0" w:color="BFBFBF"/>
            </w:tcBorders>
            <w:shd w:val="clear" w:color="auto" w:fill="auto"/>
            <w:noWrap/>
            <w:vAlign w:val="center"/>
            <w:hideMark/>
          </w:tcPr>
          <w:p w14:paraId="7F02AAF1"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567" w:type="dxa"/>
            <w:tcBorders>
              <w:top w:val="single" w:sz="8" w:space="0" w:color="A6A6A6"/>
              <w:left w:val="nil"/>
              <w:bottom w:val="single" w:sz="4" w:space="0" w:color="BFBFBF"/>
              <w:right w:val="single" w:sz="4" w:space="0" w:color="BFBFBF"/>
            </w:tcBorders>
            <w:shd w:val="clear" w:color="auto" w:fill="auto"/>
            <w:noWrap/>
            <w:vAlign w:val="center"/>
            <w:hideMark/>
          </w:tcPr>
          <w:p w14:paraId="2464DE68"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8" w:type="dxa"/>
            <w:tcBorders>
              <w:top w:val="single" w:sz="8" w:space="0" w:color="A6A6A6"/>
              <w:left w:val="nil"/>
              <w:bottom w:val="single" w:sz="4" w:space="0" w:color="BFBFBF"/>
              <w:right w:val="single" w:sz="4" w:space="0" w:color="BFBFBF"/>
            </w:tcBorders>
            <w:shd w:val="clear" w:color="auto" w:fill="auto"/>
            <w:noWrap/>
            <w:vAlign w:val="center"/>
            <w:hideMark/>
          </w:tcPr>
          <w:p w14:paraId="4CB5033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709" w:type="dxa"/>
            <w:tcBorders>
              <w:top w:val="single" w:sz="8" w:space="0" w:color="A6A6A6"/>
              <w:left w:val="nil"/>
              <w:bottom w:val="single" w:sz="4" w:space="0" w:color="BFBFBF"/>
              <w:right w:val="single" w:sz="4" w:space="0" w:color="BFBFBF"/>
            </w:tcBorders>
            <w:shd w:val="clear" w:color="auto" w:fill="auto"/>
            <w:noWrap/>
            <w:vAlign w:val="center"/>
            <w:hideMark/>
          </w:tcPr>
          <w:p w14:paraId="5748263F"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851" w:type="dxa"/>
            <w:tcBorders>
              <w:top w:val="single" w:sz="8" w:space="0" w:color="A6A6A6"/>
              <w:left w:val="single" w:sz="4" w:space="0" w:color="BFBFBF"/>
              <w:bottom w:val="single" w:sz="4" w:space="0" w:color="BFBFBF"/>
              <w:right w:val="single" w:sz="4" w:space="0" w:color="BFBFBF"/>
            </w:tcBorders>
            <w:shd w:val="clear" w:color="000000" w:fill="FCEDEF"/>
            <w:noWrap/>
            <w:vAlign w:val="center"/>
            <w:hideMark/>
          </w:tcPr>
          <w:p w14:paraId="05F0289D"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0.05</w:t>
            </w:r>
          </w:p>
        </w:tc>
        <w:tc>
          <w:tcPr>
            <w:tcW w:w="567" w:type="dxa"/>
            <w:tcBorders>
              <w:top w:val="single" w:sz="8" w:space="0" w:color="A6A6A6"/>
              <w:left w:val="nil"/>
              <w:bottom w:val="single" w:sz="4" w:space="0" w:color="BFBFBF"/>
              <w:right w:val="single" w:sz="4" w:space="0" w:color="BFBFBF"/>
            </w:tcBorders>
            <w:shd w:val="clear" w:color="auto" w:fill="auto"/>
            <w:noWrap/>
            <w:vAlign w:val="center"/>
            <w:hideMark/>
          </w:tcPr>
          <w:p w14:paraId="6952CDD3"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eastAsia="en-GB"/>
              </w:rPr>
              <w:t>-</w:t>
            </w:r>
          </w:p>
        </w:tc>
        <w:tc>
          <w:tcPr>
            <w:tcW w:w="950" w:type="dxa"/>
            <w:tcBorders>
              <w:top w:val="single" w:sz="8" w:space="0" w:color="A6A6A6"/>
              <w:left w:val="nil"/>
              <w:bottom w:val="single" w:sz="4" w:space="0" w:color="BFBFBF"/>
              <w:right w:val="single" w:sz="4" w:space="0" w:color="BFBFBF"/>
            </w:tcBorders>
            <w:shd w:val="clear" w:color="auto" w:fill="auto"/>
            <w:noWrap/>
            <w:vAlign w:val="center"/>
            <w:hideMark/>
          </w:tcPr>
          <w:p w14:paraId="28AEF9BC"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single" w:sz="8" w:space="0" w:color="A6A6A6"/>
              <w:left w:val="nil"/>
              <w:bottom w:val="single" w:sz="4" w:space="0" w:color="BFBFBF"/>
              <w:right w:val="single" w:sz="4" w:space="0" w:color="BFBFBF"/>
            </w:tcBorders>
            <w:shd w:val="clear" w:color="auto" w:fill="auto"/>
            <w:noWrap/>
            <w:vAlign w:val="center"/>
            <w:hideMark/>
          </w:tcPr>
          <w:p w14:paraId="5BAF7238"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single" w:sz="8" w:space="0" w:color="A6A6A6"/>
              <w:left w:val="nil"/>
              <w:bottom w:val="single" w:sz="4" w:space="0" w:color="BFBFBF"/>
              <w:right w:val="single" w:sz="4" w:space="0" w:color="BFBFBF"/>
            </w:tcBorders>
            <w:shd w:val="clear" w:color="auto" w:fill="auto"/>
            <w:noWrap/>
            <w:vAlign w:val="center"/>
            <w:hideMark/>
          </w:tcPr>
          <w:p w14:paraId="74BDAEC6"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r>
      <w:tr w:rsidR="00BD4E6D" w:rsidRPr="00EB3C91" w14:paraId="154B52C2" w14:textId="77777777" w:rsidTr="00B14A90">
        <w:trPr>
          <w:trHeight w:hRule="exact" w:val="567"/>
        </w:trPr>
        <w:tc>
          <w:tcPr>
            <w:tcW w:w="851" w:type="dxa"/>
            <w:vMerge/>
            <w:tcBorders>
              <w:top w:val="single" w:sz="8" w:space="0" w:color="A6A6A6"/>
              <w:left w:val="single" w:sz="4" w:space="0" w:color="BFBFBF"/>
              <w:bottom w:val="single" w:sz="8" w:space="0" w:color="A6A6A6"/>
              <w:right w:val="single" w:sz="4" w:space="0" w:color="BFBFBF"/>
            </w:tcBorders>
            <w:vAlign w:val="center"/>
            <w:hideMark/>
          </w:tcPr>
          <w:p w14:paraId="522DB34E" w14:textId="77777777" w:rsidR="00BD4E6D" w:rsidRPr="00EB3C91" w:rsidRDefault="00BD4E6D" w:rsidP="00B14A90">
            <w:pPr>
              <w:spacing w:after="0" w:line="240" w:lineRule="auto"/>
              <w:rPr>
                <w:rFonts w:eastAsia="Times New Roman" w:cstheme="minorHAnsi"/>
                <w:b/>
                <w:bCs/>
                <w:color w:val="000000"/>
                <w:sz w:val="18"/>
                <w:szCs w:val="18"/>
                <w:lang w:val="en-GB" w:eastAsia="en-GB"/>
              </w:rPr>
            </w:pPr>
          </w:p>
        </w:tc>
        <w:tc>
          <w:tcPr>
            <w:tcW w:w="1134" w:type="dxa"/>
            <w:tcBorders>
              <w:top w:val="nil"/>
              <w:left w:val="nil"/>
              <w:bottom w:val="single" w:sz="8" w:space="0" w:color="A6A6A6"/>
              <w:right w:val="single" w:sz="8" w:space="0" w:color="BFBFBF"/>
            </w:tcBorders>
            <w:shd w:val="clear" w:color="auto" w:fill="auto"/>
            <w:vAlign w:val="center"/>
            <w:hideMark/>
          </w:tcPr>
          <w:p w14:paraId="3E448E1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Δ Peak Time (min)</w:t>
            </w:r>
          </w:p>
        </w:tc>
        <w:tc>
          <w:tcPr>
            <w:tcW w:w="567" w:type="dxa"/>
            <w:tcBorders>
              <w:top w:val="nil"/>
              <w:left w:val="nil"/>
              <w:bottom w:val="single" w:sz="8" w:space="0" w:color="A6A6A6"/>
              <w:right w:val="single" w:sz="4" w:space="0" w:color="BFBFBF"/>
            </w:tcBorders>
            <w:shd w:val="clear" w:color="auto" w:fill="auto"/>
            <w:noWrap/>
            <w:vAlign w:val="center"/>
            <w:hideMark/>
          </w:tcPr>
          <w:p w14:paraId="670C6252"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9" w:type="dxa"/>
            <w:tcBorders>
              <w:top w:val="nil"/>
              <w:left w:val="nil"/>
              <w:bottom w:val="single" w:sz="8" w:space="0" w:color="A6A6A6"/>
              <w:right w:val="single" w:sz="4" w:space="0" w:color="BFBFBF"/>
            </w:tcBorders>
            <w:shd w:val="clear" w:color="auto" w:fill="auto"/>
            <w:noWrap/>
            <w:vAlign w:val="center"/>
            <w:hideMark/>
          </w:tcPr>
          <w:p w14:paraId="6124CCB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567" w:type="dxa"/>
            <w:tcBorders>
              <w:top w:val="nil"/>
              <w:left w:val="nil"/>
              <w:bottom w:val="single" w:sz="8" w:space="0" w:color="A6A6A6"/>
              <w:right w:val="single" w:sz="4" w:space="0" w:color="BFBFBF"/>
            </w:tcBorders>
            <w:shd w:val="clear" w:color="auto" w:fill="auto"/>
            <w:noWrap/>
            <w:vAlign w:val="center"/>
            <w:hideMark/>
          </w:tcPr>
          <w:p w14:paraId="5BCD612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8" w:type="dxa"/>
            <w:tcBorders>
              <w:top w:val="nil"/>
              <w:left w:val="nil"/>
              <w:bottom w:val="single" w:sz="8" w:space="0" w:color="A6A6A6"/>
              <w:right w:val="single" w:sz="4" w:space="0" w:color="BFBFBF"/>
            </w:tcBorders>
            <w:shd w:val="clear" w:color="auto" w:fill="auto"/>
            <w:noWrap/>
            <w:vAlign w:val="center"/>
            <w:hideMark/>
          </w:tcPr>
          <w:p w14:paraId="7115714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9" w:type="dxa"/>
            <w:tcBorders>
              <w:top w:val="nil"/>
              <w:left w:val="nil"/>
              <w:bottom w:val="single" w:sz="8" w:space="0" w:color="A6A6A6"/>
              <w:right w:val="single" w:sz="4" w:space="0" w:color="BFBFBF"/>
            </w:tcBorders>
            <w:shd w:val="clear" w:color="auto" w:fill="auto"/>
            <w:noWrap/>
            <w:vAlign w:val="center"/>
            <w:hideMark/>
          </w:tcPr>
          <w:p w14:paraId="5EA8B080"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851" w:type="dxa"/>
            <w:tcBorders>
              <w:top w:val="single" w:sz="4" w:space="0" w:color="BFBFBF"/>
              <w:left w:val="single" w:sz="4" w:space="0" w:color="BFBFBF"/>
              <w:bottom w:val="single" w:sz="8" w:space="0" w:color="A6A6A6"/>
              <w:right w:val="single" w:sz="4" w:space="0" w:color="BFBFBF"/>
            </w:tcBorders>
            <w:shd w:val="clear" w:color="000000" w:fill="FFE699"/>
            <w:noWrap/>
            <w:vAlign w:val="center"/>
            <w:hideMark/>
          </w:tcPr>
          <w:p w14:paraId="0887FF63"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30</w:t>
            </w:r>
          </w:p>
        </w:tc>
        <w:tc>
          <w:tcPr>
            <w:tcW w:w="567" w:type="dxa"/>
            <w:tcBorders>
              <w:top w:val="nil"/>
              <w:left w:val="nil"/>
              <w:bottom w:val="single" w:sz="8" w:space="0" w:color="A6A6A6"/>
              <w:right w:val="single" w:sz="4" w:space="0" w:color="BFBFBF"/>
            </w:tcBorders>
            <w:shd w:val="clear" w:color="auto" w:fill="auto"/>
            <w:noWrap/>
            <w:vAlign w:val="center"/>
            <w:hideMark/>
          </w:tcPr>
          <w:p w14:paraId="645D271E"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950" w:type="dxa"/>
            <w:tcBorders>
              <w:top w:val="nil"/>
              <w:left w:val="nil"/>
              <w:bottom w:val="single" w:sz="8" w:space="0" w:color="A6A6A6"/>
              <w:right w:val="single" w:sz="4" w:space="0" w:color="BFBFBF"/>
            </w:tcBorders>
            <w:shd w:val="clear" w:color="auto" w:fill="auto"/>
            <w:noWrap/>
            <w:vAlign w:val="center"/>
            <w:hideMark/>
          </w:tcPr>
          <w:p w14:paraId="64B2A5E7"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nil"/>
              <w:left w:val="nil"/>
              <w:bottom w:val="single" w:sz="8" w:space="0" w:color="A6A6A6"/>
              <w:right w:val="single" w:sz="4" w:space="0" w:color="BFBFBF"/>
            </w:tcBorders>
            <w:shd w:val="clear" w:color="auto" w:fill="auto"/>
            <w:noWrap/>
            <w:vAlign w:val="center"/>
            <w:hideMark/>
          </w:tcPr>
          <w:p w14:paraId="3493805C"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c>
          <w:tcPr>
            <w:tcW w:w="704" w:type="dxa"/>
            <w:tcBorders>
              <w:top w:val="nil"/>
              <w:left w:val="nil"/>
              <w:bottom w:val="single" w:sz="8" w:space="0" w:color="A6A6A6"/>
              <w:right w:val="single" w:sz="4" w:space="0" w:color="BFBFBF"/>
            </w:tcBorders>
            <w:shd w:val="clear" w:color="auto" w:fill="auto"/>
            <w:noWrap/>
            <w:vAlign w:val="center"/>
            <w:hideMark/>
          </w:tcPr>
          <w:p w14:paraId="19B0236A" w14:textId="77777777" w:rsidR="00BD4E6D" w:rsidRPr="00EB3C91" w:rsidRDefault="00BD4E6D" w:rsidP="00B14A90">
            <w:pPr>
              <w:spacing w:after="0" w:line="240" w:lineRule="auto"/>
              <w:jc w:val="center"/>
              <w:rPr>
                <w:rFonts w:eastAsia="Times New Roman" w:cstheme="minorHAnsi"/>
                <w:color w:val="000000"/>
                <w:sz w:val="18"/>
                <w:szCs w:val="18"/>
                <w:lang w:val="en-GB" w:eastAsia="en-GB"/>
              </w:rPr>
            </w:pPr>
            <w:r w:rsidRPr="00EB3C91">
              <w:rPr>
                <w:rFonts w:eastAsia="Times New Roman" w:cstheme="minorHAnsi"/>
                <w:color w:val="000000"/>
                <w:sz w:val="18"/>
                <w:szCs w:val="18"/>
                <w:lang w:val="en-GB" w:eastAsia="en-GB"/>
              </w:rPr>
              <w:t>-</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77"/>
        <w:gridCol w:w="4621"/>
      </w:tblGrid>
      <w:tr w:rsidR="00BD4E6D" w14:paraId="0AA853D9" w14:textId="77777777" w:rsidTr="00B14A90">
        <w:trPr>
          <w:trHeight w:val="567"/>
          <w:jc w:val="center"/>
        </w:trPr>
        <w:tc>
          <w:tcPr>
            <w:tcW w:w="1418" w:type="dxa"/>
          </w:tcPr>
          <w:p w14:paraId="05B28744" w14:textId="77777777" w:rsidR="00BD4E6D" w:rsidRDefault="00BD4E6D" w:rsidP="00B14A90">
            <w:pPr>
              <w:jc w:val="center"/>
              <w:rPr>
                <w:noProof/>
                <w14:ligatures w14:val="standardContextual"/>
              </w:rPr>
            </w:pPr>
          </w:p>
        </w:tc>
        <w:tc>
          <w:tcPr>
            <w:tcW w:w="2977" w:type="dxa"/>
            <w:vAlign w:val="center"/>
          </w:tcPr>
          <w:p w14:paraId="2CFBE451" w14:textId="77777777" w:rsidR="00BD4E6D" w:rsidRDefault="00BD4E6D" w:rsidP="00B14A90">
            <w:pPr>
              <w:jc w:val="center"/>
            </w:pPr>
            <w:r>
              <w:rPr>
                <w:noProof/>
              </w:rPr>
              <mc:AlternateContent>
                <mc:Choice Requires="wps">
                  <w:drawing>
                    <wp:anchor distT="0" distB="0" distL="114300" distR="114300" simplePos="0" relativeHeight="251662336" behindDoc="0" locked="0" layoutInCell="1" allowOverlap="1" wp14:anchorId="2FDE2E56" wp14:editId="79A475B3">
                      <wp:simplePos x="0" y="0"/>
                      <wp:positionH relativeFrom="column">
                        <wp:posOffset>-34925</wp:posOffset>
                      </wp:positionH>
                      <wp:positionV relativeFrom="paragraph">
                        <wp:posOffset>-24765</wp:posOffset>
                      </wp:positionV>
                      <wp:extent cx="575310" cy="231775"/>
                      <wp:effectExtent l="0" t="0" r="0" b="0"/>
                      <wp:wrapNone/>
                      <wp:docPr id="1067238187" name="Text Box 1"/>
                      <wp:cNvGraphicFramePr/>
                      <a:graphic xmlns:a="http://schemas.openxmlformats.org/drawingml/2006/main">
                        <a:graphicData uri="http://schemas.microsoft.com/office/word/2010/wordprocessingShape">
                          <wps:wsp>
                            <wps:cNvSpPr txBox="1"/>
                            <wps:spPr>
                              <a:xfrm>
                                <a:off x="0" y="0"/>
                                <a:ext cx="575310" cy="231775"/>
                              </a:xfrm>
                              <a:prstGeom prst="rect">
                                <a:avLst/>
                              </a:prstGeom>
                              <a:noFill/>
                              <a:ln w="6350">
                                <a:noFill/>
                              </a:ln>
                            </wps:spPr>
                            <wps:txbx>
                              <w:txbxContent>
                                <w:p w14:paraId="594958CB" w14:textId="77777777" w:rsidR="00B14A90" w:rsidRPr="00CF679F" w:rsidRDefault="00B14A90" w:rsidP="00BD4E6D">
                                  <w:pPr>
                                    <w:spacing w:after="0" w:line="240" w:lineRule="auto"/>
                                    <w:rPr>
                                      <w:lang w:val="en-GB"/>
                                    </w:rPr>
                                  </w:pPr>
                                  <w:r>
                                    <w:rPr>
                                      <w:lang w:val="en-GB"/>
                                    </w:rPr>
                                    <w:t>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E2E56" id="_x0000_s1030" type="#_x0000_t202" style="position:absolute;left:0;text-align:left;margin-left:-2.75pt;margin-top:-1.95pt;width:45.3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8uNgIAAGAEAAAOAAAAZHJzL2Uyb0RvYy54bWysVEtv2zAMvg/YfxB0X2zn5dSIU2QtMgwo&#10;2gLJ0LMiy7EBWdQkJXb260fJcRp0Ow27yBRJ8fF9pJf3XSPJSRhbg8ppMoopEYpDUatDTn/sNl8W&#10;lFjHVMEkKJHTs7D0fvX507LVmRhDBbIQhmAQZbNW57RyTmdRZHklGmZHoIVCYwmmYQ6v5hAVhrUY&#10;vZHROI7nUQum0Aa4sBa1j72RrkL8shTcvZSlFY7InGJtLpwmnHt/Rqslyw6G6armlzLYP1TRsFph&#10;0muoR+YYOZr6j1BNzQ1YKN2IQxNBWdZchB6wmyT+0M22YlqEXhAcq68w2f8Xlj+fXg2pC+Qunqfj&#10;ySJZpJQo1iBXO9E58hU6kniYWm0z9N5q9HcdqvHJoLeo9N13pWn8F/siaEfAz1eQfTCOylk6myRo&#10;4WgaT5I0nfko0ftjbaz7JqAhXsipQQ4DtOz0ZF3vOrj4XAo2tZSBR6lIm9P5ZBaHB1cLBpcKc/gW&#10;+lK95Lp9FzqfDm3soThjdwb6MbGab2qs4YlZ98oMzgWWjbPuXvAoJWAuuEiUVGB+/U3v/ZEutFLS&#10;4pzl1P48MiMokd8VEnmXTKd+MMNlOkvHeDG3lv2tRR2bB8BRTnCrNA+i93dyEEsDzRuuxNpnRRNT&#10;HHPn1A3ig+unH1eKi/U6OOEoauae1FZzH9qj6hHedW/M6AsNDvl7hmEiWfaBjd6352N9dFDWgSqP&#10;c4/qBX4c40D2ZeX8ntzeg9f7j2H1GwAA//8DAFBLAwQUAAYACAAAACEA8jDQmN8AAAAHAQAADwAA&#10;AGRycy9kb3ducmV2LnhtbEyOQUvDQBSE74L/YXmCt3bTlJSYZlNKoAiih9ZevL1kX5PQ7NuY3bbR&#10;X+960tMwzDDz5ZvJ9OJKo+ssK1jMIxDEtdUdNwqO77tZCsJ5ZI29ZVLwRQ42xf1djpm2N97T9eAb&#10;EUbYZaig9X7IpHR1Swbd3A7EITvZ0aAPdmykHvEWxk0v4yhaSYMdh4cWBypbqs+Hi1HwUu7ecF/F&#10;Jv3uy+fX03b4PH4kSj0+TNs1CE+T/yvDL35AhyIwVfbC2olewSxJQjPo8glEyNNkAaJSsIxXIItc&#10;/ucvfgAAAP//AwBQSwECLQAUAAYACAAAACEAtoM4kv4AAADhAQAAEwAAAAAAAAAAAAAAAAAAAAAA&#10;W0NvbnRlbnRfVHlwZXNdLnhtbFBLAQItABQABgAIAAAAIQA4/SH/1gAAAJQBAAALAAAAAAAAAAAA&#10;AAAAAC8BAABfcmVscy8ucmVsc1BLAQItABQABgAIAAAAIQDVya8uNgIAAGAEAAAOAAAAAAAAAAAA&#10;AAAAAC4CAABkcnMvZTJvRG9jLnhtbFBLAQItABQABgAIAAAAIQDyMNCY3wAAAAcBAAAPAAAAAAAA&#10;AAAAAAAAAJAEAABkcnMvZG93bnJldi54bWxQSwUGAAAAAAQABADzAAAAnAUAAAAA&#10;" filled="f" stroked="f" strokeweight=".5pt">
                      <v:textbox>
                        <w:txbxContent>
                          <w:p w14:paraId="594958CB" w14:textId="77777777" w:rsidR="00B14A90" w:rsidRPr="00CF679F" w:rsidRDefault="00B14A90" w:rsidP="00BD4E6D">
                            <w:pPr>
                              <w:spacing w:after="0" w:line="240" w:lineRule="auto"/>
                              <w:rPr>
                                <w:lang w:val="en-GB"/>
                              </w:rPr>
                            </w:pPr>
                            <w:r>
                              <w:rPr>
                                <w:lang w:val="en-GB"/>
                              </w:rPr>
                              <w:t>0m</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54459C6" wp14:editId="1A34E39D">
                      <wp:simplePos x="0" y="0"/>
                      <wp:positionH relativeFrom="column">
                        <wp:posOffset>1334135</wp:posOffset>
                      </wp:positionH>
                      <wp:positionV relativeFrom="paragraph">
                        <wp:posOffset>-29845</wp:posOffset>
                      </wp:positionV>
                      <wp:extent cx="459105" cy="226695"/>
                      <wp:effectExtent l="0" t="0" r="0" b="1905"/>
                      <wp:wrapNone/>
                      <wp:docPr id="1827892231" name="Text Box 1"/>
                      <wp:cNvGraphicFramePr/>
                      <a:graphic xmlns:a="http://schemas.openxmlformats.org/drawingml/2006/main">
                        <a:graphicData uri="http://schemas.microsoft.com/office/word/2010/wordprocessingShape">
                          <wps:wsp>
                            <wps:cNvSpPr txBox="1"/>
                            <wps:spPr>
                              <a:xfrm>
                                <a:off x="0" y="0"/>
                                <a:ext cx="459105" cy="226695"/>
                              </a:xfrm>
                              <a:prstGeom prst="rect">
                                <a:avLst/>
                              </a:prstGeom>
                              <a:noFill/>
                              <a:ln w="6350">
                                <a:noFill/>
                              </a:ln>
                            </wps:spPr>
                            <wps:txbx>
                              <w:txbxContent>
                                <w:p w14:paraId="4F738BFB" w14:textId="77777777" w:rsidR="00B14A90" w:rsidRPr="00CF679F" w:rsidRDefault="00B14A90" w:rsidP="00BD4E6D">
                                  <w:pPr>
                                    <w:spacing w:after="0" w:line="240" w:lineRule="auto"/>
                                    <w:rPr>
                                      <w:lang w:val="en-GB"/>
                                    </w:rPr>
                                  </w:pPr>
                                  <w:r>
                                    <w:rPr>
                                      <w:lang w:val="en-GB"/>
                                    </w:rPr>
                                    <w:t>0.4m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459C6" id="_x0000_s1031" type="#_x0000_t202" style="position:absolute;left:0;text-align:left;margin-left:105.05pt;margin-top:-2.35pt;width:36.15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INQIAAGAEAAAOAAAAZHJzL2Uyb0RvYy54bWysVNtuGjEQfa/Uf7D8XvYSIIBYIpqIqlKU&#10;RIIqz8brZVeyPa5t2KVf37GXm9I+VX0x45nZM5dzzPyhU5IchHUN6IJmg5QSoTmUjd4V9Mdm9WVC&#10;ifNMl0yCFgU9CkcfFp8/zVszEznUIEthCYJoN2tNQWvvzSxJHK+FYm4ARmgMVmAV83i1u6S0rEV0&#10;JZM8TcdJC7Y0FrhwDr1PfZAuIn5VCe5fq8oJT2RBsTcfTxvPbTiTxZzNdpaZuuGnNtg/dKFYo7Ho&#10;BeqJeUb2tvkDSjXcgoPKDzioBKqq4SLOgNNk6Ydp1jUzIs6Cy3Hmsib3/2D5y+HNkqZE7ib5/WSa&#10;53cZJZop5GojOk++QkeysKbWuBlmrw3m+w7d+MnZ79AZpu8qq8IvzkUwjgs/XpYcwDg6h6Nplo4o&#10;4RjK8/F4OgooyfVjY53/JkCRYBTUIodxtezw7Hyfek4JtTSsGikjj1KTtqDju1EaP7hEEFxqrBFG&#10;6FsNlu+2XZw8NhA8WyiPOJ2FXibO8FWDPTwz59+YRV3gQKh1/4pHJQFrwcmipAb762/+kI90YZSS&#10;FnVWUPdzz6ygRH7XSOQ0Gw6DMONlOLrP8WJvI9vbiN6rR0ApI0fYXTRDvpdns7Kg3vFJLENVDDHN&#10;sXZB/dl89L368UlxsVzGJJSiYf5Zrw0P0GGrYcOb7p1Zc6LBI38vcFYkm31go8/t+VjuPVRNpOq6&#10;1dP6UcaR7NOTC+/k9h6zrn8Mi98AAAD//wMAUEsDBBQABgAIAAAAIQDcD5Vb4QAAAAkBAAAPAAAA&#10;ZHJzL2Rvd25yZXYueG1sTI/BTsMwEETvSPyDtUjcWjuhQJTGqapIFRKCQ0svvTnxNomw1yF228DX&#10;Y07luJqnmbfFarKGnXH0vSMJyVwAQ2qc7qmVsP/YzDJgPijSyjhCCd/oYVXe3hQq1+5CWzzvQsti&#10;CflcSehCGHLOfdOhVX7uBqSYHd1oVYjn2HI9qksst4anQjxxq3qKC50asOqw+dydrITXavOutnVq&#10;sx9Tvbwd18PX/vAo5f3dtF4CCziFKwx/+lEdyuhUuxNpz4yENBFJRCXMFs/AIpBm6QJYLeEhEcDL&#10;gv//oPwFAAD//wMAUEsBAi0AFAAGAAgAAAAhALaDOJL+AAAA4QEAABMAAAAAAAAAAAAAAAAAAAAA&#10;AFtDb250ZW50X1R5cGVzXS54bWxQSwECLQAUAAYACAAAACEAOP0h/9YAAACUAQAACwAAAAAAAAAA&#10;AAAAAAAvAQAAX3JlbHMvLnJlbHNQSwECLQAUAAYACAAAACEAv4HDyDUCAABgBAAADgAAAAAAAAAA&#10;AAAAAAAuAgAAZHJzL2Uyb0RvYy54bWxQSwECLQAUAAYACAAAACEA3A+VW+EAAAAJAQAADwAAAAAA&#10;AAAAAAAAAACPBAAAZHJzL2Rvd25yZXYueG1sUEsFBgAAAAAEAAQA8wAAAJ0FAAAAAA==&#10;" filled="f" stroked="f" strokeweight=".5pt">
                      <v:textbox>
                        <w:txbxContent>
                          <w:p w14:paraId="4F738BFB" w14:textId="77777777" w:rsidR="00B14A90" w:rsidRPr="00CF679F" w:rsidRDefault="00B14A90" w:rsidP="00BD4E6D">
                            <w:pPr>
                              <w:spacing w:after="0" w:line="240" w:lineRule="auto"/>
                              <w:rPr>
                                <w:lang w:val="en-GB"/>
                              </w:rPr>
                            </w:pPr>
                            <w:r>
                              <w:rPr>
                                <w:lang w:val="en-GB"/>
                              </w:rPr>
                              <w:t>0.4m</w:t>
                            </w:r>
                          </w:p>
                        </w:txbxContent>
                      </v:textbox>
                    </v:shape>
                  </w:pict>
                </mc:Fallback>
              </mc:AlternateContent>
            </w:r>
            <w:r>
              <w:rPr>
                <w:noProof/>
              </w:rPr>
              <w:drawing>
                <wp:inline distT="0" distB="0" distL="0" distR="0" wp14:anchorId="7A0CB9F9" wp14:editId="554791A6">
                  <wp:extent cx="1675952" cy="217767"/>
                  <wp:effectExtent l="19050" t="19050" r="19685" b="11430"/>
                  <wp:docPr id="534567303" name="Picture 53456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62905" name=""/>
                          <pic:cNvPicPr/>
                        </pic:nvPicPr>
                        <pic:blipFill rotWithShape="1">
                          <a:blip r:embed="rId13"/>
                          <a:srcRect t="47216" r="2312" b="26380"/>
                          <a:stretch/>
                        </pic:blipFill>
                        <pic:spPr bwMode="auto">
                          <a:xfrm>
                            <a:off x="0" y="0"/>
                            <a:ext cx="1824455" cy="23706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tc>
        <w:tc>
          <w:tcPr>
            <w:tcW w:w="4621" w:type="dxa"/>
            <w:vAlign w:val="center"/>
          </w:tcPr>
          <w:p w14:paraId="5672BC22" w14:textId="77777777" w:rsidR="00BD4E6D" w:rsidRPr="00CF679F" w:rsidRDefault="00BD4E6D" w:rsidP="00B14A90">
            <w:pPr>
              <w:rPr>
                <w:b/>
                <w:bCs/>
              </w:rPr>
            </w:pPr>
            <w:r>
              <w:rPr>
                <w:b/>
                <w:bCs/>
              </w:rPr>
              <w:t>Absolute Difference</w:t>
            </w:r>
          </w:p>
        </w:tc>
      </w:tr>
      <w:tr w:rsidR="00BD4E6D" w14:paraId="76EDAD14" w14:textId="77777777" w:rsidTr="00B14A90">
        <w:tblPrEx>
          <w:jc w:val="left"/>
        </w:tblPrEx>
        <w:trPr>
          <w:trHeight w:val="567"/>
        </w:trPr>
        <w:tc>
          <w:tcPr>
            <w:tcW w:w="1418" w:type="dxa"/>
          </w:tcPr>
          <w:p w14:paraId="76A56A18" w14:textId="77777777" w:rsidR="00BD4E6D" w:rsidRDefault="00BD4E6D" w:rsidP="00B14A90">
            <w:pPr>
              <w:jc w:val="center"/>
              <w:rPr>
                <w:noProof/>
                <w14:ligatures w14:val="standardContextual"/>
              </w:rPr>
            </w:pPr>
          </w:p>
        </w:tc>
        <w:tc>
          <w:tcPr>
            <w:tcW w:w="2977" w:type="dxa"/>
          </w:tcPr>
          <w:p w14:paraId="42E418C0" w14:textId="77777777" w:rsidR="00BD4E6D" w:rsidRDefault="00BD4E6D" w:rsidP="00B14A90">
            <w:pPr>
              <w:jc w:val="center"/>
            </w:pPr>
            <w:r>
              <w:rPr>
                <w:noProof/>
              </w:rPr>
              <mc:AlternateContent>
                <mc:Choice Requires="wps">
                  <w:drawing>
                    <wp:anchor distT="0" distB="0" distL="114300" distR="114300" simplePos="0" relativeHeight="251664384" behindDoc="0" locked="0" layoutInCell="1" allowOverlap="1" wp14:anchorId="35AB6173" wp14:editId="0AC651F2">
                      <wp:simplePos x="0" y="0"/>
                      <wp:positionH relativeFrom="column">
                        <wp:posOffset>-36643</wp:posOffset>
                      </wp:positionH>
                      <wp:positionV relativeFrom="paragraph">
                        <wp:posOffset>-19241</wp:posOffset>
                      </wp:positionV>
                      <wp:extent cx="575703" cy="231775"/>
                      <wp:effectExtent l="0" t="0" r="0" b="0"/>
                      <wp:wrapNone/>
                      <wp:docPr id="1438050731" name="Text Box 1"/>
                      <wp:cNvGraphicFramePr/>
                      <a:graphic xmlns:a="http://schemas.openxmlformats.org/drawingml/2006/main">
                        <a:graphicData uri="http://schemas.microsoft.com/office/word/2010/wordprocessingShape">
                          <wps:wsp>
                            <wps:cNvSpPr txBox="1"/>
                            <wps:spPr>
                              <a:xfrm>
                                <a:off x="0" y="0"/>
                                <a:ext cx="575703" cy="231775"/>
                              </a:xfrm>
                              <a:prstGeom prst="rect">
                                <a:avLst/>
                              </a:prstGeom>
                              <a:noFill/>
                              <a:ln w="6350">
                                <a:noFill/>
                              </a:ln>
                            </wps:spPr>
                            <wps:txbx>
                              <w:txbxContent>
                                <w:p w14:paraId="607ABDCC" w14:textId="77777777" w:rsidR="00B14A90" w:rsidRPr="00CF679F" w:rsidRDefault="00B14A90" w:rsidP="00BD4E6D">
                                  <w:pPr>
                                    <w:spacing w:after="0" w:line="240" w:lineRule="auto"/>
                                    <w:rPr>
                                      <w:lang w:val="en-GB"/>
                                    </w:rPr>
                                  </w:pPr>
                                  <w:r>
                                    <w:rPr>
                                      <w:lang w:val="en-GB"/>
                                    </w:rPr>
                                    <w:t>0min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B6173" id="_x0000_s1032" type="#_x0000_t202" style="position:absolute;left:0;text-align:left;margin-left:-2.9pt;margin-top:-1.5pt;width:45.35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tcNgIAAGAEAAAOAAAAZHJzL2Uyb0RvYy54bWysVFFv2jAQfp+0/2D5fSQBAm1EqFgrpkmo&#10;rQRTn43jkEixz7MNCfv1OzuEom5P017M+e5yd9/3nVk8dLIhJ2FsDSqnySimRCgORa0OOf2xW3+5&#10;o8Q6pgrWgBI5PQtLH5afPy1anYkxVNAUwhAsomzW6pxWzuksiiyvhGR2BFooDJZgJHN4NYeoMKzF&#10;6rKJxnE8i1owhTbAhbXofeqDdBnql6Xg7qUsrXCkySnO5sJpwrn3Z7RcsOxgmK5qfhmD/cMUktUK&#10;m15LPTHHyNHUf5SSNTdgoXQjDjKCsqy5CBgQTRJ/QLOtmBYBC5Jj9ZUm+//K8ufTqyF1gdpNJ3dx&#10;Gs8nCSWKSdRqJzpHvkJHEk9Tq22G2VuN+a5DN34y+C06PfquNNL/Ii6CcST8fCXZF+PoTOfpPJ5Q&#10;wjE0niTzeeqrRO8fa2PdNwGSeCOnBjUM1LLTxro+dUjxvRSs66YJOjaKtDmdTdI4fHCNYPFGYQ8P&#10;oR/VW67bdwH5bICxh+KM6Az0a2I1X9c4w4ZZ98oM7gUCwl13L3iUDWAvuFiUVGB+/c3v81EujFLS&#10;4p7l1P48MiMoab4rFPI+mU79YobLNJ2P8WJuI/vbiDrKR8BVRo1wumD6fNcMZmlAvuGTWPmuGGKK&#10;Y++cusF8dP3245PiYrUKSbiKmrmN2mruS3tWPcO77o0ZfZHBoX7PMGwkyz6o0ef2eqyODso6SOV5&#10;7lm90I9rHMS+PDn/Tm7vIev9j2H5GwAA//8DAFBLAwQUAAYACAAAACEACoYsTeAAAAAHAQAADwAA&#10;AGRycy9kb3ducmV2LnhtbEyPQUvDQBCF74L/YRnBW7uxMZKm2ZQSKILoobUXb5PsNglmZ2N220Z/&#10;veOpnobHe7z3Tb6ebC/OZvSdIwUP8wiEodrpjhoFh/ftLAXhA5LG3pFR8G08rIvbmxwz7S60M+d9&#10;aASXkM9QQRvCkEnp69ZY9HM3GGLv6EaLgeXYSD3ihcttLxdR9CQtdsQLLQ6mbE39uT9ZBS/l9g13&#10;1cKmP335/HrcDF+Hj0Sp+7tpswIRzBSuYfjDZ3QomKlyJ9Je9ApmCZMHvjG/xH76uARRKYjjBGSR&#10;y//8xS8AAAD//wMAUEsBAi0AFAAGAAgAAAAhALaDOJL+AAAA4QEAABMAAAAAAAAAAAAAAAAAAAAA&#10;AFtDb250ZW50X1R5cGVzXS54bWxQSwECLQAUAAYACAAAACEAOP0h/9YAAACUAQAACwAAAAAAAAAA&#10;AAAAAAAvAQAAX3JlbHMvLnJlbHNQSwECLQAUAAYACAAAACEA8cNLXDYCAABgBAAADgAAAAAAAAAA&#10;AAAAAAAuAgAAZHJzL2Uyb0RvYy54bWxQSwECLQAUAAYACAAAACEACoYsTeAAAAAHAQAADwAAAAAA&#10;AAAAAAAAAACQBAAAZHJzL2Rvd25yZXYueG1sUEsFBgAAAAAEAAQA8wAAAJ0FAAAAAA==&#10;" filled="f" stroked="f" strokeweight=".5pt">
                      <v:textbox>
                        <w:txbxContent>
                          <w:p w14:paraId="607ABDCC" w14:textId="77777777" w:rsidR="00B14A90" w:rsidRPr="00CF679F" w:rsidRDefault="00B14A90" w:rsidP="00BD4E6D">
                            <w:pPr>
                              <w:spacing w:after="0" w:line="240" w:lineRule="auto"/>
                              <w:rPr>
                                <w:lang w:val="en-GB"/>
                              </w:rPr>
                            </w:pPr>
                            <w:r>
                              <w:rPr>
                                <w:lang w:val="en-GB"/>
                              </w:rPr>
                              <w:t>0min</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5426A3B" wp14:editId="0FF257EA">
                      <wp:simplePos x="0" y="0"/>
                      <wp:positionH relativeFrom="column">
                        <wp:posOffset>1279458</wp:posOffset>
                      </wp:positionH>
                      <wp:positionV relativeFrom="paragraph">
                        <wp:posOffset>-19241</wp:posOffset>
                      </wp:positionV>
                      <wp:extent cx="538517" cy="226695"/>
                      <wp:effectExtent l="0" t="0" r="0" b="1905"/>
                      <wp:wrapNone/>
                      <wp:docPr id="1064152803" name="Text Box 1"/>
                      <wp:cNvGraphicFramePr/>
                      <a:graphic xmlns:a="http://schemas.openxmlformats.org/drawingml/2006/main">
                        <a:graphicData uri="http://schemas.microsoft.com/office/word/2010/wordprocessingShape">
                          <wps:wsp>
                            <wps:cNvSpPr txBox="1"/>
                            <wps:spPr>
                              <a:xfrm>
                                <a:off x="0" y="0"/>
                                <a:ext cx="538517" cy="226695"/>
                              </a:xfrm>
                              <a:prstGeom prst="rect">
                                <a:avLst/>
                              </a:prstGeom>
                              <a:noFill/>
                              <a:ln w="6350">
                                <a:noFill/>
                              </a:ln>
                            </wps:spPr>
                            <wps:txbx>
                              <w:txbxContent>
                                <w:p w14:paraId="4CCBFF6E" w14:textId="77777777" w:rsidR="00B14A90" w:rsidRPr="00CF679F" w:rsidRDefault="00B14A90" w:rsidP="00BD4E6D">
                                  <w:pPr>
                                    <w:spacing w:after="0" w:line="240" w:lineRule="auto"/>
                                    <w:rPr>
                                      <w:lang w:val="en-GB"/>
                                    </w:rPr>
                                  </w:pPr>
                                  <w:r>
                                    <w:rPr>
                                      <w:lang w:val="en-GB"/>
                                    </w:rPr>
                                    <w:t>75min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26A3B" id="_x0000_s1033" type="#_x0000_t202" style="position:absolute;left:0;text-align:left;margin-left:100.75pt;margin-top:-1.5pt;width:42.4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hAOAIAAGAEAAAOAAAAZHJzL2Uyb0RvYy54bWysVE2P2jAQvVfqf7B8L/mAsCwirOiuqCqh&#10;3ZWg2rNxHBIp9ri2IaG/vmOHsGjbU9WLM54Zz/i9N87ioZMNOQlja1A5TUYxJUJxKGp1yOmP3frL&#10;jBLrmCpYA0rk9CwsfVh+/rRo9VykUEFTCEOwiLLzVue0ck7Po8jySkhmR6CFwmAJRjKHW3OICsNa&#10;rC6bKI3jadSCKbQBLqxF71MfpMtQvywFdy9laYUjTU7xbi6sJqx7v0bLBZsfDNNVzS/XYP9wC8lq&#10;hU2vpZ6YY+Ro6j9KyZobsFC6EQcZQVnWXAQMiCaJP6DZVkyLgAXJsfpKk/1/Zfnz6dWQukDt4ukk&#10;ydJZPKZEMYla7UTnyFfoSOJparWdY/ZWY77r0I1HBr9Fp0fflUb6L+IiGEfCz1eSfTGOzmw8y5I7&#10;SjiG0nQ6vc98lej9sDbWfRMgiTdyalDDQC07bazrU4cU30vBum6aoGOjSJvT6TiLw4FrBIs3Cnt4&#10;CP1VveW6fReQ3w0w9lCcEZ2Bfkys5usa77Bh1r0yg3OBgHDW3QsuZQPYCy4WJRWYX3/z+3yUC6OU&#10;tDhnObU/j8wISprvCoW8TyYTP5hhM8nuUtyY28j+NqKO8hFwlBN8VZoH0+e7ZjBLA/INn8TKd8UQ&#10;Uxx759QN5qPrpx+fFBerVUjCUdTMbdRWc1/as+oZ3nVvzOiLDA71e4ZhItn8gxp9bq/H6uigrINU&#10;nuee1Qv9OMZB7MuT8+/kdh+y3n8My98AAAD//wMAUEsDBBQABgAIAAAAIQBOY3124QAAAAkBAAAP&#10;AAAAZHJzL2Rvd25yZXYueG1sTI9NS8NAFEX3Qv/D8Aru2kkntIaYl1ICRRBdtHbjbpJ5TYLzETPT&#10;NvrrHVe6fLzDvecW28lodqXR984irJYJMLKNU71tEU5v+0UGzAdpldTOEsIXediWs7tC5srd7IGu&#10;x9CyGGJ9LhG6EIacc990ZKRfuoFs/J3daGSI59hyNcpbDDeaiyTZcCN7Gxs6OVDVUfNxvBiE52r/&#10;Kg+1MNm3rp5ezrvh8/S+RryfT7tHYIGm8AfDr35UhzI61e5ilWcaQSSrdUQRFmncFAGRbVJgNUIq&#10;HoCXBf+/oPwBAAD//wMAUEsBAi0AFAAGAAgAAAAhALaDOJL+AAAA4QEAABMAAAAAAAAAAAAAAAAA&#10;AAAAAFtDb250ZW50X1R5cGVzXS54bWxQSwECLQAUAAYACAAAACEAOP0h/9YAAACUAQAACwAAAAAA&#10;AAAAAAAAAAAvAQAAX3JlbHMvLnJlbHNQSwECLQAUAAYACAAAACEAgQ34QDgCAABgBAAADgAAAAAA&#10;AAAAAAAAAAAuAgAAZHJzL2Uyb0RvYy54bWxQSwECLQAUAAYACAAAACEATmN9duEAAAAJAQAADwAA&#10;AAAAAAAAAAAAAACSBAAAZHJzL2Rvd25yZXYueG1sUEsFBgAAAAAEAAQA8wAAAKAFAAAAAA==&#10;" filled="f" stroked="f" strokeweight=".5pt">
                      <v:textbox>
                        <w:txbxContent>
                          <w:p w14:paraId="4CCBFF6E" w14:textId="77777777" w:rsidR="00B14A90" w:rsidRPr="00CF679F" w:rsidRDefault="00B14A90" w:rsidP="00BD4E6D">
                            <w:pPr>
                              <w:spacing w:after="0" w:line="240" w:lineRule="auto"/>
                              <w:rPr>
                                <w:lang w:val="en-GB"/>
                              </w:rPr>
                            </w:pPr>
                            <w:r>
                              <w:rPr>
                                <w:lang w:val="en-GB"/>
                              </w:rPr>
                              <w:t>75min</w:t>
                            </w:r>
                          </w:p>
                        </w:txbxContent>
                      </v:textbox>
                    </v:shape>
                  </w:pict>
                </mc:Fallback>
              </mc:AlternateContent>
            </w:r>
            <w:r>
              <w:rPr>
                <w:noProof/>
              </w:rPr>
              <w:drawing>
                <wp:inline distT="0" distB="0" distL="0" distR="0" wp14:anchorId="5F2376DC" wp14:editId="6E93C15E">
                  <wp:extent cx="1666875" cy="202943"/>
                  <wp:effectExtent l="19050" t="19050" r="9525" b="26035"/>
                  <wp:docPr id="1626707952" name="Picture 162670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59607" name=""/>
                          <pic:cNvPicPr/>
                        </pic:nvPicPr>
                        <pic:blipFill rotWithShape="1">
                          <a:blip r:embed="rId14"/>
                          <a:srcRect t="35972" r="3094" b="46563"/>
                          <a:stretch/>
                        </pic:blipFill>
                        <pic:spPr bwMode="auto">
                          <a:xfrm>
                            <a:off x="0" y="0"/>
                            <a:ext cx="3068946" cy="373646"/>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tc>
        <w:tc>
          <w:tcPr>
            <w:tcW w:w="4621" w:type="dxa"/>
          </w:tcPr>
          <w:p w14:paraId="4396454E" w14:textId="77777777" w:rsidR="00BD4E6D" w:rsidRPr="00CF679F" w:rsidRDefault="00BD4E6D" w:rsidP="00B14A90">
            <w:pPr>
              <w:rPr>
                <w:b/>
                <w:bCs/>
              </w:rPr>
            </w:pPr>
            <w:r>
              <w:rPr>
                <w:b/>
                <w:bCs/>
              </w:rPr>
              <w:t>Timing Difference Forecast and Observed Max TWLS</w:t>
            </w:r>
          </w:p>
        </w:tc>
      </w:tr>
    </w:tbl>
    <w:p w14:paraId="4F9B2DB8" w14:textId="69B13C92" w:rsidR="00C6015D" w:rsidRDefault="00C6015D" w:rsidP="00C6015D">
      <w:pPr>
        <w:rPr>
          <w:lang w:val="en-GB"/>
        </w:rPr>
      </w:pPr>
      <w:r>
        <w:rPr>
          <w:noProof/>
        </w:rPr>
        <mc:AlternateContent>
          <mc:Choice Requires="wps">
            <w:drawing>
              <wp:inline distT="0" distB="0" distL="114300" distR="114300" wp14:anchorId="0F35C5B0" wp14:editId="1CED9C40">
                <wp:extent cx="5731510" cy="257810"/>
                <wp:effectExtent l="0" t="0" r="2540" b="8890"/>
                <wp:docPr id="8" name="Text Box 29"/>
                <wp:cNvGraphicFramePr/>
                <a:graphic xmlns:a="http://schemas.openxmlformats.org/drawingml/2006/main">
                  <a:graphicData uri="http://schemas.microsoft.com/office/word/2010/wordprocessingShape">
                    <wps:wsp>
                      <wps:cNvSpPr txBox="1"/>
                      <wps:spPr>
                        <a:xfrm>
                          <a:off x="0" y="0"/>
                          <a:ext cx="5731510" cy="257810"/>
                        </a:xfrm>
                        <a:prstGeom prst="rect">
                          <a:avLst/>
                        </a:prstGeom>
                        <a:solidFill>
                          <a:prstClr val="white"/>
                        </a:solidFill>
                        <a:ln>
                          <a:noFill/>
                        </a:ln>
                      </wps:spPr>
                      <wps:txbx>
                        <w:txbxContent>
                          <w:p w14:paraId="2D5FCCAF" w14:textId="19B542A3" w:rsidR="00B14A90" w:rsidRPr="00F8447B" w:rsidRDefault="00B14A90" w:rsidP="00F8447B">
                            <w:pPr>
                              <w:spacing w:before="100" w:beforeAutospacing="1" w:after="120" w:line="240" w:lineRule="auto"/>
                              <w:jc w:val="both"/>
                              <w:rPr>
                                <w:rFonts w:asciiTheme="majorHAnsi" w:hAnsiTheme="majorHAnsi" w:cstheme="majorHAnsi"/>
                                <w:i/>
                                <w:iCs/>
                                <w:kern w:val="0"/>
                                <w:sz w:val="24"/>
                                <w:szCs w:val="24"/>
                                <w:lang w:val="en-US"/>
                                <w14:ligatures w14:val="none"/>
                              </w:rPr>
                            </w:pPr>
                            <w:r w:rsidRPr="00F8447B">
                              <w:rPr>
                                <w:rFonts w:asciiTheme="majorHAnsi" w:hAnsiTheme="majorHAnsi" w:cstheme="majorHAnsi"/>
                                <w:i/>
                                <w:iCs/>
                                <w:kern w:val="0"/>
                                <w:sz w:val="24"/>
                                <w:szCs w:val="24"/>
                                <w:lang w:val="en-US"/>
                                <w14:ligatures w14:val="none"/>
                              </w:rPr>
                              <w:t>Table 2. TSSF Storm Event Performance Summary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0F35C5B0" id="_x0000_s1034" type="#_x0000_t202" style="width:451.3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YLwIAAGgEAAAOAAAAZHJzL2Uyb0RvYy54bWysVE1v2zAMvQ/YfxB0X5xkyNoGcYosRYYB&#10;QVsgGXpWZDkWIIkapcTOfv0of6Rbt9Owi0yRFKX3HunFfWMNOysMGlzOJ6MxZ8pJKLQ75vzbfvPh&#10;lrMQhSuEAadyflGB3y/fv1vUfq6mUIEpFDIq4sK89jmvYvTzLAuyUlaEEXjlKFgCWhFpi8esQFFT&#10;dWuy6Xj8KasBC48gVQjkfeiCfNnWL0sl41NZBhWZyTm9LbYrtushrdlyIeZHFL7Ssn+G+IdXWKEd&#10;XXot9SCiYCfUf5SyWiIEKONIgs2gLLVULQZCMxm/QbOrhFctFiIn+CtN4f+VlY/nZ2S6yDkJ5YQl&#10;ifaqiewzNGx6l+ipfZhT1s5TXmzITzIP/kDOhLop0aYv4WEUJ6IvV3JTNUnO2c3HyWxCIUmx6ezm&#10;lmwqn72e9hjiFwWWJSPnSOK1nIrzNsQudUhJlwUwuthoY9ImBdYG2VmQ0HWlo+qL/5ZlXMp1kE51&#10;BZMnSxA7KMmKzaHpGenhH6C4EHqErn2ClxtN921FiM8CqV8IFc1AfKKlNFDnHHqLswrwx9/8KZ9k&#10;pChnNfVfzsP3k0DFmfnqSODUrIOBg3EYDHeyayCkE5ouL1uTDmA0g1ki2BcajVW6hULCSbor53Ew&#10;17GbAhotqVarNola0ou4dTsvU+mB133zItD3qkTS8xGGzhTzN+J0uR3Lq1OEUrfKJV47Fnu6qZ1b&#10;7fvRS/Py677Nev1BLH8CAAD//wMAUEsDBBQABgAIAAAAIQBnqZTg2gAAAAQBAAAPAAAAZHJzL2Rv&#10;d25yZXYueG1sTI/BTsMwEETvSPyDtUhcELWJUAQhTgUt3ODQUvW8jZckIl5HttOkf4/hQi8rjWY0&#10;87ZczrYXR/Khc6zhbqFAENfOdNxo2H2+3T6ACBHZYO+YNJwowLK6vCixMG7iDR23sRGphEOBGtoY&#10;h0LKULdkMSzcQJy8L+ctxiR9I43HKZXbXmZK5dJix2mhxYFWLdXf29FqyNd+nDa8ulnvXt/xY2iy&#10;/ctpr/X11fz8BCLSHP/D8Iuf0KFKTAc3sgmi15AeiX83eY8qy0EcNNyrHGRVynP46gcAAP//AwBQ&#10;SwECLQAUAAYACAAAACEAtoM4kv4AAADhAQAAEwAAAAAAAAAAAAAAAAAAAAAAW0NvbnRlbnRfVHlw&#10;ZXNdLnhtbFBLAQItABQABgAIAAAAIQA4/SH/1gAAAJQBAAALAAAAAAAAAAAAAAAAAC8BAABfcmVs&#10;cy8ucmVsc1BLAQItABQABgAIAAAAIQDS+t0YLwIAAGgEAAAOAAAAAAAAAAAAAAAAAC4CAABkcnMv&#10;ZTJvRG9jLnhtbFBLAQItABQABgAIAAAAIQBnqZTg2gAAAAQBAAAPAAAAAAAAAAAAAAAAAIkEAABk&#10;cnMvZG93bnJldi54bWxQSwUGAAAAAAQABADzAAAAkAUAAAAA&#10;" stroked="f">
                <v:textbox inset="0,0,0,0">
                  <w:txbxContent>
                    <w:p w14:paraId="2D5FCCAF" w14:textId="19B542A3" w:rsidR="00B14A90" w:rsidRPr="00F8447B" w:rsidRDefault="00B14A90" w:rsidP="00F8447B">
                      <w:pPr>
                        <w:spacing w:before="100" w:beforeAutospacing="1" w:after="120" w:line="240" w:lineRule="auto"/>
                        <w:jc w:val="both"/>
                        <w:rPr>
                          <w:rFonts w:asciiTheme="majorHAnsi" w:hAnsiTheme="majorHAnsi" w:cstheme="majorHAnsi"/>
                          <w:i/>
                          <w:iCs/>
                          <w:kern w:val="0"/>
                          <w:sz w:val="24"/>
                          <w:szCs w:val="24"/>
                          <w:lang w:val="en-US"/>
                          <w14:ligatures w14:val="none"/>
                        </w:rPr>
                      </w:pPr>
                      <w:r w:rsidRPr="00F8447B">
                        <w:rPr>
                          <w:rFonts w:asciiTheme="majorHAnsi" w:hAnsiTheme="majorHAnsi" w:cstheme="majorHAnsi"/>
                          <w:i/>
                          <w:iCs/>
                          <w:kern w:val="0"/>
                          <w:sz w:val="24"/>
                          <w:szCs w:val="24"/>
                          <w:lang w:val="en-US"/>
                          <w14:ligatures w14:val="none"/>
                        </w:rPr>
                        <w:t>Table 2. TSSF Storm Event Performance Summary</w:t>
                      </w:r>
                    </w:p>
                  </w:txbxContent>
                </v:textbox>
                <w10:anchorlock/>
              </v:shape>
            </w:pict>
          </mc:Fallback>
        </mc:AlternateContent>
      </w:r>
    </w:p>
    <w:p w14:paraId="4F6DA945" w14:textId="3D039C0D" w:rsidR="00DE1C6C" w:rsidRDefault="00DE1C6C" w:rsidP="00C6015D">
      <w:pPr>
        <w:rPr>
          <w:lang w:val="en-GB"/>
        </w:rPr>
      </w:pPr>
    </w:p>
    <w:p w14:paraId="4E866C59" w14:textId="15F77311" w:rsidR="00DE1C6C" w:rsidRDefault="00DE1C6C" w:rsidP="00C6015D">
      <w:pPr>
        <w:rPr>
          <w:lang w:val="en-GB"/>
        </w:rPr>
      </w:pPr>
    </w:p>
    <w:p w14:paraId="510619C2" w14:textId="7217055C" w:rsidR="00DE1C6C" w:rsidRDefault="00DE1C6C" w:rsidP="00C6015D">
      <w:pPr>
        <w:rPr>
          <w:lang w:val="en-GB"/>
        </w:rPr>
      </w:pPr>
    </w:p>
    <w:p w14:paraId="744BA8B7" w14:textId="15945B36" w:rsidR="00F8447B" w:rsidRDefault="00F8447B" w:rsidP="00F8447B">
      <w:pPr>
        <w:spacing w:after="100" w:afterAutospacing="1"/>
        <w:rPr>
          <w:rFonts w:asciiTheme="majorHAnsi" w:hAnsiTheme="majorHAnsi" w:cstheme="majorHAnsi"/>
          <w:sz w:val="24"/>
          <w:szCs w:val="24"/>
          <w:lang w:val="en-GB"/>
        </w:rPr>
      </w:pPr>
    </w:p>
    <w:p w14:paraId="777BDB4A" w14:textId="6DECE73B" w:rsidR="00F8447B" w:rsidRDefault="00F8447B" w:rsidP="00DE1C6C">
      <w:pPr>
        <w:spacing w:after="100" w:afterAutospacing="1"/>
        <w:rPr>
          <w:rFonts w:asciiTheme="majorHAnsi" w:hAnsiTheme="majorHAnsi" w:cstheme="majorHAnsi"/>
          <w:sz w:val="24"/>
          <w:szCs w:val="24"/>
          <w:lang w:val="en-GB"/>
        </w:rPr>
      </w:pPr>
    </w:p>
    <w:p w14:paraId="1771314A" w14:textId="77777777" w:rsidR="008F0FCF" w:rsidRDefault="008F0FCF" w:rsidP="008F0FCF">
      <w:pPr>
        <w:pStyle w:val="Default"/>
        <w:rPr>
          <w:b/>
          <w:bCs/>
          <w:color w:val="70004A"/>
          <w:sz w:val="32"/>
          <w:szCs w:val="32"/>
        </w:rPr>
        <w:sectPr w:rsidR="008F0FCF">
          <w:pgSz w:w="11906" w:h="16838"/>
          <w:pgMar w:top="1440" w:right="1440" w:bottom="1440" w:left="1440" w:header="708" w:footer="708" w:gutter="0"/>
          <w:cols w:space="708"/>
          <w:docGrid w:linePitch="360"/>
        </w:sectPr>
      </w:pPr>
    </w:p>
    <w:p w14:paraId="4614B387" w14:textId="01F8741F" w:rsidR="008F0FCF" w:rsidRPr="0049220A" w:rsidRDefault="008F0FCF" w:rsidP="0049220A">
      <w:pPr>
        <w:pStyle w:val="Heading1"/>
        <w:spacing w:before="100" w:beforeAutospacing="1"/>
        <w:rPr>
          <w:rStyle w:val="Strong"/>
          <w:rFonts w:cstheme="majorHAnsi"/>
          <w:bCs w:val="0"/>
          <w:sz w:val="24"/>
          <w:szCs w:val="24"/>
        </w:rPr>
      </w:pPr>
      <w:r w:rsidRPr="0049220A">
        <w:rPr>
          <w:rStyle w:val="Strong"/>
          <w:rFonts w:cstheme="majorHAnsi"/>
          <w:bCs w:val="0"/>
          <w:sz w:val="24"/>
          <w:szCs w:val="24"/>
        </w:rPr>
        <w:lastRenderedPageBreak/>
        <w:t>Appendix 2</w:t>
      </w:r>
      <w:r w:rsidR="0049220A" w:rsidRPr="0049220A">
        <w:rPr>
          <w:rStyle w:val="Strong"/>
          <w:rFonts w:cstheme="majorHAnsi"/>
          <w:bCs w:val="0"/>
          <w:sz w:val="24"/>
          <w:szCs w:val="24"/>
        </w:rPr>
        <w:t xml:space="preserve">:  </w:t>
      </w:r>
      <w:r w:rsidRPr="0049220A">
        <w:rPr>
          <w:rStyle w:val="Strong"/>
          <w:rFonts w:cstheme="majorHAnsi"/>
          <w:bCs w:val="0"/>
          <w:sz w:val="24"/>
          <w:szCs w:val="24"/>
        </w:rPr>
        <w:t xml:space="preserve">RPS TSSF Handover Report and OPW Reviews </w:t>
      </w:r>
      <w:r w:rsidR="0049220A">
        <w:rPr>
          <w:rStyle w:val="Strong"/>
          <w:rFonts w:cstheme="majorHAnsi"/>
          <w:bCs w:val="0"/>
          <w:sz w:val="24"/>
          <w:szCs w:val="24"/>
        </w:rPr>
        <w:t>&amp; H</w:t>
      </w:r>
      <w:r w:rsidRPr="0049220A">
        <w:rPr>
          <w:rStyle w:val="Strong"/>
          <w:rFonts w:cstheme="majorHAnsi"/>
          <w:bCs w:val="0"/>
          <w:sz w:val="24"/>
          <w:szCs w:val="24"/>
        </w:rPr>
        <w:t xml:space="preserve">istorical Recommendations </w:t>
      </w:r>
    </w:p>
    <w:p w14:paraId="23381909" w14:textId="77777777" w:rsidR="008F0FCF" w:rsidRDefault="008F0FCF" w:rsidP="008F0FCF">
      <w:pPr>
        <w:pStyle w:val="Default"/>
        <w:rPr>
          <w:b/>
          <w:bCs/>
          <w:color w:val="70004A"/>
          <w:sz w:val="32"/>
          <w:szCs w:val="3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21"/>
        <w:gridCol w:w="3421"/>
        <w:gridCol w:w="4890"/>
      </w:tblGrid>
      <w:tr w:rsidR="008F0FCF" w:rsidRPr="00FE1B46" w14:paraId="15BB0830" w14:textId="77777777" w:rsidTr="00B14A90">
        <w:trPr>
          <w:trHeight w:val="269"/>
        </w:trPr>
        <w:tc>
          <w:tcPr>
            <w:tcW w:w="3421" w:type="dxa"/>
            <w:tcBorders>
              <w:top w:val="none" w:sz="6" w:space="0" w:color="auto"/>
              <w:bottom w:val="none" w:sz="6" w:space="0" w:color="auto"/>
              <w:right w:val="none" w:sz="6" w:space="0" w:color="auto"/>
            </w:tcBorders>
          </w:tcPr>
          <w:p w14:paraId="3A2543B0" w14:textId="77777777" w:rsidR="008F0FCF" w:rsidRPr="00D229F3" w:rsidRDefault="008F0FCF" w:rsidP="00B14A90">
            <w:pPr>
              <w:pStyle w:val="Default"/>
              <w:rPr>
                <w:color w:val="auto"/>
                <w:sz w:val="20"/>
                <w:szCs w:val="20"/>
              </w:rPr>
            </w:pPr>
            <w:r w:rsidRPr="00D229F3">
              <w:rPr>
                <w:b/>
                <w:bCs/>
                <w:color w:val="auto"/>
                <w:sz w:val="20"/>
                <w:szCs w:val="20"/>
              </w:rPr>
              <w:t xml:space="preserve">Description of improvement </w:t>
            </w:r>
          </w:p>
        </w:tc>
        <w:tc>
          <w:tcPr>
            <w:tcW w:w="3421" w:type="dxa"/>
            <w:tcBorders>
              <w:top w:val="none" w:sz="6" w:space="0" w:color="auto"/>
              <w:left w:val="none" w:sz="6" w:space="0" w:color="auto"/>
              <w:bottom w:val="none" w:sz="6" w:space="0" w:color="auto"/>
              <w:right w:val="none" w:sz="6" w:space="0" w:color="auto"/>
            </w:tcBorders>
          </w:tcPr>
          <w:p w14:paraId="42A29379" w14:textId="77777777" w:rsidR="008F0FCF" w:rsidRPr="00D229F3" w:rsidRDefault="008F0FCF" w:rsidP="00B14A90">
            <w:pPr>
              <w:pStyle w:val="Default"/>
              <w:rPr>
                <w:color w:val="auto"/>
                <w:sz w:val="20"/>
                <w:szCs w:val="20"/>
              </w:rPr>
            </w:pPr>
            <w:r w:rsidRPr="00D229F3">
              <w:rPr>
                <w:b/>
                <w:bCs/>
                <w:color w:val="auto"/>
                <w:sz w:val="20"/>
                <w:szCs w:val="20"/>
              </w:rPr>
              <w:t xml:space="preserve">Years mentioned </w:t>
            </w:r>
          </w:p>
        </w:tc>
        <w:tc>
          <w:tcPr>
            <w:tcW w:w="4890" w:type="dxa"/>
            <w:tcBorders>
              <w:top w:val="none" w:sz="6" w:space="0" w:color="auto"/>
              <w:left w:val="none" w:sz="6" w:space="0" w:color="auto"/>
              <w:bottom w:val="none" w:sz="6" w:space="0" w:color="auto"/>
            </w:tcBorders>
          </w:tcPr>
          <w:p w14:paraId="72006F4E" w14:textId="77777777" w:rsidR="008F0FCF" w:rsidRPr="00D229F3" w:rsidRDefault="008F0FCF" w:rsidP="00B14A90">
            <w:pPr>
              <w:pStyle w:val="Default"/>
              <w:rPr>
                <w:color w:val="auto"/>
                <w:sz w:val="20"/>
                <w:szCs w:val="20"/>
              </w:rPr>
            </w:pPr>
            <w:r w:rsidRPr="00D229F3">
              <w:rPr>
                <w:b/>
                <w:bCs/>
                <w:color w:val="auto"/>
                <w:sz w:val="20"/>
                <w:szCs w:val="20"/>
              </w:rPr>
              <w:t xml:space="preserve">Status/Progress </w:t>
            </w:r>
          </w:p>
        </w:tc>
      </w:tr>
      <w:tr w:rsidR="008F0FCF" w14:paraId="024DBB52" w14:textId="77777777" w:rsidTr="00B14A90">
        <w:trPr>
          <w:trHeight w:val="142"/>
        </w:trPr>
        <w:tc>
          <w:tcPr>
            <w:tcW w:w="11732" w:type="dxa"/>
            <w:gridSpan w:val="3"/>
            <w:tcBorders>
              <w:top w:val="none" w:sz="6" w:space="0" w:color="auto"/>
              <w:bottom w:val="none" w:sz="6" w:space="0" w:color="auto"/>
            </w:tcBorders>
          </w:tcPr>
          <w:p w14:paraId="4335CEDD" w14:textId="77777777" w:rsidR="008F0FCF" w:rsidRDefault="008F0FCF" w:rsidP="00B14A90">
            <w:pPr>
              <w:pStyle w:val="Default"/>
              <w:rPr>
                <w:color w:val="211E1F"/>
                <w:sz w:val="20"/>
                <w:szCs w:val="20"/>
              </w:rPr>
            </w:pPr>
            <w:r>
              <w:rPr>
                <w:b/>
                <w:bCs/>
                <w:color w:val="211E1F"/>
                <w:sz w:val="20"/>
                <w:szCs w:val="20"/>
              </w:rPr>
              <w:t xml:space="preserve">Website Updates </w:t>
            </w:r>
          </w:p>
        </w:tc>
      </w:tr>
      <w:tr w:rsidR="008F0FCF" w14:paraId="278AA560" w14:textId="77777777" w:rsidTr="00B14A90">
        <w:trPr>
          <w:trHeight w:val="384"/>
        </w:trPr>
        <w:tc>
          <w:tcPr>
            <w:tcW w:w="3421" w:type="dxa"/>
            <w:tcBorders>
              <w:top w:val="none" w:sz="6" w:space="0" w:color="auto"/>
              <w:bottom w:val="none" w:sz="6" w:space="0" w:color="auto"/>
              <w:right w:val="none" w:sz="6" w:space="0" w:color="auto"/>
            </w:tcBorders>
          </w:tcPr>
          <w:p w14:paraId="7B17F3C1" w14:textId="77777777" w:rsidR="008F0FCF" w:rsidRDefault="008F0FCF" w:rsidP="00B14A90">
            <w:pPr>
              <w:pStyle w:val="Default"/>
              <w:rPr>
                <w:sz w:val="20"/>
                <w:szCs w:val="20"/>
              </w:rPr>
            </w:pPr>
            <w:r>
              <w:rPr>
                <w:color w:val="211E1F"/>
                <w:sz w:val="20"/>
                <w:szCs w:val="20"/>
              </w:rPr>
              <w:t xml:space="preserve">Update of Website for different users i.e. different access areas </w:t>
            </w:r>
          </w:p>
        </w:tc>
        <w:tc>
          <w:tcPr>
            <w:tcW w:w="3421" w:type="dxa"/>
            <w:tcBorders>
              <w:top w:val="none" w:sz="6" w:space="0" w:color="auto"/>
              <w:left w:val="none" w:sz="6" w:space="0" w:color="auto"/>
              <w:bottom w:val="none" w:sz="6" w:space="0" w:color="auto"/>
              <w:right w:val="none" w:sz="6" w:space="0" w:color="auto"/>
            </w:tcBorders>
          </w:tcPr>
          <w:p w14:paraId="60EF3171" w14:textId="77777777" w:rsidR="008F0FCF" w:rsidRDefault="008F0FCF" w:rsidP="00B14A90">
            <w:pPr>
              <w:pStyle w:val="Default"/>
              <w:rPr>
                <w:color w:val="211E1F"/>
                <w:sz w:val="20"/>
                <w:szCs w:val="20"/>
              </w:rPr>
            </w:pPr>
            <w:r>
              <w:rPr>
                <w:color w:val="211E1F"/>
                <w:sz w:val="20"/>
                <w:szCs w:val="20"/>
              </w:rPr>
              <w:t xml:space="preserve">2009 </w:t>
            </w:r>
          </w:p>
        </w:tc>
        <w:tc>
          <w:tcPr>
            <w:tcW w:w="4890" w:type="dxa"/>
            <w:tcBorders>
              <w:top w:val="none" w:sz="6" w:space="0" w:color="auto"/>
              <w:left w:val="none" w:sz="6" w:space="0" w:color="auto"/>
              <w:bottom w:val="none" w:sz="6" w:space="0" w:color="auto"/>
            </w:tcBorders>
          </w:tcPr>
          <w:p w14:paraId="5348B668" w14:textId="77777777" w:rsidR="008F0FCF" w:rsidRDefault="008F0FCF" w:rsidP="00B14A90">
            <w:pPr>
              <w:pStyle w:val="Default"/>
              <w:rPr>
                <w:sz w:val="20"/>
                <w:szCs w:val="20"/>
              </w:rPr>
            </w:pPr>
            <w:r>
              <w:rPr>
                <w:color w:val="211E1F"/>
                <w:sz w:val="20"/>
                <w:szCs w:val="20"/>
              </w:rPr>
              <w:t xml:space="preserve">Not Implemented, OPW decided not to allow public access password issued to LA forecasters only. </w:t>
            </w:r>
          </w:p>
        </w:tc>
      </w:tr>
      <w:tr w:rsidR="008F0FCF" w14:paraId="47F7968E" w14:textId="77777777" w:rsidTr="00B14A90">
        <w:trPr>
          <w:trHeight w:val="259"/>
        </w:trPr>
        <w:tc>
          <w:tcPr>
            <w:tcW w:w="3421" w:type="dxa"/>
            <w:tcBorders>
              <w:top w:val="none" w:sz="6" w:space="0" w:color="auto"/>
              <w:bottom w:val="none" w:sz="6" w:space="0" w:color="auto"/>
              <w:right w:val="none" w:sz="6" w:space="0" w:color="auto"/>
            </w:tcBorders>
          </w:tcPr>
          <w:p w14:paraId="0CF71571" w14:textId="77777777" w:rsidR="008F0FCF" w:rsidRDefault="008F0FCF" w:rsidP="00B14A90">
            <w:pPr>
              <w:pStyle w:val="Default"/>
              <w:rPr>
                <w:sz w:val="20"/>
                <w:szCs w:val="20"/>
              </w:rPr>
            </w:pPr>
            <w:r>
              <w:rPr>
                <w:color w:val="211E1F"/>
                <w:sz w:val="20"/>
                <w:szCs w:val="20"/>
              </w:rPr>
              <w:t xml:space="preserve">Update the Website, introduce guidance &amp; interpolation of data note </w:t>
            </w:r>
          </w:p>
        </w:tc>
        <w:tc>
          <w:tcPr>
            <w:tcW w:w="3421" w:type="dxa"/>
            <w:tcBorders>
              <w:top w:val="none" w:sz="6" w:space="0" w:color="auto"/>
              <w:left w:val="none" w:sz="6" w:space="0" w:color="auto"/>
              <w:bottom w:val="none" w:sz="6" w:space="0" w:color="auto"/>
              <w:right w:val="none" w:sz="6" w:space="0" w:color="auto"/>
            </w:tcBorders>
          </w:tcPr>
          <w:p w14:paraId="7DFE410D" w14:textId="77777777" w:rsidR="008F0FCF" w:rsidRDefault="008F0FCF" w:rsidP="00B14A90">
            <w:pPr>
              <w:pStyle w:val="Default"/>
              <w:rPr>
                <w:sz w:val="20"/>
                <w:szCs w:val="20"/>
              </w:rPr>
            </w:pPr>
            <w:r>
              <w:rPr>
                <w:color w:val="211E1F"/>
                <w:sz w:val="20"/>
                <w:szCs w:val="20"/>
              </w:rPr>
              <w:t xml:space="preserve">2012 2013 2014 2015 2016 2017 2018 </w:t>
            </w:r>
          </w:p>
        </w:tc>
        <w:tc>
          <w:tcPr>
            <w:tcW w:w="4890" w:type="dxa"/>
            <w:tcBorders>
              <w:top w:val="none" w:sz="6" w:space="0" w:color="auto"/>
              <w:left w:val="none" w:sz="6" w:space="0" w:color="auto"/>
              <w:bottom w:val="none" w:sz="6" w:space="0" w:color="auto"/>
            </w:tcBorders>
          </w:tcPr>
          <w:p w14:paraId="1E1287FC" w14:textId="77777777" w:rsidR="008F0FCF" w:rsidRDefault="008F0FCF" w:rsidP="00B14A90">
            <w:pPr>
              <w:pStyle w:val="Default"/>
              <w:rPr>
                <w:color w:val="211E1F"/>
                <w:sz w:val="20"/>
                <w:szCs w:val="20"/>
              </w:rPr>
            </w:pPr>
            <w:r>
              <w:rPr>
                <w:color w:val="211E1F"/>
                <w:sz w:val="20"/>
                <w:szCs w:val="20"/>
              </w:rPr>
              <w:t xml:space="preserve">Implemented </w:t>
            </w:r>
          </w:p>
        </w:tc>
      </w:tr>
      <w:tr w:rsidR="008F0FCF" w14:paraId="39FF67A1" w14:textId="77777777" w:rsidTr="00B14A90">
        <w:trPr>
          <w:trHeight w:val="142"/>
        </w:trPr>
        <w:tc>
          <w:tcPr>
            <w:tcW w:w="11732" w:type="dxa"/>
            <w:gridSpan w:val="3"/>
            <w:tcBorders>
              <w:top w:val="none" w:sz="6" w:space="0" w:color="auto"/>
              <w:bottom w:val="none" w:sz="6" w:space="0" w:color="auto"/>
            </w:tcBorders>
          </w:tcPr>
          <w:p w14:paraId="00578E6C" w14:textId="77777777" w:rsidR="008F0FCF" w:rsidRDefault="008F0FCF" w:rsidP="00B14A90">
            <w:pPr>
              <w:pStyle w:val="Default"/>
              <w:rPr>
                <w:color w:val="211E1F"/>
                <w:sz w:val="20"/>
                <w:szCs w:val="20"/>
              </w:rPr>
            </w:pPr>
            <w:r>
              <w:rPr>
                <w:b/>
                <w:bCs/>
                <w:color w:val="211E1F"/>
                <w:sz w:val="20"/>
                <w:szCs w:val="20"/>
              </w:rPr>
              <w:t xml:space="preserve">Weather Forecast </w:t>
            </w:r>
          </w:p>
        </w:tc>
      </w:tr>
      <w:tr w:rsidR="008F0FCF" w14:paraId="12C6B02A" w14:textId="77777777" w:rsidTr="00B14A90">
        <w:trPr>
          <w:trHeight w:val="135"/>
        </w:trPr>
        <w:tc>
          <w:tcPr>
            <w:tcW w:w="3421" w:type="dxa"/>
            <w:tcBorders>
              <w:top w:val="none" w:sz="6" w:space="0" w:color="auto"/>
              <w:bottom w:val="none" w:sz="6" w:space="0" w:color="auto"/>
              <w:right w:val="none" w:sz="6" w:space="0" w:color="auto"/>
            </w:tcBorders>
          </w:tcPr>
          <w:p w14:paraId="16374D48" w14:textId="77777777" w:rsidR="008F0FCF" w:rsidRDefault="008F0FCF" w:rsidP="00B14A90">
            <w:pPr>
              <w:pStyle w:val="Default"/>
              <w:rPr>
                <w:color w:val="211E1F"/>
                <w:sz w:val="20"/>
                <w:szCs w:val="20"/>
              </w:rPr>
            </w:pPr>
            <w:r>
              <w:rPr>
                <w:color w:val="211E1F"/>
                <w:sz w:val="20"/>
                <w:szCs w:val="20"/>
              </w:rPr>
              <w:t xml:space="preserve">Use Ensemble Prediction System (EPS) Data </w:t>
            </w:r>
          </w:p>
        </w:tc>
        <w:tc>
          <w:tcPr>
            <w:tcW w:w="3421" w:type="dxa"/>
            <w:tcBorders>
              <w:top w:val="none" w:sz="6" w:space="0" w:color="auto"/>
              <w:left w:val="none" w:sz="6" w:space="0" w:color="auto"/>
              <w:bottom w:val="none" w:sz="6" w:space="0" w:color="auto"/>
              <w:right w:val="none" w:sz="6" w:space="0" w:color="auto"/>
            </w:tcBorders>
          </w:tcPr>
          <w:p w14:paraId="629C7116" w14:textId="77777777" w:rsidR="008F0FCF" w:rsidRDefault="008F0FCF" w:rsidP="00B14A90">
            <w:pPr>
              <w:pStyle w:val="Default"/>
              <w:rPr>
                <w:color w:val="211E1F"/>
                <w:sz w:val="20"/>
                <w:szCs w:val="20"/>
              </w:rPr>
            </w:pPr>
            <w:r>
              <w:rPr>
                <w:color w:val="211E1F"/>
                <w:sz w:val="20"/>
                <w:szCs w:val="20"/>
              </w:rPr>
              <w:t xml:space="preserve">2009 </w:t>
            </w:r>
          </w:p>
        </w:tc>
        <w:tc>
          <w:tcPr>
            <w:tcW w:w="4890" w:type="dxa"/>
            <w:tcBorders>
              <w:top w:val="none" w:sz="6" w:space="0" w:color="auto"/>
              <w:left w:val="none" w:sz="6" w:space="0" w:color="auto"/>
              <w:bottom w:val="none" w:sz="6" w:space="0" w:color="auto"/>
            </w:tcBorders>
          </w:tcPr>
          <w:p w14:paraId="26AB4018" w14:textId="77777777" w:rsidR="008F0FCF" w:rsidRDefault="008F0FCF" w:rsidP="00B14A90">
            <w:pPr>
              <w:pStyle w:val="Default"/>
              <w:rPr>
                <w:color w:val="211E1F"/>
                <w:sz w:val="20"/>
                <w:szCs w:val="20"/>
              </w:rPr>
            </w:pPr>
            <w:r>
              <w:rPr>
                <w:color w:val="211E1F"/>
                <w:sz w:val="20"/>
                <w:szCs w:val="20"/>
              </w:rPr>
              <w:t xml:space="preserve">Not implemented </w:t>
            </w:r>
          </w:p>
        </w:tc>
      </w:tr>
      <w:tr w:rsidR="008F0FCF" w14:paraId="13AB9283" w14:textId="77777777" w:rsidTr="00B14A90">
        <w:trPr>
          <w:trHeight w:val="384"/>
        </w:trPr>
        <w:tc>
          <w:tcPr>
            <w:tcW w:w="3421" w:type="dxa"/>
            <w:tcBorders>
              <w:top w:val="none" w:sz="6" w:space="0" w:color="auto"/>
              <w:bottom w:val="none" w:sz="6" w:space="0" w:color="auto"/>
              <w:right w:val="none" w:sz="6" w:space="0" w:color="auto"/>
            </w:tcBorders>
          </w:tcPr>
          <w:p w14:paraId="6B60EDC2" w14:textId="77777777" w:rsidR="008F0FCF" w:rsidRDefault="008F0FCF" w:rsidP="00B14A90">
            <w:pPr>
              <w:pStyle w:val="Default"/>
              <w:rPr>
                <w:color w:val="211E1F"/>
                <w:sz w:val="20"/>
                <w:szCs w:val="20"/>
              </w:rPr>
            </w:pPr>
            <w:r>
              <w:rPr>
                <w:color w:val="211E1F"/>
                <w:sz w:val="20"/>
                <w:szCs w:val="20"/>
              </w:rPr>
              <w:t xml:space="preserve">Use of high resolution Forecast data </w:t>
            </w:r>
          </w:p>
        </w:tc>
        <w:tc>
          <w:tcPr>
            <w:tcW w:w="3421" w:type="dxa"/>
            <w:tcBorders>
              <w:top w:val="none" w:sz="6" w:space="0" w:color="auto"/>
              <w:left w:val="none" w:sz="6" w:space="0" w:color="auto"/>
              <w:bottom w:val="none" w:sz="6" w:space="0" w:color="auto"/>
              <w:right w:val="none" w:sz="6" w:space="0" w:color="auto"/>
            </w:tcBorders>
          </w:tcPr>
          <w:p w14:paraId="008E15A7" w14:textId="77777777" w:rsidR="008F0FCF" w:rsidRDefault="008F0FCF" w:rsidP="00B14A90">
            <w:pPr>
              <w:pStyle w:val="Default"/>
              <w:rPr>
                <w:color w:val="211E1F"/>
                <w:sz w:val="20"/>
                <w:szCs w:val="20"/>
              </w:rPr>
            </w:pPr>
            <w:r>
              <w:rPr>
                <w:color w:val="211E1F"/>
                <w:sz w:val="20"/>
                <w:szCs w:val="20"/>
              </w:rPr>
              <w:t xml:space="preserve">2016 </w:t>
            </w:r>
          </w:p>
        </w:tc>
        <w:tc>
          <w:tcPr>
            <w:tcW w:w="4890" w:type="dxa"/>
            <w:tcBorders>
              <w:top w:val="none" w:sz="6" w:space="0" w:color="auto"/>
              <w:left w:val="none" w:sz="6" w:space="0" w:color="auto"/>
              <w:bottom w:val="none" w:sz="6" w:space="0" w:color="auto"/>
            </w:tcBorders>
          </w:tcPr>
          <w:p w14:paraId="65E169FA" w14:textId="77777777" w:rsidR="008F0FCF" w:rsidRDefault="008F0FCF" w:rsidP="00B14A90">
            <w:pPr>
              <w:pStyle w:val="Default"/>
              <w:rPr>
                <w:sz w:val="20"/>
                <w:szCs w:val="20"/>
              </w:rPr>
            </w:pPr>
            <w:r>
              <w:rPr>
                <w:color w:val="211E1F"/>
                <w:sz w:val="20"/>
                <w:szCs w:val="20"/>
              </w:rPr>
              <w:t xml:space="preserve">Not implemented. (Would be accompanied by </w:t>
            </w:r>
            <w:proofErr w:type="spellStart"/>
            <w:r>
              <w:rPr>
                <w:color w:val="211E1F"/>
                <w:sz w:val="20"/>
                <w:szCs w:val="20"/>
              </w:rPr>
              <w:t>NetCDF</w:t>
            </w:r>
            <w:proofErr w:type="spellEnd"/>
            <w:r>
              <w:rPr>
                <w:color w:val="211E1F"/>
                <w:sz w:val="20"/>
                <w:szCs w:val="20"/>
              </w:rPr>
              <w:t xml:space="preserve"> format update). </w:t>
            </w:r>
          </w:p>
        </w:tc>
      </w:tr>
      <w:tr w:rsidR="008F0FCF" w14:paraId="4D05BFAF" w14:textId="77777777" w:rsidTr="00B14A90">
        <w:trPr>
          <w:trHeight w:val="142"/>
        </w:trPr>
        <w:tc>
          <w:tcPr>
            <w:tcW w:w="11732" w:type="dxa"/>
            <w:gridSpan w:val="3"/>
            <w:tcBorders>
              <w:top w:val="none" w:sz="6" w:space="0" w:color="auto"/>
              <w:bottom w:val="none" w:sz="6" w:space="0" w:color="auto"/>
            </w:tcBorders>
          </w:tcPr>
          <w:p w14:paraId="38205FBE" w14:textId="77777777" w:rsidR="008F0FCF" w:rsidRDefault="008F0FCF" w:rsidP="00B14A90">
            <w:pPr>
              <w:pStyle w:val="Default"/>
              <w:rPr>
                <w:color w:val="211E1F"/>
                <w:sz w:val="20"/>
                <w:szCs w:val="20"/>
              </w:rPr>
            </w:pPr>
            <w:r>
              <w:rPr>
                <w:b/>
                <w:bCs/>
                <w:color w:val="211E1F"/>
                <w:sz w:val="20"/>
                <w:szCs w:val="20"/>
              </w:rPr>
              <w:t xml:space="preserve">Model Setup </w:t>
            </w:r>
          </w:p>
        </w:tc>
      </w:tr>
      <w:tr w:rsidR="008F0FCF" w14:paraId="134DADD9" w14:textId="77777777" w:rsidTr="00B14A90">
        <w:trPr>
          <w:trHeight w:val="260"/>
        </w:trPr>
        <w:tc>
          <w:tcPr>
            <w:tcW w:w="3421" w:type="dxa"/>
            <w:tcBorders>
              <w:top w:val="none" w:sz="6" w:space="0" w:color="auto"/>
              <w:bottom w:val="none" w:sz="6" w:space="0" w:color="auto"/>
              <w:right w:val="none" w:sz="6" w:space="0" w:color="auto"/>
            </w:tcBorders>
          </w:tcPr>
          <w:p w14:paraId="7097773C" w14:textId="77777777" w:rsidR="008F0FCF" w:rsidRDefault="008F0FCF" w:rsidP="00B14A90">
            <w:pPr>
              <w:pStyle w:val="Default"/>
              <w:rPr>
                <w:sz w:val="20"/>
                <w:szCs w:val="20"/>
              </w:rPr>
            </w:pPr>
            <w:r>
              <w:rPr>
                <w:color w:val="211E1F"/>
                <w:sz w:val="20"/>
                <w:szCs w:val="20"/>
              </w:rPr>
              <w:t xml:space="preserve">High Resolution Forecasts per three areas Dundalk, Wexford and Cork </w:t>
            </w:r>
          </w:p>
        </w:tc>
        <w:tc>
          <w:tcPr>
            <w:tcW w:w="3421" w:type="dxa"/>
            <w:tcBorders>
              <w:top w:val="none" w:sz="6" w:space="0" w:color="auto"/>
              <w:left w:val="none" w:sz="6" w:space="0" w:color="auto"/>
              <w:bottom w:val="none" w:sz="6" w:space="0" w:color="auto"/>
              <w:right w:val="none" w:sz="6" w:space="0" w:color="auto"/>
            </w:tcBorders>
          </w:tcPr>
          <w:p w14:paraId="7DC630C1" w14:textId="77777777" w:rsidR="008F0FCF" w:rsidRDefault="008F0FCF" w:rsidP="00B14A90">
            <w:pPr>
              <w:pStyle w:val="Default"/>
              <w:rPr>
                <w:color w:val="211E1F"/>
                <w:sz w:val="20"/>
                <w:szCs w:val="20"/>
              </w:rPr>
            </w:pPr>
            <w:r>
              <w:rPr>
                <w:color w:val="211E1F"/>
                <w:sz w:val="20"/>
                <w:szCs w:val="20"/>
              </w:rPr>
              <w:t xml:space="preserve">2009 </w:t>
            </w:r>
          </w:p>
        </w:tc>
        <w:tc>
          <w:tcPr>
            <w:tcW w:w="4890" w:type="dxa"/>
            <w:tcBorders>
              <w:top w:val="none" w:sz="6" w:space="0" w:color="auto"/>
              <w:left w:val="none" w:sz="6" w:space="0" w:color="auto"/>
              <w:bottom w:val="none" w:sz="6" w:space="0" w:color="auto"/>
            </w:tcBorders>
          </w:tcPr>
          <w:p w14:paraId="374954F9" w14:textId="77777777" w:rsidR="008F0FCF" w:rsidRDefault="008F0FCF" w:rsidP="00B14A90">
            <w:pPr>
              <w:pStyle w:val="Default"/>
              <w:rPr>
                <w:sz w:val="20"/>
                <w:szCs w:val="20"/>
              </w:rPr>
            </w:pPr>
            <w:r>
              <w:rPr>
                <w:color w:val="211E1F"/>
                <w:sz w:val="20"/>
                <w:szCs w:val="20"/>
              </w:rPr>
              <w:t xml:space="preserve">Implemented (along with Galway &amp; Shannon) </w:t>
            </w:r>
          </w:p>
        </w:tc>
      </w:tr>
      <w:tr w:rsidR="008F0FCF" w14:paraId="0B9B2289" w14:textId="77777777" w:rsidTr="00B14A90">
        <w:trPr>
          <w:trHeight w:val="384"/>
        </w:trPr>
        <w:tc>
          <w:tcPr>
            <w:tcW w:w="3421" w:type="dxa"/>
            <w:tcBorders>
              <w:top w:val="none" w:sz="6" w:space="0" w:color="auto"/>
              <w:bottom w:val="none" w:sz="6" w:space="0" w:color="auto"/>
              <w:right w:val="none" w:sz="6" w:space="0" w:color="auto"/>
            </w:tcBorders>
          </w:tcPr>
          <w:p w14:paraId="26132C0F" w14:textId="77777777" w:rsidR="008F0FCF" w:rsidRDefault="008F0FCF" w:rsidP="00B14A90">
            <w:pPr>
              <w:pStyle w:val="Default"/>
              <w:rPr>
                <w:color w:val="211E1F"/>
                <w:sz w:val="20"/>
                <w:szCs w:val="20"/>
              </w:rPr>
            </w:pPr>
            <w:r>
              <w:rPr>
                <w:color w:val="211E1F"/>
                <w:sz w:val="20"/>
                <w:szCs w:val="20"/>
              </w:rPr>
              <w:t xml:space="preserve">Model to run at Met Éireann on Linux System </w:t>
            </w:r>
          </w:p>
        </w:tc>
        <w:tc>
          <w:tcPr>
            <w:tcW w:w="3421" w:type="dxa"/>
            <w:tcBorders>
              <w:top w:val="none" w:sz="6" w:space="0" w:color="auto"/>
              <w:left w:val="none" w:sz="6" w:space="0" w:color="auto"/>
              <w:bottom w:val="none" w:sz="6" w:space="0" w:color="auto"/>
              <w:right w:val="none" w:sz="6" w:space="0" w:color="auto"/>
            </w:tcBorders>
          </w:tcPr>
          <w:p w14:paraId="488E0734" w14:textId="77777777" w:rsidR="008F0FCF" w:rsidRDefault="008F0FCF" w:rsidP="00B14A90">
            <w:pPr>
              <w:pStyle w:val="Default"/>
              <w:rPr>
                <w:color w:val="211E1F"/>
                <w:sz w:val="20"/>
                <w:szCs w:val="20"/>
              </w:rPr>
            </w:pPr>
            <w:r>
              <w:rPr>
                <w:color w:val="211E1F"/>
                <w:sz w:val="20"/>
                <w:szCs w:val="20"/>
              </w:rPr>
              <w:t xml:space="preserve">2010 </w:t>
            </w:r>
          </w:p>
        </w:tc>
        <w:tc>
          <w:tcPr>
            <w:tcW w:w="4890" w:type="dxa"/>
            <w:tcBorders>
              <w:top w:val="none" w:sz="6" w:space="0" w:color="auto"/>
              <w:left w:val="none" w:sz="6" w:space="0" w:color="auto"/>
              <w:bottom w:val="none" w:sz="6" w:space="0" w:color="auto"/>
            </w:tcBorders>
          </w:tcPr>
          <w:p w14:paraId="0BB721DF" w14:textId="77777777" w:rsidR="008F0FCF" w:rsidRDefault="008F0FCF" w:rsidP="00B14A90">
            <w:pPr>
              <w:pStyle w:val="Default"/>
              <w:rPr>
                <w:sz w:val="20"/>
                <w:szCs w:val="20"/>
              </w:rPr>
            </w:pPr>
            <w:r>
              <w:rPr>
                <w:color w:val="211E1F"/>
                <w:sz w:val="20"/>
                <w:szCs w:val="20"/>
              </w:rPr>
              <w:t xml:space="preserve">Two successful trials undertaken, including the latest that we have just finished. </w:t>
            </w:r>
          </w:p>
        </w:tc>
      </w:tr>
      <w:tr w:rsidR="008F0FCF" w14:paraId="57341F6F" w14:textId="77777777" w:rsidTr="00B14A90">
        <w:trPr>
          <w:trHeight w:val="259"/>
        </w:trPr>
        <w:tc>
          <w:tcPr>
            <w:tcW w:w="3421" w:type="dxa"/>
            <w:tcBorders>
              <w:top w:val="none" w:sz="6" w:space="0" w:color="auto"/>
              <w:bottom w:val="none" w:sz="6" w:space="0" w:color="auto"/>
              <w:right w:val="none" w:sz="6" w:space="0" w:color="auto"/>
            </w:tcBorders>
          </w:tcPr>
          <w:p w14:paraId="59888FED" w14:textId="77777777" w:rsidR="008F0FCF" w:rsidRDefault="008F0FCF" w:rsidP="00B14A90">
            <w:pPr>
              <w:pStyle w:val="Default"/>
              <w:rPr>
                <w:sz w:val="20"/>
                <w:szCs w:val="20"/>
              </w:rPr>
            </w:pPr>
            <w:r>
              <w:rPr>
                <w:color w:val="211E1F"/>
                <w:sz w:val="20"/>
                <w:szCs w:val="20"/>
              </w:rPr>
              <w:t xml:space="preserve">Decoupled Modelling procedure to be introduced </w:t>
            </w:r>
          </w:p>
        </w:tc>
        <w:tc>
          <w:tcPr>
            <w:tcW w:w="3421" w:type="dxa"/>
            <w:tcBorders>
              <w:top w:val="none" w:sz="6" w:space="0" w:color="auto"/>
              <w:left w:val="none" w:sz="6" w:space="0" w:color="auto"/>
              <w:bottom w:val="none" w:sz="6" w:space="0" w:color="auto"/>
              <w:right w:val="none" w:sz="6" w:space="0" w:color="auto"/>
            </w:tcBorders>
          </w:tcPr>
          <w:p w14:paraId="67064CBD" w14:textId="77777777" w:rsidR="008F0FCF" w:rsidRDefault="008F0FCF" w:rsidP="00B14A90">
            <w:pPr>
              <w:pStyle w:val="Default"/>
              <w:rPr>
                <w:color w:val="211E1F"/>
                <w:sz w:val="20"/>
                <w:szCs w:val="20"/>
              </w:rPr>
            </w:pPr>
            <w:r>
              <w:rPr>
                <w:color w:val="211E1F"/>
                <w:sz w:val="20"/>
                <w:szCs w:val="20"/>
              </w:rPr>
              <w:t xml:space="preserve">2010 </w:t>
            </w:r>
          </w:p>
        </w:tc>
        <w:tc>
          <w:tcPr>
            <w:tcW w:w="4890" w:type="dxa"/>
            <w:tcBorders>
              <w:top w:val="none" w:sz="6" w:space="0" w:color="auto"/>
              <w:left w:val="none" w:sz="6" w:space="0" w:color="auto"/>
              <w:bottom w:val="none" w:sz="6" w:space="0" w:color="auto"/>
            </w:tcBorders>
          </w:tcPr>
          <w:p w14:paraId="77BAE019" w14:textId="77777777" w:rsidR="008F0FCF" w:rsidRDefault="008F0FCF" w:rsidP="00B14A90">
            <w:pPr>
              <w:pStyle w:val="Default"/>
              <w:rPr>
                <w:color w:val="211E1F"/>
                <w:sz w:val="20"/>
                <w:szCs w:val="20"/>
              </w:rPr>
            </w:pPr>
            <w:r>
              <w:rPr>
                <w:color w:val="211E1F"/>
                <w:sz w:val="20"/>
                <w:szCs w:val="20"/>
              </w:rPr>
              <w:t xml:space="preserve">Implemented </w:t>
            </w:r>
          </w:p>
        </w:tc>
      </w:tr>
      <w:tr w:rsidR="008F0FCF" w14:paraId="40A6373D" w14:textId="77777777" w:rsidTr="00B14A90">
        <w:trPr>
          <w:trHeight w:val="383"/>
        </w:trPr>
        <w:tc>
          <w:tcPr>
            <w:tcW w:w="3421" w:type="dxa"/>
            <w:tcBorders>
              <w:top w:val="none" w:sz="6" w:space="0" w:color="auto"/>
              <w:bottom w:val="none" w:sz="6" w:space="0" w:color="auto"/>
              <w:right w:val="none" w:sz="6" w:space="0" w:color="auto"/>
            </w:tcBorders>
          </w:tcPr>
          <w:p w14:paraId="05A6C503" w14:textId="77777777" w:rsidR="008F0FCF" w:rsidRDefault="008F0FCF" w:rsidP="00B14A90">
            <w:pPr>
              <w:pStyle w:val="Default"/>
              <w:rPr>
                <w:sz w:val="20"/>
                <w:szCs w:val="20"/>
              </w:rPr>
            </w:pPr>
            <w:r>
              <w:rPr>
                <w:color w:val="211E1F"/>
                <w:sz w:val="20"/>
                <w:szCs w:val="20"/>
              </w:rPr>
              <w:t xml:space="preserve">Carry out development work prior to forecast season </w:t>
            </w:r>
          </w:p>
        </w:tc>
        <w:tc>
          <w:tcPr>
            <w:tcW w:w="3421" w:type="dxa"/>
            <w:tcBorders>
              <w:top w:val="none" w:sz="6" w:space="0" w:color="auto"/>
              <w:left w:val="none" w:sz="6" w:space="0" w:color="auto"/>
              <w:bottom w:val="none" w:sz="6" w:space="0" w:color="auto"/>
              <w:right w:val="none" w:sz="6" w:space="0" w:color="auto"/>
            </w:tcBorders>
          </w:tcPr>
          <w:p w14:paraId="69E0B5D7" w14:textId="77777777" w:rsidR="008F0FCF" w:rsidRDefault="008F0FCF" w:rsidP="00B14A90">
            <w:pPr>
              <w:pStyle w:val="Default"/>
              <w:rPr>
                <w:color w:val="211E1F"/>
                <w:sz w:val="20"/>
                <w:szCs w:val="20"/>
              </w:rPr>
            </w:pPr>
            <w:r>
              <w:rPr>
                <w:color w:val="211E1F"/>
                <w:sz w:val="20"/>
                <w:szCs w:val="20"/>
              </w:rPr>
              <w:t xml:space="preserve">2011 </w:t>
            </w:r>
          </w:p>
        </w:tc>
        <w:tc>
          <w:tcPr>
            <w:tcW w:w="4890" w:type="dxa"/>
            <w:tcBorders>
              <w:top w:val="none" w:sz="6" w:space="0" w:color="auto"/>
              <w:left w:val="none" w:sz="6" w:space="0" w:color="auto"/>
              <w:bottom w:val="none" w:sz="6" w:space="0" w:color="auto"/>
            </w:tcBorders>
          </w:tcPr>
          <w:p w14:paraId="6CACEA52" w14:textId="77777777" w:rsidR="008F0FCF" w:rsidRDefault="008F0FCF" w:rsidP="00B14A90">
            <w:pPr>
              <w:pStyle w:val="Default"/>
              <w:rPr>
                <w:sz w:val="20"/>
                <w:szCs w:val="20"/>
              </w:rPr>
            </w:pPr>
            <w:r>
              <w:rPr>
                <w:color w:val="211E1F"/>
                <w:sz w:val="20"/>
                <w:szCs w:val="20"/>
              </w:rPr>
              <w:t xml:space="preserve">Implemented during summer downtime then ceased in 2018 - continually running from 2019 </w:t>
            </w:r>
          </w:p>
        </w:tc>
      </w:tr>
      <w:tr w:rsidR="008F0FCF" w14:paraId="79FB2241" w14:textId="77777777" w:rsidTr="00B14A90">
        <w:trPr>
          <w:trHeight w:val="135"/>
        </w:trPr>
        <w:tc>
          <w:tcPr>
            <w:tcW w:w="3421" w:type="dxa"/>
            <w:tcBorders>
              <w:top w:val="none" w:sz="6" w:space="0" w:color="auto"/>
              <w:bottom w:val="none" w:sz="6" w:space="0" w:color="auto"/>
              <w:right w:val="none" w:sz="6" w:space="0" w:color="auto"/>
            </w:tcBorders>
          </w:tcPr>
          <w:p w14:paraId="43A1E4EB" w14:textId="77777777" w:rsidR="008F0FCF" w:rsidRDefault="008F0FCF" w:rsidP="00B14A90">
            <w:pPr>
              <w:pStyle w:val="Default"/>
              <w:rPr>
                <w:color w:val="211E1F"/>
                <w:sz w:val="20"/>
                <w:szCs w:val="20"/>
              </w:rPr>
            </w:pPr>
            <w:r>
              <w:rPr>
                <w:color w:val="211E1F"/>
                <w:sz w:val="20"/>
                <w:szCs w:val="20"/>
              </w:rPr>
              <w:t xml:space="preserve">Update of details of Dundalk </w:t>
            </w:r>
          </w:p>
        </w:tc>
        <w:tc>
          <w:tcPr>
            <w:tcW w:w="3421" w:type="dxa"/>
            <w:tcBorders>
              <w:top w:val="none" w:sz="6" w:space="0" w:color="auto"/>
              <w:left w:val="none" w:sz="6" w:space="0" w:color="auto"/>
              <w:bottom w:val="none" w:sz="6" w:space="0" w:color="auto"/>
              <w:right w:val="none" w:sz="6" w:space="0" w:color="auto"/>
            </w:tcBorders>
          </w:tcPr>
          <w:p w14:paraId="34D7E955" w14:textId="77777777" w:rsidR="008F0FCF" w:rsidRDefault="008F0FCF" w:rsidP="00B14A90">
            <w:pPr>
              <w:pStyle w:val="Default"/>
              <w:rPr>
                <w:color w:val="211E1F"/>
                <w:sz w:val="20"/>
                <w:szCs w:val="20"/>
              </w:rPr>
            </w:pPr>
            <w:r>
              <w:rPr>
                <w:color w:val="211E1F"/>
                <w:sz w:val="20"/>
                <w:szCs w:val="20"/>
              </w:rPr>
              <w:t xml:space="preserve">2011 </w:t>
            </w:r>
          </w:p>
        </w:tc>
        <w:tc>
          <w:tcPr>
            <w:tcW w:w="4890" w:type="dxa"/>
            <w:tcBorders>
              <w:top w:val="none" w:sz="6" w:space="0" w:color="auto"/>
              <w:left w:val="none" w:sz="6" w:space="0" w:color="auto"/>
              <w:bottom w:val="none" w:sz="6" w:space="0" w:color="auto"/>
            </w:tcBorders>
          </w:tcPr>
          <w:p w14:paraId="5A1F332D" w14:textId="77777777" w:rsidR="008F0FCF" w:rsidRDefault="008F0FCF" w:rsidP="00B14A90">
            <w:pPr>
              <w:pStyle w:val="Default"/>
              <w:rPr>
                <w:color w:val="211E1F"/>
                <w:sz w:val="20"/>
                <w:szCs w:val="20"/>
              </w:rPr>
            </w:pPr>
            <w:r>
              <w:rPr>
                <w:color w:val="211E1F"/>
                <w:sz w:val="20"/>
                <w:szCs w:val="20"/>
              </w:rPr>
              <w:t xml:space="preserve">Implemented </w:t>
            </w:r>
          </w:p>
        </w:tc>
      </w:tr>
      <w:tr w:rsidR="008F0FCF" w14:paraId="3BEDFCE8" w14:textId="77777777" w:rsidTr="00B14A90">
        <w:trPr>
          <w:trHeight w:val="135"/>
        </w:trPr>
        <w:tc>
          <w:tcPr>
            <w:tcW w:w="3421" w:type="dxa"/>
            <w:tcBorders>
              <w:top w:val="none" w:sz="6" w:space="0" w:color="auto"/>
              <w:bottom w:val="none" w:sz="6" w:space="0" w:color="auto"/>
              <w:right w:val="none" w:sz="6" w:space="0" w:color="auto"/>
            </w:tcBorders>
          </w:tcPr>
          <w:p w14:paraId="325E20CF" w14:textId="77777777" w:rsidR="008F0FCF" w:rsidRDefault="008F0FCF" w:rsidP="00B14A90">
            <w:pPr>
              <w:pStyle w:val="Default"/>
              <w:rPr>
                <w:color w:val="211E1F"/>
                <w:sz w:val="20"/>
                <w:szCs w:val="20"/>
              </w:rPr>
            </w:pPr>
            <w:r>
              <w:rPr>
                <w:color w:val="211E1F"/>
                <w:sz w:val="20"/>
                <w:szCs w:val="20"/>
              </w:rPr>
              <w:t xml:space="preserve">Update </w:t>
            </w:r>
            <w:proofErr w:type="spellStart"/>
            <w:r>
              <w:rPr>
                <w:color w:val="211E1F"/>
                <w:sz w:val="20"/>
                <w:szCs w:val="20"/>
              </w:rPr>
              <w:t>MatLab</w:t>
            </w:r>
            <w:proofErr w:type="spellEnd"/>
            <w:r>
              <w:rPr>
                <w:color w:val="211E1F"/>
                <w:sz w:val="20"/>
                <w:szCs w:val="20"/>
              </w:rPr>
              <w:t xml:space="preserve"> licence </w:t>
            </w:r>
          </w:p>
        </w:tc>
        <w:tc>
          <w:tcPr>
            <w:tcW w:w="3421" w:type="dxa"/>
            <w:tcBorders>
              <w:top w:val="none" w:sz="6" w:space="0" w:color="auto"/>
              <w:left w:val="none" w:sz="6" w:space="0" w:color="auto"/>
              <w:bottom w:val="none" w:sz="6" w:space="0" w:color="auto"/>
              <w:right w:val="none" w:sz="6" w:space="0" w:color="auto"/>
            </w:tcBorders>
          </w:tcPr>
          <w:p w14:paraId="601D6F27" w14:textId="77777777" w:rsidR="008F0FCF" w:rsidRDefault="008F0FCF" w:rsidP="00B14A90">
            <w:pPr>
              <w:pStyle w:val="Default"/>
              <w:rPr>
                <w:color w:val="211E1F"/>
                <w:sz w:val="20"/>
                <w:szCs w:val="20"/>
              </w:rPr>
            </w:pPr>
            <w:r>
              <w:rPr>
                <w:color w:val="211E1F"/>
                <w:sz w:val="20"/>
                <w:szCs w:val="20"/>
              </w:rPr>
              <w:t xml:space="preserve">2011 </w:t>
            </w:r>
          </w:p>
        </w:tc>
        <w:tc>
          <w:tcPr>
            <w:tcW w:w="4890" w:type="dxa"/>
            <w:tcBorders>
              <w:top w:val="none" w:sz="6" w:space="0" w:color="auto"/>
              <w:left w:val="none" w:sz="6" w:space="0" w:color="auto"/>
              <w:bottom w:val="none" w:sz="6" w:space="0" w:color="auto"/>
            </w:tcBorders>
          </w:tcPr>
          <w:p w14:paraId="643E0FB8" w14:textId="77777777" w:rsidR="008F0FCF" w:rsidRDefault="008F0FCF" w:rsidP="00B14A90">
            <w:pPr>
              <w:pStyle w:val="Default"/>
              <w:rPr>
                <w:color w:val="211E1F"/>
                <w:sz w:val="20"/>
                <w:szCs w:val="20"/>
              </w:rPr>
            </w:pPr>
            <w:r>
              <w:rPr>
                <w:color w:val="211E1F"/>
                <w:sz w:val="20"/>
                <w:szCs w:val="20"/>
              </w:rPr>
              <w:t xml:space="preserve">Implemented </w:t>
            </w:r>
          </w:p>
        </w:tc>
      </w:tr>
      <w:tr w:rsidR="008F0FCF" w14:paraId="10EF6F7B" w14:textId="77777777" w:rsidTr="00B14A90">
        <w:trPr>
          <w:trHeight w:val="384"/>
        </w:trPr>
        <w:tc>
          <w:tcPr>
            <w:tcW w:w="3421" w:type="dxa"/>
            <w:tcBorders>
              <w:top w:val="none" w:sz="6" w:space="0" w:color="auto"/>
              <w:bottom w:val="none" w:sz="6" w:space="0" w:color="auto"/>
              <w:right w:val="none" w:sz="6" w:space="0" w:color="auto"/>
            </w:tcBorders>
          </w:tcPr>
          <w:p w14:paraId="340C1BCF" w14:textId="77777777" w:rsidR="008F0FCF" w:rsidRDefault="008F0FCF" w:rsidP="00B14A90">
            <w:pPr>
              <w:pStyle w:val="Default"/>
              <w:rPr>
                <w:color w:val="211E1F"/>
                <w:sz w:val="20"/>
                <w:szCs w:val="20"/>
              </w:rPr>
            </w:pPr>
            <w:r>
              <w:rPr>
                <w:color w:val="211E1F"/>
                <w:sz w:val="20"/>
                <w:szCs w:val="20"/>
              </w:rPr>
              <w:t xml:space="preserve">Secondary duplicate system required </w:t>
            </w:r>
          </w:p>
        </w:tc>
        <w:tc>
          <w:tcPr>
            <w:tcW w:w="3421" w:type="dxa"/>
            <w:tcBorders>
              <w:top w:val="none" w:sz="6" w:space="0" w:color="auto"/>
              <w:left w:val="none" w:sz="6" w:space="0" w:color="auto"/>
              <w:bottom w:val="none" w:sz="6" w:space="0" w:color="auto"/>
              <w:right w:val="none" w:sz="6" w:space="0" w:color="auto"/>
            </w:tcBorders>
          </w:tcPr>
          <w:p w14:paraId="4F93B1A2" w14:textId="77777777" w:rsidR="008F0FCF" w:rsidRDefault="008F0FCF" w:rsidP="00B14A90">
            <w:pPr>
              <w:pStyle w:val="Default"/>
              <w:rPr>
                <w:color w:val="211E1F"/>
                <w:sz w:val="20"/>
                <w:szCs w:val="20"/>
              </w:rPr>
            </w:pPr>
            <w:r>
              <w:rPr>
                <w:color w:val="211E1F"/>
                <w:sz w:val="20"/>
                <w:szCs w:val="20"/>
              </w:rPr>
              <w:t xml:space="preserve">2016 </w:t>
            </w:r>
          </w:p>
        </w:tc>
        <w:tc>
          <w:tcPr>
            <w:tcW w:w="4890" w:type="dxa"/>
            <w:tcBorders>
              <w:top w:val="none" w:sz="6" w:space="0" w:color="auto"/>
              <w:left w:val="none" w:sz="6" w:space="0" w:color="auto"/>
              <w:bottom w:val="none" w:sz="6" w:space="0" w:color="auto"/>
            </w:tcBorders>
          </w:tcPr>
          <w:p w14:paraId="70128118" w14:textId="77777777" w:rsidR="008F0FCF" w:rsidRDefault="008F0FCF" w:rsidP="00B14A90">
            <w:pPr>
              <w:pStyle w:val="Default"/>
              <w:rPr>
                <w:sz w:val="20"/>
                <w:szCs w:val="20"/>
              </w:rPr>
            </w:pPr>
            <w:r>
              <w:rPr>
                <w:color w:val="211E1F"/>
                <w:sz w:val="20"/>
                <w:szCs w:val="20"/>
              </w:rPr>
              <w:t xml:space="preserve">Informally implemented as a manual intervention i.e. no duplicate system running as standard </w:t>
            </w:r>
          </w:p>
        </w:tc>
      </w:tr>
      <w:tr w:rsidR="008F0FCF" w14:paraId="69097EE9" w14:textId="77777777" w:rsidTr="00B14A90">
        <w:trPr>
          <w:trHeight w:val="260"/>
        </w:trPr>
        <w:tc>
          <w:tcPr>
            <w:tcW w:w="3421" w:type="dxa"/>
            <w:tcBorders>
              <w:top w:val="none" w:sz="6" w:space="0" w:color="auto"/>
              <w:bottom w:val="none" w:sz="6" w:space="0" w:color="auto"/>
              <w:right w:val="none" w:sz="6" w:space="0" w:color="auto"/>
            </w:tcBorders>
          </w:tcPr>
          <w:p w14:paraId="4C947B9A" w14:textId="77777777" w:rsidR="008F0FCF" w:rsidRDefault="008F0FCF" w:rsidP="00B14A90">
            <w:pPr>
              <w:pStyle w:val="Default"/>
              <w:rPr>
                <w:color w:val="211E1F"/>
                <w:sz w:val="20"/>
                <w:szCs w:val="20"/>
              </w:rPr>
            </w:pPr>
            <w:r>
              <w:rPr>
                <w:color w:val="211E1F"/>
                <w:sz w:val="20"/>
                <w:szCs w:val="20"/>
              </w:rPr>
              <w:t xml:space="preserve">Update the model with up to date survey data </w:t>
            </w:r>
          </w:p>
        </w:tc>
        <w:tc>
          <w:tcPr>
            <w:tcW w:w="3421" w:type="dxa"/>
            <w:tcBorders>
              <w:top w:val="none" w:sz="6" w:space="0" w:color="auto"/>
              <w:left w:val="none" w:sz="6" w:space="0" w:color="auto"/>
              <w:bottom w:val="none" w:sz="6" w:space="0" w:color="auto"/>
              <w:right w:val="none" w:sz="6" w:space="0" w:color="auto"/>
            </w:tcBorders>
          </w:tcPr>
          <w:p w14:paraId="7756AC71" w14:textId="77777777" w:rsidR="008F0FCF" w:rsidRDefault="008F0FCF" w:rsidP="00B14A90">
            <w:pPr>
              <w:pStyle w:val="Default"/>
              <w:rPr>
                <w:sz w:val="20"/>
                <w:szCs w:val="20"/>
              </w:rPr>
            </w:pPr>
            <w:r>
              <w:rPr>
                <w:color w:val="211E1F"/>
                <w:sz w:val="20"/>
                <w:szCs w:val="20"/>
              </w:rPr>
              <w:t xml:space="preserve">2012, 2013 2014,2015,2016 </w:t>
            </w:r>
          </w:p>
        </w:tc>
        <w:tc>
          <w:tcPr>
            <w:tcW w:w="4890" w:type="dxa"/>
            <w:tcBorders>
              <w:top w:val="none" w:sz="6" w:space="0" w:color="auto"/>
              <w:left w:val="none" w:sz="6" w:space="0" w:color="auto"/>
              <w:bottom w:val="none" w:sz="6" w:space="0" w:color="auto"/>
            </w:tcBorders>
          </w:tcPr>
          <w:p w14:paraId="532261A9" w14:textId="77777777" w:rsidR="008F0FCF" w:rsidRDefault="008F0FCF" w:rsidP="00B14A90">
            <w:pPr>
              <w:pStyle w:val="Default"/>
              <w:rPr>
                <w:color w:val="211E1F"/>
                <w:sz w:val="20"/>
                <w:szCs w:val="20"/>
              </w:rPr>
            </w:pPr>
            <w:r>
              <w:rPr>
                <w:color w:val="211E1F"/>
                <w:sz w:val="20"/>
                <w:szCs w:val="20"/>
              </w:rPr>
              <w:t xml:space="preserve">Last updated 2018 </w:t>
            </w:r>
          </w:p>
        </w:tc>
      </w:tr>
      <w:tr w:rsidR="008F0FCF" w14:paraId="55AA5F86" w14:textId="77777777" w:rsidTr="00B14A90">
        <w:trPr>
          <w:trHeight w:val="260"/>
        </w:trPr>
        <w:tc>
          <w:tcPr>
            <w:tcW w:w="3421" w:type="dxa"/>
            <w:tcBorders>
              <w:top w:val="none" w:sz="6" w:space="0" w:color="auto"/>
              <w:left w:val="none" w:sz="6" w:space="0" w:color="auto"/>
              <w:bottom w:val="none" w:sz="6" w:space="0" w:color="auto"/>
              <w:right w:val="none" w:sz="6" w:space="0" w:color="auto"/>
            </w:tcBorders>
          </w:tcPr>
          <w:p w14:paraId="2C56ADC7" w14:textId="77777777" w:rsidR="008F0FCF" w:rsidRPr="00D229F3" w:rsidRDefault="008F0FCF" w:rsidP="00B14A90">
            <w:pPr>
              <w:pStyle w:val="Default"/>
              <w:rPr>
                <w:b/>
                <w:bCs/>
                <w:color w:val="211E1F"/>
                <w:sz w:val="20"/>
                <w:szCs w:val="20"/>
              </w:rPr>
            </w:pPr>
            <w:r w:rsidRPr="00D229F3">
              <w:rPr>
                <w:b/>
                <w:bCs/>
                <w:color w:val="211E1F"/>
                <w:sz w:val="20"/>
                <w:szCs w:val="20"/>
              </w:rPr>
              <w:t xml:space="preserve">Description of improvement </w:t>
            </w:r>
          </w:p>
        </w:tc>
        <w:tc>
          <w:tcPr>
            <w:tcW w:w="3421" w:type="dxa"/>
            <w:tcBorders>
              <w:top w:val="none" w:sz="6" w:space="0" w:color="auto"/>
              <w:left w:val="none" w:sz="6" w:space="0" w:color="auto"/>
              <w:bottom w:val="none" w:sz="6" w:space="0" w:color="auto"/>
              <w:right w:val="none" w:sz="6" w:space="0" w:color="auto"/>
            </w:tcBorders>
          </w:tcPr>
          <w:p w14:paraId="14556BCF" w14:textId="77777777" w:rsidR="008F0FCF" w:rsidRPr="00D229F3" w:rsidRDefault="008F0FCF" w:rsidP="00B14A90">
            <w:pPr>
              <w:pStyle w:val="Default"/>
              <w:rPr>
                <w:b/>
                <w:bCs/>
                <w:color w:val="211E1F"/>
                <w:sz w:val="20"/>
                <w:szCs w:val="20"/>
              </w:rPr>
            </w:pPr>
            <w:r w:rsidRPr="00D229F3">
              <w:rPr>
                <w:b/>
                <w:bCs/>
                <w:color w:val="211E1F"/>
                <w:sz w:val="20"/>
                <w:szCs w:val="20"/>
              </w:rPr>
              <w:t xml:space="preserve">Years mentioned </w:t>
            </w:r>
          </w:p>
        </w:tc>
        <w:tc>
          <w:tcPr>
            <w:tcW w:w="4890" w:type="dxa"/>
            <w:tcBorders>
              <w:top w:val="none" w:sz="6" w:space="0" w:color="auto"/>
              <w:left w:val="none" w:sz="6" w:space="0" w:color="auto"/>
              <w:bottom w:val="none" w:sz="6" w:space="0" w:color="auto"/>
              <w:right w:val="none" w:sz="6" w:space="0" w:color="auto"/>
            </w:tcBorders>
          </w:tcPr>
          <w:p w14:paraId="2C15A6BD" w14:textId="77777777" w:rsidR="008F0FCF" w:rsidRPr="00D229F3" w:rsidRDefault="008F0FCF" w:rsidP="00B14A90">
            <w:pPr>
              <w:pStyle w:val="Default"/>
              <w:rPr>
                <w:b/>
                <w:bCs/>
                <w:color w:val="211E1F"/>
                <w:sz w:val="20"/>
                <w:szCs w:val="20"/>
              </w:rPr>
            </w:pPr>
            <w:r w:rsidRPr="00D229F3">
              <w:rPr>
                <w:b/>
                <w:bCs/>
                <w:color w:val="211E1F"/>
                <w:sz w:val="20"/>
                <w:szCs w:val="20"/>
              </w:rPr>
              <w:t xml:space="preserve">Status/Progress </w:t>
            </w:r>
          </w:p>
        </w:tc>
      </w:tr>
      <w:tr w:rsidR="008F0FCF" w14:paraId="659CF45B" w14:textId="77777777" w:rsidTr="00B14A90">
        <w:trPr>
          <w:trHeight w:val="260"/>
        </w:trPr>
        <w:tc>
          <w:tcPr>
            <w:tcW w:w="3421" w:type="dxa"/>
            <w:tcBorders>
              <w:top w:val="none" w:sz="6" w:space="0" w:color="auto"/>
              <w:left w:val="none" w:sz="6" w:space="0" w:color="auto"/>
              <w:bottom w:val="none" w:sz="6" w:space="0" w:color="auto"/>
              <w:right w:val="none" w:sz="6" w:space="0" w:color="auto"/>
            </w:tcBorders>
          </w:tcPr>
          <w:p w14:paraId="041F80BC" w14:textId="77777777" w:rsidR="008F0FCF" w:rsidRPr="00FE1B46" w:rsidRDefault="008F0FCF" w:rsidP="00B14A90">
            <w:pPr>
              <w:pStyle w:val="Default"/>
              <w:rPr>
                <w:color w:val="211E1F"/>
                <w:sz w:val="20"/>
                <w:szCs w:val="20"/>
              </w:rPr>
            </w:pPr>
            <w:r>
              <w:rPr>
                <w:color w:val="211E1F"/>
                <w:sz w:val="20"/>
                <w:szCs w:val="20"/>
              </w:rPr>
              <w:t xml:space="preserve">Additional forecast locations for areas where coastal flooding occurs </w:t>
            </w:r>
          </w:p>
        </w:tc>
        <w:tc>
          <w:tcPr>
            <w:tcW w:w="3421" w:type="dxa"/>
            <w:tcBorders>
              <w:top w:val="none" w:sz="6" w:space="0" w:color="auto"/>
              <w:left w:val="none" w:sz="6" w:space="0" w:color="auto"/>
              <w:bottom w:val="none" w:sz="6" w:space="0" w:color="auto"/>
              <w:right w:val="none" w:sz="6" w:space="0" w:color="auto"/>
            </w:tcBorders>
          </w:tcPr>
          <w:p w14:paraId="479A52BC" w14:textId="77777777" w:rsidR="008F0FCF" w:rsidRPr="00FE1B46" w:rsidRDefault="008F0FCF" w:rsidP="00B14A90">
            <w:pPr>
              <w:pStyle w:val="Default"/>
              <w:rPr>
                <w:color w:val="211E1F"/>
                <w:sz w:val="20"/>
                <w:szCs w:val="20"/>
              </w:rPr>
            </w:pPr>
            <w:r>
              <w:rPr>
                <w:color w:val="211E1F"/>
                <w:sz w:val="20"/>
                <w:szCs w:val="20"/>
              </w:rPr>
              <w:t xml:space="preserve">2012 2013 2014 2015 2016 2017 2018 </w:t>
            </w:r>
          </w:p>
        </w:tc>
        <w:tc>
          <w:tcPr>
            <w:tcW w:w="4890" w:type="dxa"/>
            <w:tcBorders>
              <w:top w:val="none" w:sz="6" w:space="0" w:color="auto"/>
              <w:left w:val="none" w:sz="6" w:space="0" w:color="auto"/>
              <w:bottom w:val="none" w:sz="6" w:space="0" w:color="auto"/>
              <w:right w:val="none" w:sz="6" w:space="0" w:color="auto"/>
            </w:tcBorders>
          </w:tcPr>
          <w:p w14:paraId="0664D71C" w14:textId="77777777" w:rsidR="008F0FCF" w:rsidRPr="00FE1B46" w:rsidRDefault="008F0FCF" w:rsidP="00B14A90">
            <w:pPr>
              <w:pStyle w:val="Default"/>
              <w:rPr>
                <w:color w:val="211E1F"/>
                <w:sz w:val="20"/>
                <w:szCs w:val="20"/>
              </w:rPr>
            </w:pPr>
            <w:r>
              <w:rPr>
                <w:color w:val="211E1F"/>
                <w:sz w:val="20"/>
                <w:szCs w:val="20"/>
              </w:rPr>
              <w:t xml:space="preserve">Detailed areas added as outlined previously. </w:t>
            </w:r>
            <w:proofErr w:type="gramStart"/>
            <w:r>
              <w:rPr>
                <w:color w:val="211E1F"/>
                <w:sz w:val="20"/>
                <w:szCs w:val="20"/>
              </w:rPr>
              <w:t>Also</w:t>
            </w:r>
            <w:proofErr w:type="gramEnd"/>
            <w:r>
              <w:rPr>
                <w:color w:val="211E1F"/>
                <w:sz w:val="20"/>
                <w:szCs w:val="20"/>
              </w:rPr>
              <w:t xml:space="preserve"> additional coverage </w:t>
            </w:r>
            <w:proofErr w:type="spellStart"/>
            <w:r>
              <w:rPr>
                <w:color w:val="211E1F"/>
                <w:sz w:val="20"/>
                <w:szCs w:val="20"/>
              </w:rPr>
              <w:t>Roundastone</w:t>
            </w:r>
            <w:proofErr w:type="spellEnd"/>
            <w:r>
              <w:rPr>
                <w:color w:val="211E1F"/>
                <w:sz w:val="20"/>
                <w:szCs w:val="20"/>
              </w:rPr>
              <w:t xml:space="preserve"> &amp; </w:t>
            </w:r>
            <w:proofErr w:type="spellStart"/>
            <w:r>
              <w:rPr>
                <w:color w:val="211E1F"/>
                <w:sz w:val="20"/>
                <w:szCs w:val="20"/>
              </w:rPr>
              <w:t>Killala</w:t>
            </w:r>
            <w:proofErr w:type="spellEnd"/>
            <w:r>
              <w:rPr>
                <w:color w:val="211E1F"/>
                <w:sz w:val="20"/>
                <w:szCs w:val="20"/>
              </w:rPr>
              <w:t xml:space="preserve"> Bay. </w:t>
            </w:r>
          </w:p>
        </w:tc>
      </w:tr>
      <w:tr w:rsidR="008F0FCF" w14:paraId="797AA7B4" w14:textId="77777777" w:rsidTr="00B14A90">
        <w:trPr>
          <w:trHeight w:val="260"/>
        </w:trPr>
        <w:tc>
          <w:tcPr>
            <w:tcW w:w="3421" w:type="dxa"/>
            <w:tcBorders>
              <w:top w:val="none" w:sz="6" w:space="0" w:color="auto"/>
              <w:left w:val="none" w:sz="6" w:space="0" w:color="auto"/>
              <w:bottom w:val="none" w:sz="6" w:space="0" w:color="auto"/>
              <w:right w:val="none" w:sz="6" w:space="0" w:color="auto"/>
            </w:tcBorders>
          </w:tcPr>
          <w:p w14:paraId="5157472F" w14:textId="77777777" w:rsidR="008F0FCF" w:rsidRDefault="008F0FCF" w:rsidP="00B14A90">
            <w:pPr>
              <w:pStyle w:val="Default"/>
              <w:rPr>
                <w:color w:val="211E1F"/>
                <w:sz w:val="20"/>
                <w:szCs w:val="20"/>
              </w:rPr>
            </w:pPr>
            <w:r>
              <w:rPr>
                <w:color w:val="211E1F"/>
                <w:sz w:val="20"/>
                <w:szCs w:val="20"/>
              </w:rPr>
              <w:t xml:space="preserve">Indicative wave set-up for a particular site </w:t>
            </w:r>
          </w:p>
        </w:tc>
        <w:tc>
          <w:tcPr>
            <w:tcW w:w="3421" w:type="dxa"/>
            <w:tcBorders>
              <w:top w:val="none" w:sz="6" w:space="0" w:color="auto"/>
              <w:left w:val="none" w:sz="6" w:space="0" w:color="auto"/>
              <w:bottom w:val="none" w:sz="6" w:space="0" w:color="auto"/>
              <w:right w:val="none" w:sz="6" w:space="0" w:color="auto"/>
            </w:tcBorders>
          </w:tcPr>
          <w:p w14:paraId="1C52C725" w14:textId="77777777" w:rsidR="008F0FCF" w:rsidRDefault="008F0FCF" w:rsidP="00B14A90">
            <w:pPr>
              <w:pStyle w:val="Default"/>
              <w:rPr>
                <w:color w:val="211E1F"/>
                <w:sz w:val="20"/>
                <w:szCs w:val="20"/>
              </w:rPr>
            </w:pPr>
            <w:r>
              <w:rPr>
                <w:color w:val="211E1F"/>
                <w:sz w:val="20"/>
                <w:szCs w:val="20"/>
              </w:rPr>
              <w:t xml:space="preserve">2012&amp; 2013 &amp;2014 </w:t>
            </w:r>
          </w:p>
        </w:tc>
        <w:tc>
          <w:tcPr>
            <w:tcW w:w="4890" w:type="dxa"/>
            <w:tcBorders>
              <w:top w:val="none" w:sz="6" w:space="0" w:color="auto"/>
              <w:left w:val="none" w:sz="6" w:space="0" w:color="auto"/>
              <w:bottom w:val="none" w:sz="6" w:space="0" w:color="auto"/>
              <w:right w:val="none" w:sz="6" w:space="0" w:color="auto"/>
            </w:tcBorders>
          </w:tcPr>
          <w:p w14:paraId="2EAE8D97" w14:textId="77777777" w:rsidR="008F0FCF" w:rsidRDefault="008F0FCF" w:rsidP="00B14A90">
            <w:pPr>
              <w:pStyle w:val="Default"/>
              <w:rPr>
                <w:color w:val="211E1F"/>
                <w:sz w:val="20"/>
                <w:szCs w:val="20"/>
              </w:rPr>
            </w:pPr>
            <w:r>
              <w:rPr>
                <w:color w:val="211E1F"/>
                <w:sz w:val="20"/>
                <w:szCs w:val="20"/>
              </w:rPr>
              <w:t xml:space="preserve">Not implemented </w:t>
            </w:r>
          </w:p>
        </w:tc>
      </w:tr>
      <w:tr w:rsidR="008F0FCF" w14:paraId="6316B9B4" w14:textId="77777777" w:rsidTr="00B14A90">
        <w:trPr>
          <w:trHeight w:val="260"/>
        </w:trPr>
        <w:tc>
          <w:tcPr>
            <w:tcW w:w="3421" w:type="dxa"/>
            <w:tcBorders>
              <w:top w:val="none" w:sz="6" w:space="0" w:color="auto"/>
              <w:left w:val="none" w:sz="6" w:space="0" w:color="auto"/>
              <w:bottom w:val="none" w:sz="6" w:space="0" w:color="auto"/>
              <w:right w:val="none" w:sz="6" w:space="0" w:color="auto"/>
            </w:tcBorders>
          </w:tcPr>
          <w:p w14:paraId="71809A06" w14:textId="77777777" w:rsidR="008F0FCF" w:rsidRDefault="008F0FCF" w:rsidP="00B14A90">
            <w:pPr>
              <w:pStyle w:val="Default"/>
              <w:rPr>
                <w:color w:val="211E1F"/>
                <w:sz w:val="20"/>
                <w:szCs w:val="20"/>
              </w:rPr>
            </w:pPr>
            <w:r>
              <w:rPr>
                <w:color w:val="211E1F"/>
                <w:sz w:val="20"/>
                <w:szCs w:val="20"/>
              </w:rPr>
              <w:t xml:space="preserve">Regular review and update of bathymetric data be carried out </w:t>
            </w:r>
          </w:p>
        </w:tc>
        <w:tc>
          <w:tcPr>
            <w:tcW w:w="3421" w:type="dxa"/>
            <w:tcBorders>
              <w:top w:val="none" w:sz="6" w:space="0" w:color="auto"/>
              <w:left w:val="none" w:sz="6" w:space="0" w:color="auto"/>
              <w:bottom w:val="none" w:sz="6" w:space="0" w:color="auto"/>
              <w:right w:val="none" w:sz="6" w:space="0" w:color="auto"/>
            </w:tcBorders>
          </w:tcPr>
          <w:p w14:paraId="6DA1DF46" w14:textId="77777777" w:rsidR="008F0FCF" w:rsidRDefault="008F0FCF" w:rsidP="00B14A90">
            <w:pPr>
              <w:pStyle w:val="Default"/>
              <w:rPr>
                <w:color w:val="211E1F"/>
                <w:sz w:val="20"/>
                <w:szCs w:val="20"/>
              </w:rPr>
            </w:pPr>
            <w:r>
              <w:rPr>
                <w:color w:val="211E1F"/>
                <w:sz w:val="20"/>
                <w:szCs w:val="20"/>
              </w:rPr>
              <w:t xml:space="preserve">2016, 2017,2018 </w:t>
            </w:r>
          </w:p>
        </w:tc>
        <w:tc>
          <w:tcPr>
            <w:tcW w:w="4890" w:type="dxa"/>
            <w:tcBorders>
              <w:top w:val="none" w:sz="6" w:space="0" w:color="auto"/>
              <w:left w:val="none" w:sz="6" w:space="0" w:color="auto"/>
              <w:bottom w:val="none" w:sz="6" w:space="0" w:color="auto"/>
              <w:right w:val="none" w:sz="6" w:space="0" w:color="auto"/>
            </w:tcBorders>
          </w:tcPr>
          <w:p w14:paraId="75FF6D73" w14:textId="77777777" w:rsidR="008F0FCF" w:rsidRDefault="008F0FCF" w:rsidP="00B14A90">
            <w:pPr>
              <w:pStyle w:val="Default"/>
              <w:rPr>
                <w:color w:val="211E1F"/>
                <w:sz w:val="20"/>
                <w:szCs w:val="20"/>
              </w:rPr>
            </w:pPr>
            <w:r>
              <w:rPr>
                <w:color w:val="211E1F"/>
                <w:sz w:val="20"/>
                <w:szCs w:val="20"/>
              </w:rPr>
              <w:t xml:space="preserve">Last update 2018 </w:t>
            </w:r>
          </w:p>
        </w:tc>
      </w:tr>
      <w:tr w:rsidR="008F0FCF" w14:paraId="7129023F" w14:textId="77777777" w:rsidTr="00B14A90">
        <w:trPr>
          <w:trHeight w:val="260"/>
        </w:trPr>
        <w:tc>
          <w:tcPr>
            <w:tcW w:w="3421" w:type="dxa"/>
            <w:tcBorders>
              <w:top w:val="none" w:sz="6" w:space="0" w:color="auto"/>
              <w:left w:val="none" w:sz="6" w:space="0" w:color="auto"/>
              <w:bottom w:val="none" w:sz="6" w:space="0" w:color="auto"/>
              <w:right w:val="none" w:sz="6" w:space="0" w:color="auto"/>
            </w:tcBorders>
          </w:tcPr>
          <w:p w14:paraId="79DF2200" w14:textId="77777777" w:rsidR="008F0FCF" w:rsidRPr="00FE1B46" w:rsidRDefault="008F0FCF" w:rsidP="00B14A90">
            <w:pPr>
              <w:pStyle w:val="Default"/>
              <w:rPr>
                <w:color w:val="211E1F"/>
                <w:sz w:val="20"/>
                <w:szCs w:val="20"/>
              </w:rPr>
            </w:pPr>
            <w:r>
              <w:rPr>
                <w:color w:val="211E1F"/>
                <w:sz w:val="20"/>
                <w:szCs w:val="20"/>
              </w:rPr>
              <w:lastRenderedPageBreak/>
              <w:t xml:space="preserve">Calm periods should be assessed in addition to storm conditions for validation of the model. </w:t>
            </w:r>
          </w:p>
        </w:tc>
        <w:tc>
          <w:tcPr>
            <w:tcW w:w="3421" w:type="dxa"/>
            <w:tcBorders>
              <w:top w:val="none" w:sz="6" w:space="0" w:color="auto"/>
              <w:left w:val="none" w:sz="6" w:space="0" w:color="auto"/>
              <w:bottom w:val="none" w:sz="6" w:space="0" w:color="auto"/>
              <w:right w:val="none" w:sz="6" w:space="0" w:color="auto"/>
            </w:tcBorders>
          </w:tcPr>
          <w:p w14:paraId="0028649F" w14:textId="77777777" w:rsidR="008F0FCF" w:rsidRDefault="008F0FCF" w:rsidP="00B14A90">
            <w:pPr>
              <w:pStyle w:val="Default"/>
              <w:rPr>
                <w:color w:val="211E1F"/>
                <w:sz w:val="20"/>
                <w:szCs w:val="20"/>
              </w:rPr>
            </w:pPr>
            <w:r>
              <w:rPr>
                <w:color w:val="211E1F"/>
                <w:sz w:val="20"/>
                <w:szCs w:val="20"/>
              </w:rPr>
              <w:t xml:space="preserve">2013 </w:t>
            </w:r>
          </w:p>
        </w:tc>
        <w:tc>
          <w:tcPr>
            <w:tcW w:w="4890" w:type="dxa"/>
            <w:tcBorders>
              <w:top w:val="none" w:sz="6" w:space="0" w:color="auto"/>
              <w:left w:val="none" w:sz="6" w:space="0" w:color="auto"/>
              <w:bottom w:val="none" w:sz="6" w:space="0" w:color="auto"/>
              <w:right w:val="none" w:sz="6" w:space="0" w:color="auto"/>
            </w:tcBorders>
          </w:tcPr>
          <w:p w14:paraId="28A8DCBD" w14:textId="77777777" w:rsidR="008F0FCF" w:rsidRDefault="008F0FCF" w:rsidP="00B14A90">
            <w:pPr>
              <w:pStyle w:val="Default"/>
              <w:rPr>
                <w:color w:val="211E1F"/>
                <w:sz w:val="20"/>
                <w:szCs w:val="20"/>
              </w:rPr>
            </w:pPr>
            <w:r>
              <w:rPr>
                <w:color w:val="211E1F"/>
                <w:sz w:val="20"/>
                <w:szCs w:val="20"/>
              </w:rPr>
              <w:t xml:space="preserve">Implemented in review Phase 9; 2017 </w:t>
            </w:r>
          </w:p>
        </w:tc>
      </w:tr>
      <w:tr w:rsidR="008F0FCF" w14:paraId="60265717" w14:textId="77777777" w:rsidTr="00B14A90">
        <w:trPr>
          <w:trHeight w:val="142"/>
        </w:trPr>
        <w:tc>
          <w:tcPr>
            <w:tcW w:w="11732" w:type="dxa"/>
            <w:gridSpan w:val="3"/>
            <w:tcBorders>
              <w:top w:val="none" w:sz="6" w:space="0" w:color="auto"/>
              <w:bottom w:val="none" w:sz="6" w:space="0" w:color="auto"/>
            </w:tcBorders>
          </w:tcPr>
          <w:p w14:paraId="4D480CF8" w14:textId="77777777" w:rsidR="008F0FCF" w:rsidRDefault="008F0FCF" w:rsidP="00B14A90">
            <w:pPr>
              <w:pStyle w:val="Default"/>
              <w:rPr>
                <w:color w:val="211E1F"/>
                <w:sz w:val="20"/>
                <w:szCs w:val="20"/>
              </w:rPr>
            </w:pPr>
            <w:r>
              <w:rPr>
                <w:b/>
                <w:bCs/>
                <w:color w:val="211E1F"/>
                <w:sz w:val="20"/>
                <w:szCs w:val="20"/>
              </w:rPr>
              <w:t xml:space="preserve">Model Input Thresholds </w:t>
            </w:r>
          </w:p>
        </w:tc>
      </w:tr>
      <w:tr w:rsidR="008F0FCF" w14:paraId="5F7E8447" w14:textId="77777777" w:rsidTr="00B14A90">
        <w:trPr>
          <w:trHeight w:val="259"/>
        </w:trPr>
        <w:tc>
          <w:tcPr>
            <w:tcW w:w="3421" w:type="dxa"/>
            <w:tcBorders>
              <w:top w:val="none" w:sz="6" w:space="0" w:color="auto"/>
              <w:bottom w:val="none" w:sz="6" w:space="0" w:color="auto"/>
              <w:right w:val="none" w:sz="6" w:space="0" w:color="auto"/>
            </w:tcBorders>
          </w:tcPr>
          <w:p w14:paraId="39E7F4C2" w14:textId="77777777" w:rsidR="008F0FCF" w:rsidRDefault="008F0FCF" w:rsidP="00B14A90">
            <w:pPr>
              <w:pStyle w:val="Default"/>
              <w:rPr>
                <w:color w:val="211E1F"/>
                <w:sz w:val="20"/>
                <w:szCs w:val="20"/>
              </w:rPr>
            </w:pPr>
            <w:r>
              <w:rPr>
                <w:color w:val="211E1F"/>
                <w:sz w:val="20"/>
                <w:szCs w:val="20"/>
              </w:rPr>
              <w:t xml:space="preserve">RPS and OPW to decide on thresholds and uncertainties for the model </w:t>
            </w:r>
          </w:p>
        </w:tc>
        <w:tc>
          <w:tcPr>
            <w:tcW w:w="3421" w:type="dxa"/>
            <w:tcBorders>
              <w:top w:val="none" w:sz="6" w:space="0" w:color="auto"/>
              <w:left w:val="none" w:sz="6" w:space="0" w:color="auto"/>
              <w:bottom w:val="none" w:sz="6" w:space="0" w:color="auto"/>
              <w:right w:val="none" w:sz="6" w:space="0" w:color="auto"/>
            </w:tcBorders>
          </w:tcPr>
          <w:p w14:paraId="12A5836E" w14:textId="77777777" w:rsidR="008F0FCF" w:rsidRDefault="008F0FCF" w:rsidP="00B14A90">
            <w:pPr>
              <w:pStyle w:val="Default"/>
              <w:rPr>
                <w:color w:val="211E1F"/>
                <w:sz w:val="20"/>
                <w:szCs w:val="20"/>
              </w:rPr>
            </w:pPr>
            <w:r>
              <w:rPr>
                <w:color w:val="211E1F"/>
                <w:sz w:val="20"/>
                <w:szCs w:val="20"/>
              </w:rPr>
              <w:t xml:space="preserve">2009 </w:t>
            </w:r>
          </w:p>
        </w:tc>
        <w:tc>
          <w:tcPr>
            <w:tcW w:w="4890" w:type="dxa"/>
            <w:tcBorders>
              <w:top w:val="none" w:sz="6" w:space="0" w:color="auto"/>
              <w:left w:val="none" w:sz="6" w:space="0" w:color="auto"/>
              <w:bottom w:val="none" w:sz="6" w:space="0" w:color="auto"/>
            </w:tcBorders>
          </w:tcPr>
          <w:p w14:paraId="72AFDB57" w14:textId="77777777" w:rsidR="008F0FCF" w:rsidRDefault="008F0FCF" w:rsidP="00B14A90">
            <w:pPr>
              <w:pStyle w:val="Default"/>
              <w:rPr>
                <w:color w:val="211E1F"/>
                <w:sz w:val="20"/>
                <w:szCs w:val="20"/>
              </w:rPr>
            </w:pPr>
            <w:r>
              <w:rPr>
                <w:color w:val="211E1F"/>
                <w:sz w:val="20"/>
                <w:szCs w:val="20"/>
              </w:rPr>
              <w:t xml:space="preserve">Implemented </w:t>
            </w:r>
          </w:p>
        </w:tc>
      </w:tr>
      <w:tr w:rsidR="008F0FCF" w14:paraId="5AB025CA" w14:textId="77777777" w:rsidTr="00B14A90">
        <w:trPr>
          <w:trHeight w:val="260"/>
        </w:trPr>
        <w:tc>
          <w:tcPr>
            <w:tcW w:w="3421" w:type="dxa"/>
            <w:tcBorders>
              <w:top w:val="none" w:sz="6" w:space="0" w:color="auto"/>
              <w:bottom w:val="none" w:sz="6" w:space="0" w:color="auto"/>
              <w:right w:val="none" w:sz="6" w:space="0" w:color="auto"/>
            </w:tcBorders>
          </w:tcPr>
          <w:p w14:paraId="13A57262" w14:textId="77777777" w:rsidR="008F0FCF" w:rsidRDefault="008F0FCF" w:rsidP="00B14A90">
            <w:pPr>
              <w:pStyle w:val="Default"/>
              <w:rPr>
                <w:sz w:val="20"/>
                <w:szCs w:val="20"/>
              </w:rPr>
            </w:pPr>
            <w:r>
              <w:rPr>
                <w:color w:val="211E1F"/>
                <w:sz w:val="20"/>
                <w:szCs w:val="20"/>
              </w:rPr>
              <w:t xml:space="preserve">OPW and Local Authorities to decide on thresholds </w:t>
            </w:r>
          </w:p>
        </w:tc>
        <w:tc>
          <w:tcPr>
            <w:tcW w:w="3421" w:type="dxa"/>
            <w:tcBorders>
              <w:top w:val="none" w:sz="6" w:space="0" w:color="auto"/>
              <w:left w:val="none" w:sz="6" w:space="0" w:color="auto"/>
              <w:bottom w:val="none" w:sz="6" w:space="0" w:color="auto"/>
              <w:right w:val="none" w:sz="6" w:space="0" w:color="auto"/>
            </w:tcBorders>
          </w:tcPr>
          <w:p w14:paraId="4D21E43B" w14:textId="77777777" w:rsidR="008F0FCF" w:rsidRDefault="008F0FCF" w:rsidP="00B14A90">
            <w:pPr>
              <w:pStyle w:val="Default"/>
              <w:rPr>
                <w:color w:val="211E1F"/>
                <w:sz w:val="20"/>
                <w:szCs w:val="20"/>
              </w:rPr>
            </w:pPr>
            <w:r>
              <w:rPr>
                <w:color w:val="211E1F"/>
                <w:sz w:val="20"/>
                <w:szCs w:val="20"/>
              </w:rPr>
              <w:t xml:space="preserve">2010 </w:t>
            </w:r>
          </w:p>
        </w:tc>
        <w:tc>
          <w:tcPr>
            <w:tcW w:w="4890" w:type="dxa"/>
            <w:tcBorders>
              <w:top w:val="none" w:sz="6" w:space="0" w:color="auto"/>
              <w:left w:val="none" w:sz="6" w:space="0" w:color="auto"/>
              <w:bottom w:val="none" w:sz="6" w:space="0" w:color="auto"/>
            </w:tcBorders>
          </w:tcPr>
          <w:p w14:paraId="283D81FA" w14:textId="77777777" w:rsidR="008F0FCF" w:rsidRDefault="008F0FCF" w:rsidP="00B14A90">
            <w:pPr>
              <w:pStyle w:val="Default"/>
              <w:rPr>
                <w:sz w:val="20"/>
                <w:szCs w:val="20"/>
              </w:rPr>
            </w:pPr>
            <w:r>
              <w:rPr>
                <w:color w:val="211E1F"/>
                <w:sz w:val="20"/>
                <w:szCs w:val="20"/>
              </w:rPr>
              <w:t xml:space="preserve">Not implemented – limited Stakeholder feedback </w:t>
            </w:r>
          </w:p>
        </w:tc>
      </w:tr>
      <w:tr w:rsidR="008F0FCF" w14:paraId="3F13BD0C" w14:textId="77777777" w:rsidTr="00B14A90">
        <w:trPr>
          <w:trHeight w:val="142"/>
        </w:trPr>
        <w:tc>
          <w:tcPr>
            <w:tcW w:w="11732" w:type="dxa"/>
            <w:gridSpan w:val="3"/>
            <w:tcBorders>
              <w:top w:val="none" w:sz="6" w:space="0" w:color="auto"/>
              <w:bottom w:val="none" w:sz="6" w:space="0" w:color="auto"/>
            </w:tcBorders>
          </w:tcPr>
          <w:p w14:paraId="32A6ABA6" w14:textId="77777777" w:rsidR="008F0FCF" w:rsidRDefault="008F0FCF" w:rsidP="00B14A90">
            <w:pPr>
              <w:pStyle w:val="Default"/>
              <w:rPr>
                <w:color w:val="211E1F"/>
                <w:sz w:val="20"/>
                <w:szCs w:val="20"/>
              </w:rPr>
            </w:pPr>
            <w:r>
              <w:rPr>
                <w:b/>
                <w:bCs/>
                <w:color w:val="211E1F"/>
                <w:sz w:val="20"/>
                <w:szCs w:val="20"/>
              </w:rPr>
              <w:t xml:space="preserve">Model Inputs Tides, Datum’s and Boundary data </w:t>
            </w:r>
          </w:p>
        </w:tc>
      </w:tr>
      <w:tr w:rsidR="008F0FCF" w14:paraId="1570BD47" w14:textId="77777777" w:rsidTr="00B14A90">
        <w:trPr>
          <w:trHeight w:val="384"/>
        </w:trPr>
        <w:tc>
          <w:tcPr>
            <w:tcW w:w="3421" w:type="dxa"/>
            <w:tcBorders>
              <w:top w:val="none" w:sz="6" w:space="0" w:color="auto"/>
              <w:bottom w:val="none" w:sz="6" w:space="0" w:color="auto"/>
              <w:right w:val="none" w:sz="6" w:space="0" w:color="auto"/>
            </w:tcBorders>
          </w:tcPr>
          <w:p w14:paraId="7348429C" w14:textId="77777777" w:rsidR="008F0FCF" w:rsidRDefault="008F0FCF" w:rsidP="00B14A90">
            <w:pPr>
              <w:pStyle w:val="Default"/>
              <w:rPr>
                <w:color w:val="211E1F"/>
                <w:sz w:val="20"/>
                <w:szCs w:val="20"/>
              </w:rPr>
            </w:pPr>
            <w:r>
              <w:rPr>
                <w:color w:val="211E1F"/>
                <w:sz w:val="20"/>
                <w:szCs w:val="20"/>
              </w:rPr>
              <w:t xml:space="preserve">Use OD Malin rather than Mean Sea Level </w:t>
            </w:r>
          </w:p>
        </w:tc>
        <w:tc>
          <w:tcPr>
            <w:tcW w:w="3421" w:type="dxa"/>
            <w:tcBorders>
              <w:top w:val="none" w:sz="6" w:space="0" w:color="auto"/>
              <w:left w:val="none" w:sz="6" w:space="0" w:color="auto"/>
              <w:bottom w:val="none" w:sz="6" w:space="0" w:color="auto"/>
              <w:right w:val="none" w:sz="6" w:space="0" w:color="auto"/>
            </w:tcBorders>
          </w:tcPr>
          <w:p w14:paraId="36303EED" w14:textId="77777777" w:rsidR="008F0FCF" w:rsidRDefault="008F0FCF" w:rsidP="00B14A90">
            <w:pPr>
              <w:pStyle w:val="Default"/>
              <w:rPr>
                <w:color w:val="211E1F"/>
                <w:sz w:val="20"/>
                <w:szCs w:val="20"/>
              </w:rPr>
            </w:pPr>
            <w:r>
              <w:rPr>
                <w:color w:val="211E1F"/>
                <w:sz w:val="20"/>
                <w:szCs w:val="20"/>
              </w:rPr>
              <w:t xml:space="preserve">2009 </w:t>
            </w:r>
          </w:p>
        </w:tc>
        <w:tc>
          <w:tcPr>
            <w:tcW w:w="4890" w:type="dxa"/>
            <w:tcBorders>
              <w:top w:val="none" w:sz="6" w:space="0" w:color="auto"/>
              <w:left w:val="none" w:sz="6" w:space="0" w:color="auto"/>
              <w:bottom w:val="none" w:sz="6" w:space="0" w:color="auto"/>
            </w:tcBorders>
          </w:tcPr>
          <w:p w14:paraId="73EAE56F" w14:textId="77777777" w:rsidR="008F0FCF" w:rsidRDefault="008F0FCF" w:rsidP="00B14A90">
            <w:pPr>
              <w:pStyle w:val="Default"/>
              <w:rPr>
                <w:sz w:val="20"/>
                <w:szCs w:val="20"/>
              </w:rPr>
            </w:pPr>
            <w:r>
              <w:rPr>
                <w:color w:val="211E1F"/>
                <w:sz w:val="20"/>
                <w:szCs w:val="20"/>
              </w:rPr>
              <w:t xml:space="preserve">Not implemented for modelling reasons. Workaround - output reporting to OD Malin </w:t>
            </w:r>
          </w:p>
        </w:tc>
      </w:tr>
      <w:tr w:rsidR="008F0FCF" w14:paraId="38EB14CD" w14:textId="77777777" w:rsidTr="00B14A90">
        <w:trPr>
          <w:trHeight w:val="384"/>
        </w:trPr>
        <w:tc>
          <w:tcPr>
            <w:tcW w:w="3421" w:type="dxa"/>
            <w:tcBorders>
              <w:top w:val="none" w:sz="6" w:space="0" w:color="auto"/>
              <w:bottom w:val="none" w:sz="6" w:space="0" w:color="auto"/>
              <w:right w:val="none" w:sz="6" w:space="0" w:color="auto"/>
            </w:tcBorders>
          </w:tcPr>
          <w:p w14:paraId="2119FA47" w14:textId="77777777" w:rsidR="008F0FCF" w:rsidRDefault="008F0FCF" w:rsidP="00B14A90">
            <w:pPr>
              <w:pStyle w:val="Default"/>
              <w:rPr>
                <w:sz w:val="20"/>
                <w:szCs w:val="20"/>
              </w:rPr>
            </w:pPr>
            <w:r>
              <w:rPr>
                <w:color w:val="211E1F"/>
                <w:sz w:val="20"/>
                <w:szCs w:val="20"/>
              </w:rPr>
              <w:t xml:space="preserve">Surface Elevation errors due to Astronomic tides to be examined </w:t>
            </w:r>
          </w:p>
        </w:tc>
        <w:tc>
          <w:tcPr>
            <w:tcW w:w="3421" w:type="dxa"/>
            <w:tcBorders>
              <w:top w:val="none" w:sz="6" w:space="0" w:color="auto"/>
              <w:left w:val="none" w:sz="6" w:space="0" w:color="auto"/>
              <w:bottom w:val="none" w:sz="6" w:space="0" w:color="auto"/>
              <w:right w:val="none" w:sz="6" w:space="0" w:color="auto"/>
            </w:tcBorders>
          </w:tcPr>
          <w:p w14:paraId="7CA33315" w14:textId="77777777" w:rsidR="008F0FCF" w:rsidRDefault="008F0FCF" w:rsidP="00B14A90">
            <w:pPr>
              <w:pStyle w:val="Default"/>
              <w:rPr>
                <w:color w:val="211E1F"/>
                <w:sz w:val="20"/>
                <w:szCs w:val="20"/>
              </w:rPr>
            </w:pPr>
            <w:r>
              <w:rPr>
                <w:color w:val="211E1F"/>
                <w:sz w:val="20"/>
                <w:szCs w:val="20"/>
              </w:rPr>
              <w:t xml:space="preserve">2010, 2012 </w:t>
            </w:r>
          </w:p>
        </w:tc>
        <w:tc>
          <w:tcPr>
            <w:tcW w:w="4890" w:type="dxa"/>
            <w:tcBorders>
              <w:top w:val="none" w:sz="6" w:space="0" w:color="auto"/>
              <w:left w:val="none" w:sz="6" w:space="0" w:color="auto"/>
              <w:bottom w:val="none" w:sz="6" w:space="0" w:color="auto"/>
            </w:tcBorders>
          </w:tcPr>
          <w:p w14:paraId="1BEB9CCD" w14:textId="77777777" w:rsidR="008F0FCF" w:rsidRDefault="008F0FCF" w:rsidP="00B14A90">
            <w:pPr>
              <w:pStyle w:val="Default"/>
              <w:rPr>
                <w:sz w:val="20"/>
                <w:szCs w:val="20"/>
              </w:rPr>
            </w:pPr>
            <w:r>
              <w:rPr>
                <w:color w:val="211E1F"/>
                <w:sz w:val="20"/>
                <w:szCs w:val="20"/>
              </w:rPr>
              <w:t xml:space="preserve">Undertaken with each model review last model update 2018. Forecast within tolerances. </w:t>
            </w:r>
          </w:p>
        </w:tc>
      </w:tr>
      <w:tr w:rsidR="008F0FCF" w14:paraId="58624B96" w14:textId="77777777" w:rsidTr="00B14A90">
        <w:trPr>
          <w:trHeight w:val="135"/>
        </w:trPr>
        <w:tc>
          <w:tcPr>
            <w:tcW w:w="3421" w:type="dxa"/>
            <w:tcBorders>
              <w:top w:val="none" w:sz="6" w:space="0" w:color="auto"/>
              <w:bottom w:val="none" w:sz="6" w:space="0" w:color="auto"/>
              <w:right w:val="none" w:sz="6" w:space="0" w:color="auto"/>
            </w:tcBorders>
          </w:tcPr>
          <w:p w14:paraId="2D89DC62" w14:textId="77777777" w:rsidR="008F0FCF" w:rsidRDefault="008F0FCF" w:rsidP="00B14A90">
            <w:pPr>
              <w:pStyle w:val="Default"/>
              <w:rPr>
                <w:color w:val="211E1F"/>
                <w:sz w:val="20"/>
                <w:szCs w:val="20"/>
              </w:rPr>
            </w:pPr>
            <w:r>
              <w:rPr>
                <w:color w:val="211E1F"/>
                <w:sz w:val="20"/>
                <w:szCs w:val="20"/>
              </w:rPr>
              <w:t xml:space="preserve">Generate Tidal Levels for all prediction points </w:t>
            </w:r>
          </w:p>
        </w:tc>
        <w:tc>
          <w:tcPr>
            <w:tcW w:w="3421" w:type="dxa"/>
            <w:tcBorders>
              <w:top w:val="none" w:sz="6" w:space="0" w:color="auto"/>
              <w:left w:val="none" w:sz="6" w:space="0" w:color="auto"/>
              <w:bottom w:val="none" w:sz="6" w:space="0" w:color="auto"/>
              <w:right w:val="none" w:sz="6" w:space="0" w:color="auto"/>
            </w:tcBorders>
          </w:tcPr>
          <w:p w14:paraId="1CD86243" w14:textId="77777777" w:rsidR="008F0FCF" w:rsidRDefault="008F0FCF" w:rsidP="00B14A90">
            <w:pPr>
              <w:pStyle w:val="Default"/>
              <w:rPr>
                <w:color w:val="211E1F"/>
                <w:sz w:val="20"/>
                <w:szCs w:val="20"/>
              </w:rPr>
            </w:pPr>
            <w:r>
              <w:rPr>
                <w:color w:val="211E1F"/>
                <w:sz w:val="20"/>
                <w:szCs w:val="20"/>
              </w:rPr>
              <w:t xml:space="preserve">2011 </w:t>
            </w:r>
          </w:p>
        </w:tc>
        <w:tc>
          <w:tcPr>
            <w:tcW w:w="4890" w:type="dxa"/>
            <w:tcBorders>
              <w:top w:val="none" w:sz="6" w:space="0" w:color="auto"/>
              <w:left w:val="none" w:sz="6" w:space="0" w:color="auto"/>
              <w:bottom w:val="none" w:sz="6" w:space="0" w:color="auto"/>
            </w:tcBorders>
          </w:tcPr>
          <w:p w14:paraId="343E62D5" w14:textId="77777777" w:rsidR="008F0FCF" w:rsidRDefault="008F0FCF" w:rsidP="00B14A90">
            <w:pPr>
              <w:pStyle w:val="Default"/>
              <w:rPr>
                <w:color w:val="211E1F"/>
                <w:sz w:val="20"/>
                <w:szCs w:val="20"/>
              </w:rPr>
            </w:pPr>
            <w:r>
              <w:rPr>
                <w:color w:val="211E1F"/>
                <w:sz w:val="20"/>
                <w:szCs w:val="20"/>
              </w:rPr>
              <w:t xml:space="preserve">Implemented </w:t>
            </w:r>
          </w:p>
        </w:tc>
      </w:tr>
      <w:tr w:rsidR="008F0FCF" w14:paraId="575728BD" w14:textId="77777777" w:rsidTr="00B14A90">
        <w:trPr>
          <w:trHeight w:val="384"/>
        </w:trPr>
        <w:tc>
          <w:tcPr>
            <w:tcW w:w="3421" w:type="dxa"/>
            <w:tcBorders>
              <w:top w:val="none" w:sz="6" w:space="0" w:color="auto"/>
              <w:bottom w:val="none" w:sz="6" w:space="0" w:color="auto"/>
              <w:right w:val="none" w:sz="6" w:space="0" w:color="auto"/>
            </w:tcBorders>
          </w:tcPr>
          <w:p w14:paraId="4DFA9AE6" w14:textId="77777777" w:rsidR="008F0FCF" w:rsidRDefault="008F0FCF" w:rsidP="00B14A90">
            <w:pPr>
              <w:pStyle w:val="Default"/>
              <w:rPr>
                <w:sz w:val="20"/>
                <w:szCs w:val="20"/>
              </w:rPr>
            </w:pPr>
            <w:r>
              <w:rPr>
                <w:color w:val="211E1F"/>
                <w:sz w:val="20"/>
                <w:szCs w:val="20"/>
              </w:rPr>
              <w:t xml:space="preserve">Surface Elevation errors due to Astronomic tides boundary conditions </w:t>
            </w:r>
          </w:p>
        </w:tc>
        <w:tc>
          <w:tcPr>
            <w:tcW w:w="3421" w:type="dxa"/>
            <w:tcBorders>
              <w:top w:val="none" w:sz="6" w:space="0" w:color="auto"/>
              <w:left w:val="none" w:sz="6" w:space="0" w:color="auto"/>
              <w:bottom w:val="none" w:sz="6" w:space="0" w:color="auto"/>
              <w:right w:val="none" w:sz="6" w:space="0" w:color="auto"/>
            </w:tcBorders>
          </w:tcPr>
          <w:p w14:paraId="2215487E" w14:textId="77777777" w:rsidR="008F0FCF" w:rsidRDefault="008F0FCF" w:rsidP="00B14A90">
            <w:pPr>
              <w:pStyle w:val="Default"/>
              <w:rPr>
                <w:color w:val="211E1F"/>
                <w:sz w:val="20"/>
                <w:szCs w:val="20"/>
              </w:rPr>
            </w:pPr>
            <w:r>
              <w:rPr>
                <w:color w:val="211E1F"/>
                <w:sz w:val="20"/>
                <w:szCs w:val="20"/>
              </w:rPr>
              <w:t xml:space="preserve">2012 </w:t>
            </w:r>
          </w:p>
        </w:tc>
        <w:tc>
          <w:tcPr>
            <w:tcW w:w="4890" w:type="dxa"/>
            <w:tcBorders>
              <w:top w:val="none" w:sz="6" w:space="0" w:color="auto"/>
              <w:left w:val="none" w:sz="6" w:space="0" w:color="auto"/>
              <w:bottom w:val="none" w:sz="6" w:space="0" w:color="auto"/>
            </w:tcBorders>
          </w:tcPr>
          <w:p w14:paraId="258AC292" w14:textId="77777777" w:rsidR="008F0FCF" w:rsidRDefault="008F0FCF" w:rsidP="00B14A90">
            <w:pPr>
              <w:pStyle w:val="Default"/>
              <w:rPr>
                <w:sz w:val="20"/>
                <w:szCs w:val="20"/>
              </w:rPr>
            </w:pPr>
            <w:r>
              <w:rPr>
                <w:color w:val="211E1F"/>
                <w:sz w:val="20"/>
                <w:szCs w:val="20"/>
              </w:rPr>
              <w:t xml:space="preserve">Undertaken with each model review last model update 2018. DTU10 Forecast within tolerances. </w:t>
            </w:r>
          </w:p>
        </w:tc>
      </w:tr>
      <w:tr w:rsidR="008F0FCF" w14:paraId="77A4B79C" w14:textId="77777777" w:rsidTr="00B14A90">
        <w:trPr>
          <w:trHeight w:val="383"/>
        </w:trPr>
        <w:tc>
          <w:tcPr>
            <w:tcW w:w="3421" w:type="dxa"/>
            <w:tcBorders>
              <w:top w:val="none" w:sz="6" w:space="0" w:color="auto"/>
              <w:bottom w:val="none" w:sz="6" w:space="0" w:color="auto"/>
              <w:right w:val="none" w:sz="6" w:space="0" w:color="auto"/>
            </w:tcBorders>
          </w:tcPr>
          <w:p w14:paraId="45C2C25C" w14:textId="77777777" w:rsidR="008F0FCF" w:rsidRDefault="008F0FCF" w:rsidP="00B14A90">
            <w:pPr>
              <w:pStyle w:val="Default"/>
              <w:rPr>
                <w:sz w:val="20"/>
                <w:szCs w:val="20"/>
              </w:rPr>
            </w:pPr>
            <w:r>
              <w:rPr>
                <w:color w:val="211E1F"/>
                <w:sz w:val="20"/>
                <w:szCs w:val="20"/>
              </w:rPr>
              <w:t xml:space="preserve">Further Validation investigation on Total Water levels </w:t>
            </w:r>
          </w:p>
        </w:tc>
        <w:tc>
          <w:tcPr>
            <w:tcW w:w="3421" w:type="dxa"/>
            <w:tcBorders>
              <w:top w:val="none" w:sz="6" w:space="0" w:color="auto"/>
              <w:left w:val="none" w:sz="6" w:space="0" w:color="auto"/>
              <w:bottom w:val="none" w:sz="6" w:space="0" w:color="auto"/>
              <w:right w:val="none" w:sz="6" w:space="0" w:color="auto"/>
            </w:tcBorders>
          </w:tcPr>
          <w:p w14:paraId="5BA72C3F" w14:textId="77777777" w:rsidR="008F0FCF" w:rsidRDefault="008F0FCF" w:rsidP="00B14A90">
            <w:pPr>
              <w:pStyle w:val="Default"/>
              <w:rPr>
                <w:color w:val="211E1F"/>
                <w:sz w:val="20"/>
                <w:szCs w:val="20"/>
              </w:rPr>
            </w:pPr>
            <w:r>
              <w:rPr>
                <w:color w:val="211E1F"/>
                <w:sz w:val="20"/>
                <w:szCs w:val="20"/>
              </w:rPr>
              <w:t xml:space="preserve">2013 &amp;2014 </w:t>
            </w:r>
          </w:p>
        </w:tc>
        <w:tc>
          <w:tcPr>
            <w:tcW w:w="4890" w:type="dxa"/>
            <w:tcBorders>
              <w:top w:val="none" w:sz="6" w:space="0" w:color="auto"/>
              <w:left w:val="none" w:sz="6" w:space="0" w:color="auto"/>
              <w:bottom w:val="none" w:sz="6" w:space="0" w:color="auto"/>
            </w:tcBorders>
          </w:tcPr>
          <w:p w14:paraId="37594B26" w14:textId="77777777" w:rsidR="008F0FCF" w:rsidRDefault="008F0FCF" w:rsidP="00B14A90">
            <w:pPr>
              <w:pStyle w:val="Default"/>
              <w:rPr>
                <w:sz w:val="20"/>
                <w:szCs w:val="20"/>
              </w:rPr>
            </w:pPr>
            <w:r>
              <w:rPr>
                <w:color w:val="211E1F"/>
                <w:sz w:val="20"/>
                <w:szCs w:val="20"/>
              </w:rPr>
              <w:t xml:space="preserve">Undertaken with each model review last model update 2018. Forecast within tolerances. </w:t>
            </w:r>
          </w:p>
        </w:tc>
      </w:tr>
      <w:tr w:rsidR="008F0FCF" w14:paraId="26F072D5" w14:textId="77777777" w:rsidTr="00B14A90">
        <w:trPr>
          <w:trHeight w:val="259"/>
        </w:trPr>
        <w:tc>
          <w:tcPr>
            <w:tcW w:w="3421" w:type="dxa"/>
            <w:tcBorders>
              <w:top w:val="none" w:sz="6" w:space="0" w:color="auto"/>
              <w:bottom w:val="none" w:sz="6" w:space="0" w:color="auto"/>
              <w:right w:val="none" w:sz="6" w:space="0" w:color="auto"/>
            </w:tcBorders>
          </w:tcPr>
          <w:p w14:paraId="0524CE77" w14:textId="77777777" w:rsidR="008F0FCF" w:rsidRDefault="008F0FCF" w:rsidP="00B14A90">
            <w:pPr>
              <w:pStyle w:val="Default"/>
              <w:rPr>
                <w:sz w:val="20"/>
                <w:szCs w:val="20"/>
              </w:rPr>
            </w:pPr>
            <w:r>
              <w:rPr>
                <w:color w:val="211E1F"/>
                <w:sz w:val="20"/>
                <w:szCs w:val="20"/>
              </w:rPr>
              <w:t xml:space="preserve">Definitions of the datum transfer parameters should be revisited </w:t>
            </w:r>
          </w:p>
        </w:tc>
        <w:tc>
          <w:tcPr>
            <w:tcW w:w="3421" w:type="dxa"/>
            <w:tcBorders>
              <w:top w:val="none" w:sz="6" w:space="0" w:color="auto"/>
              <w:left w:val="none" w:sz="6" w:space="0" w:color="auto"/>
              <w:bottom w:val="none" w:sz="6" w:space="0" w:color="auto"/>
              <w:right w:val="none" w:sz="6" w:space="0" w:color="auto"/>
            </w:tcBorders>
          </w:tcPr>
          <w:p w14:paraId="70116932" w14:textId="77777777" w:rsidR="008F0FCF" w:rsidRDefault="008F0FCF" w:rsidP="00B14A90">
            <w:pPr>
              <w:pStyle w:val="Default"/>
              <w:rPr>
                <w:sz w:val="20"/>
                <w:szCs w:val="20"/>
              </w:rPr>
            </w:pPr>
            <w:r>
              <w:rPr>
                <w:color w:val="211E1F"/>
                <w:sz w:val="20"/>
                <w:szCs w:val="20"/>
              </w:rPr>
              <w:t xml:space="preserve">2013, 2014, 2015 2016,2017,2018 </w:t>
            </w:r>
          </w:p>
        </w:tc>
        <w:tc>
          <w:tcPr>
            <w:tcW w:w="4890" w:type="dxa"/>
            <w:tcBorders>
              <w:top w:val="none" w:sz="6" w:space="0" w:color="auto"/>
              <w:left w:val="none" w:sz="6" w:space="0" w:color="auto"/>
              <w:bottom w:val="none" w:sz="6" w:space="0" w:color="auto"/>
            </w:tcBorders>
          </w:tcPr>
          <w:p w14:paraId="66FD8551" w14:textId="77777777" w:rsidR="008F0FCF" w:rsidRDefault="008F0FCF" w:rsidP="00B14A90">
            <w:pPr>
              <w:pStyle w:val="Default"/>
              <w:rPr>
                <w:sz w:val="20"/>
                <w:szCs w:val="20"/>
              </w:rPr>
            </w:pPr>
            <w:r>
              <w:rPr>
                <w:color w:val="211E1F"/>
                <w:sz w:val="20"/>
                <w:szCs w:val="20"/>
              </w:rPr>
              <w:t xml:space="preserve">New parameters defined; to be implemented summer 2021 </w:t>
            </w:r>
          </w:p>
        </w:tc>
      </w:tr>
      <w:tr w:rsidR="008F0FCF" w14:paraId="071EFC28" w14:textId="77777777" w:rsidTr="00B14A90">
        <w:trPr>
          <w:trHeight w:val="260"/>
        </w:trPr>
        <w:tc>
          <w:tcPr>
            <w:tcW w:w="3421" w:type="dxa"/>
            <w:tcBorders>
              <w:top w:val="none" w:sz="6" w:space="0" w:color="auto"/>
              <w:bottom w:val="none" w:sz="6" w:space="0" w:color="auto"/>
              <w:right w:val="none" w:sz="6" w:space="0" w:color="auto"/>
            </w:tcBorders>
          </w:tcPr>
          <w:p w14:paraId="71721943" w14:textId="77777777" w:rsidR="008F0FCF" w:rsidRDefault="008F0FCF" w:rsidP="00B14A90">
            <w:pPr>
              <w:pStyle w:val="Default"/>
              <w:rPr>
                <w:sz w:val="20"/>
                <w:szCs w:val="20"/>
              </w:rPr>
            </w:pPr>
            <w:r>
              <w:rPr>
                <w:color w:val="211E1F"/>
                <w:sz w:val="20"/>
                <w:szCs w:val="20"/>
              </w:rPr>
              <w:t xml:space="preserve">Dublin Bay Tidal Datum Conversion to be investigated </w:t>
            </w:r>
          </w:p>
        </w:tc>
        <w:tc>
          <w:tcPr>
            <w:tcW w:w="3421" w:type="dxa"/>
            <w:tcBorders>
              <w:top w:val="none" w:sz="6" w:space="0" w:color="auto"/>
              <w:left w:val="none" w:sz="6" w:space="0" w:color="auto"/>
              <w:bottom w:val="none" w:sz="6" w:space="0" w:color="auto"/>
              <w:right w:val="none" w:sz="6" w:space="0" w:color="auto"/>
            </w:tcBorders>
          </w:tcPr>
          <w:p w14:paraId="41400EE9" w14:textId="77777777" w:rsidR="008F0FCF" w:rsidRDefault="008F0FCF" w:rsidP="00B14A90">
            <w:pPr>
              <w:pStyle w:val="Default"/>
              <w:rPr>
                <w:color w:val="211E1F"/>
                <w:sz w:val="20"/>
                <w:szCs w:val="20"/>
              </w:rPr>
            </w:pPr>
            <w:r>
              <w:rPr>
                <w:color w:val="211E1F"/>
                <w:sz w:val="20"/>
                <w:szCs w:val="20"/>
              </w:rPr>
              <w:t xml:space="preserve">2013 </w:t>
            </w:r>
          </w:p>
        </w:tc>
        <w:tc>
          <w:tcPr>
            <w:tcW w:w="4890" w:type="dxa"/>
            <w:tcBorders>
              <w:top w:val="none" w:sz="6" w:space="0" w:color="auto"/>
              <w:left w:val="none" w:sz="6" w:space="0" w:color="auto"/>
              <w:bottom w:val="none" w:sz="6" w:space="0" w:color="auto"/>
            </w:tcBorders>
          </w:tcPr>
          <w:p w14:paraId="5188C5F4" w14:textId="77777777" w:rsidR="008F0FCF" w:rsidRDefault="008F0FCF" w:rsidP="00B14A90">
            <w:pPr>
              <w:pStyle w:val="Default"/>
              <w:rPr>
                <w:sz w:val="20"/>
                <w:szCs w:val="20"/>
              </w:rPr>
            </w:pPr>
            <w:r>
              <w:rPr>
                <w:color w:val="211E1F"/>
                <w:sz w:val="20"/>
                <w:szCs w:val="20"/>
              </w:rPr>
              <w:t xml:space="preserve">New parameters defined; to be implemented summer 2021 </w:t>
            </w:r>
          </w:p>
        </w:tc>
      </w:tr>
      <w:tr w:rsidR="008F0FCF" w14:paraId="5855AD70" w14:textId="77777777" w:rsidTr="00B14A90">
        <w:trPr>
          <w:trHeight w:val="259"/>
        </w:trPr>
        <w:tc>
          <w:tcPr>
            <w:tcW w:w="3421" w:type="dxa"/>
            <w:tcBorders>
              <w:top w:val="none" w:sz="6" w:space="0" w:color="auto"/>
              <w:bottom w:val="none" w:sz="6" w:space="0" w:color="auto"/>
              <w:right w:val="none" w:sz="6" w:space="0" w:color="auto"/>
            </w:tcBorders>
          </w:tcPr>
          <w:p w14:paraId="4ABC4E31" w14:textId="77777777" w:rsidR="008F0FCF" w:rsidRDefault="008F0FCF" w:rsidP="00B14A90">
            <w:pPr>
              <w:pStyle w:val="Default"/>
              <w:rPr>
                <w:sz w:val="20"/>
                <w:szCs w:val="20"/>
              </w:rPr>
            </w:pPr>
            <w:r>
              <w:rPr>
                <w:color w:val="211E1F"/>
                <w:sz w:val="20"/>
                <w:szCs w:val="20"/>
              </w:rPr>
              <w:t xml:space="preserve">Employ the </w:t>
            </w:r>
            <w:proofErr w:type="spellStart"/>
            <w:r>
              <w:rPr>
                <w:color w:val="211E1F"/>
                <w:sz w:val="20"/>
                <w:szCs w:val="20"/>
              </w:rPr>
              <w:t>Svasek</w:t>
            </w:r>
            <w:proofErr w:type="spellEnd"/>
            <w:r>
              <w:rPr>
                <w:color w:val="211E1F"/>
                <w:sz w:val="20"/>
                <w:szCs w:val="20"/>
              </w:rPr>
              <w:t xml:space="preserve"> prediction for the tidal element at Dublin </w:t>
            </w:r>
          </w:p>
        </w:tc>
        <w:tc>
          <w:tcPr>
            <w:tcW w:w="3421" w:type="dxa"/>
            <w:tcBorders>
              <w:top w:val="none" w:sz="6" w:space="0" w:color="auto"/>
              <w:left w:val="none" w:sz="6" w:space="0" w:color="auto"/>
              <w:bottom w:val="none" w:sz="6" w:space="0" w:color="auto"/>
              <w:right w:val="none" w:sz="6" w:space="0" w:color="auto"/>
            </w:tcBorders>
          </w:tcPr>
          <w:p w14:paraId="35108877" w14:textId="77777777" w:rsidR="008F0FCF" w:rsidRDefault="008F0FCF" w:rsidP="00B14A90">
            <w:pPr>
              <w:pStyle w:val="Default"/>
              <w:rPr>
                <w:color w:val="211E1F"/>
                <w:sz w:val="20"/>
                <w:szCs w:val="20"/>
              </w:rPr>
            </w:pPr>
            <w:r>
              <w:rPr>
                <w:color w:val="211E1F"/>
                <w:sz w:val="20"/>
                <w:szCs w:val="20"/>
              </w:rPr>
              <w:t xml:space="preserve">2013 </w:t>
            </w:r>
          </w:p>
        </w:tc>
        <w:tc>
          <w:tcPr>
            <w:tcW w:w="4890" w:type="dxa"/>
            <w:tcBorders>
              <w:top w:val="none" w:sz="6" w:space="0" w:color="auto"/>
              <w:left w:val="none" w:sz="6" w:space="0" w:color="auto"/>
              <w:bottom w:val="none" w:sz="6" w:space="0" w:color="auto"/>
            </w:tcBorders>
          </w:tcPr>
          <w:p w14:paraId="56500ED4" w14:textId="77777777" w:rsidR="008F0FCF" w:rsidRDefault="008F0FCF" w:rsidP="00B14A90">
            <w:pPr>
              <w:pStyle w:val="Default"/>
              <w:rPr>
                <w:color w:val="211E1F"/>
                <w:sz w:val="20"/>
                <w:szCs w:val="20"/>
              </w:rPr>
            </w:pPr>
            <w:r>
              <w:rPr>
                <w:color w:val="211E1F"/>
                <w:sz w:val="20"/>
                <w:szCs w:val="20"/>
              </w:rPr>
              <w:t xml:space="preserve">Not implemented </w:t>
            </w:r>
          </w:p>
        </w:tc>
      </w:tr>
    </w:tbl>
    <w:p w14:paraId="69EB7408" w14:textId="77777777" w:rsidR="008F0FCF" w:rsidRDefault="008F0FCF" w:rsidP="008F0FCF"/>
    <w:p w14:paraId="08CF48A7" w14:textId="77777777" w:rsidR="008F0FCF" w:rsidRDefault="008F0FCF" w:rsidP="008F0FCF"/>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21"/>
        <w:gridCol w:w="3421"/>
        <w:gridCol w:w="3421"/>
      </w:tblGrid>
      <w:tr w:rsidR="008F0FCF" w14:paraId="4FE45257" w14:textId="77777777" w:rsidTr="00B14A90">
        <w:trPr>
          <w:trHeight w:val="269"/>
        </w:trPr>
        <w:tc>
          <w:tcPr>
            <w:tcW w:w="3421" w:type="dxa"/>
            <w:tcBorders>
              <w:top w:val="none" w:sz="6" w:space="0" w:color="auto"/>
              <w:bottom w:val="none" w:sz="6" w:space="0" w:color="auto"/>
              <w:right w:val="none" w:sz="6" w:space="0" w:color="auto"/>
            </w:tcBorders>
          </w:tcPr>
          <w:p w14:paraId="1322D7CF" w14:textId="77777777" w:rsidR="008F0FCF" w:rsidRDefault="008F0FCF" w:rsidP="00B14A90">
            <w:pPr>
              <w:pStyle w:val="Default"/>
              <w:rPr>
                <w:sz w:val="20"/>
                <w:szCs w:val="20"/>
              </w:rPr>
            </w:pPr>
            <w:r>
              <w:rPr>
                <w:b/>
                <w:bCs/>
                <w:color w:val="FFFFFF"/>
                <w:sz w:val="20"/>
                <w:szCs w:val="20"/>
              </w:rPr>
              <w:t xml:space="preserve">Description of improvement </w:t>
            </w:r>
          </w:p>
        </w:tc>
        <w:tc>
          <w:tcPr>
            <w:tcW w:w="3421" w:type="dxa"/>
            <w:tcBorders>
              <w:top w:val="none" w:sz="6" w:space="0" w:color="auto"/>
              <w:left w:val="none" w:sz="6" w:space="0" w:color="auto"/>
              <w:bottom w:val="none" w:sz="6" w:space="0" w:color="auto"/>
              <w:right w:val="none" w:sz="6" w:space="0" w:color="auto"/>
            </w:tcBorders>
          </w:tcPr>
          <w:p w14:paraId="3ABDC8F6" w14:textId="77777777" w:rsidR="008F0FCF" w:rsidRDefault="008F0FCF" w:rsidP="00B14A90">
            <w:pPr>
              <w:pStyle w:val="Default"/>
              <w:rPr>
                <w:sz w:val="20"/>
                <w:szCs w:val="20"/>
              </w:rPr>
            </w:pPr>
            <w:r>
              <w:rPr>
                <w:b/>
                <w:bCs/>
                <w:color w:val="FFFFFF"/>
                <w:sz w:val="20"/>
                <w:szCs w:val="20"/>
              </w:rPr>
              <w:t xml:space="preserve">Years mentioned </w:t>
            </w:r>
          </w:p>
        </w:tc>
        <w:tc>
          <w:tcPr>
            <w:tcW w:w="3421" w:type="dxa"/>
            <w:tcBorders>
              <w:top w:val="none" w:sz="6" w:space="0" w:color="auto"/>
              <w:left w:val="none" w:sz="6" w:space="0" w:color="auto"/>
              <w:bottom w:val="none" w:sz="6" w:space="0" w:color="auto"/>
            </w:tcBorders>
          </w:tcPr>
          <w:p w14:paraId="1DD35804" w14:textId="77777777" w:rsidR="008F0FCF" w:rsidRDefault="008F0FCF" w:rsidP="00B14A90">
            <w:pPr>
              <w:pStyle w:val="Default"/>
              <w:rPr>
                <w:sz w:val="20"/>
                <w:szCs w:val="20"/>
              </w:rPr>
            </w:pPr>
            <w:r>
              <w:rPr>
                <w:b/>
                <w:bCs/>
                <w:color w:val="FFFFFF"/>
                <w:sz w:val="20"/>
                <w:szCs w:val="20"/>
              </w:rPr>
              <w:t xml:space="preserve">Status/Progress </w:t>
            </w:r>
          </w:p>
        </w:tc>
      </w:tr>
      <w:tr w:rsidR="008F0FCF" w14:paraId="38A2EE0E" w14:textId="77777777" w:rsidTr="00B14A90">
        <w:trPr>
          <w:trHeight w:val="383"/>
        </w:trPr>
        <w:tc>
          <w:tcPr>
            <w:tcW w:w="3421" w:type="dxa"/>
            <w:tcBorders>
              <w:top w:val="none" w:sz="6" w:space="0" w:color="auto"/>
              <w:bottom w:val="none" w:sz="6" w:space="0" w:color="auto"/>
              <w:right w:val="none" w:sz="6" w:space="0" w:color="auto"/>
            </w:tcBorders>
          </w:tcPr>
          <w:p w14:paraId="0537B8FD" w14:textId="77777777" w:rsidR="008F0FCF" w:rsidRDefault="008F0FCF" w:rsidP="00B14A90">
            <w:pPr>
              <w:pStyle w:val="Default"/>
              <w:rPr>
                <w:sz w:val="20"/>
                <w:szCs w:val="20"/>
              </w:rPr>
            </w:pPr>
            <w:r>
              <w:rPr>
                <w:color w:val="211E1F"/>
                <w:sz w:val="20"/>
                <w:szCs w:val="20"/>
              </w:rPr>
              <w:t xml:space="preserve">Requirement for a long term strategy for the forecast system </w:t>
            </w:r>
          </w:p>
        </w:tc>
        <w:tc>
          <w:tcPr>
            <w:tcW w:w="3421" w:type="dxa"/>
            <w:tcBorders>
              <w:top w:val="none" w:sz="6" w:space="0" w:color="auto"/>
              <w:left w:val="none" w:sz="6" w:space="0" w:color="auto"/>
              <w:bottom w:val="none" w:sz="6" w:space="0" w:color="auto"/>
              <w:right w:val="none" w:sz="6" w:space="0" w:color="auto"/>
            </w:tcBorders>
          </w:tcPr>
          <w:p w14:paraId="45C06C2B" w14:textId="77777777" w:rsidR="008F0FCF" w:rsidRDefault="008F0FCF" w:rsidP="00B14A90">
            <w:pPr>
              <w:pStyle w:val="Default"/>
              <w:rPr>
                <w:sz w:val="20"/>
                <w:szCs w:val="20"/>
              </w:rPr>
            </w:pPr>
            <w:r>
              <w:rPr>
                <w:color w:val="211E1F"/>
                <w:sz w:val="20"/>
                <w:szCs w:val="20"/>
              </w:rPr>
              <w:t xml:space="preserve">2013 &amp; 2014 2015 2016 2017 2018 </w:t>
            </w:r>
          </w:p>
        </w:tc>
        <w:tc>
          <w:tcPr>
            <w:tcW w:w="3421" w:type="dxa"/>
            <w:tcBorders>
              <w:top w:val="none" w:sz="6" w:space="0" w:color="auto"/>
              <w:left w:val="none" w:sz="6" w:space="0" w:color="auto"/>
              <w:bottom w:val="none" w:sz="6" w:space="0" w:color="auto"/>
            </w:tcBorders>
          </w:tcPr>
          <w:p w14:paraId="0202988C" w14:textId="77777777" w:rsidR="008F0FCF" w:rsidRDefault="008F0FCF" w:rsidP="00B14A90">
            <w:pPr>
              <w:pStyle w:val="Default"/>
              <w:rPr>
                <w:sz w:val="20"/>
                <w:szCs w:val="20"/>
              </w:rPr>
            </w:pPr>
            <w:r>
              <w:rPr>
                <w:color w:val="211E1F"/>
                <w:sz w:val="20"/>
                <w:szCs w:val="20"/>
              </w:rPr>
              <w:t xml:space="preserve">Hasn’t been obvious to date, yearly contract renewals, preclude long term development </w:t>
            </w:r>
          </w:p>
        </w:tc>
      </w:tr>
      <w:tr w:rsidR="008F0FCF" w14:paraId="56E6987F" w14:textId="77777777" w:rsidTr="00B14A90">
        <w:trPr>
          <w:trHeight w:val="384"/>
        </w:trPr>
        <w:tc>
          <w:tcPr>
            <w:tcW w:w="3421" w:type="dxa"/>
            <w:tcBorders>
              <w:top w:val="none" w:sz="6" w:space="0" w:color="auto"/>
              <w:bottom w:val="none" w:sz="6" w:space="0" w:color="auto"/>
              <w:right w:val="none" w:sz="6" w:space="0" w:color="auto"/>
            </w:tcBorders>
          </w:tcPr>
          <w:p w14:paraId="5D935598" w14:textId="77777777" w:rsidR="008F0FCF" w:rsidRDefault="008F0FCF" w:rsidP="00B14A90">
            <w:pPr>
              <w:pStyle w:val="Default"/>
              <w:rPr>
                <w:color w:val="211E1F"/>
                <w:sz w:val="20"/>
                <w:szCs w:val="20"/>
              </w:rPr>
            </w:pPr>
            <w:r>
              <w:rPr>
                <w:color w:val="211E1F"/>
                <w:sz w:val="20"/>
                <w:szCs w:val="20"/>
              </w:rPr>
              <w:t xml:space="preserve">Tidal Harmonics issues need to be investigated </w:t>
            </w:r>
          </w:p>
        </w:tc>
        <w:tc>
          <w:tcPr>
            <w:tcW w:w="3421" w:type="dxa"/>
            <w:tcBorders>
              <w:top w:val="none" w:sz="6" w:space="0" w:color="auto"/>
              <w:left w:val="none" w:sz="6" w:space="0" w:color="auto"/>
              <w:bottom w:val="none" w:sz="6" w:space="0" w:color="auto"/>
              <w:right w:val="none" w:sz="6" w:space="0" w:color="auto"/>
            </w:tcBorders>
          </w:tcPr>
          <w:p w14:paraId="78479623" w14:textId="77777777" w:rsidR="008F0FCF" w:rsidRDefault="008F0FCF" w:rsidP="00B14A90">
            <w:pPr>
              <w:pStyle w:val="Default"/>
              <w:rPr>
                <w:color w:val="211E1F"/>
                <w:sz w:val="20"/>
                <w:szCs w:val="20"/>
              </w:rPr>
            </w:pPr>
            <w:r>
              <w:rPr>
                <w:color w:val="211E1F"/>
                <w:sz w:val="20"/>
                <w:szCs w:val="20"/>
              </w:rPr>
              <w:t xml:space="preserve">2014 &amp;2015 </w:t>
            </w:r>
          </w:p>
        </w:tc>
        <w:tc>
          <w:tcPr>
            <w:tcW w:w="3421" w:type="dxa"/>
            <w:tcBorders>
              <w:top w:val="none" w:sz="6" w:space="0" w:color="auto"/>
              <w:left w:val="none" w:sz="6" w:space="0" w:color="auto"/>
              <w:bottom w:val="none" w:sz="6" w:space="0" w:color="auto"/>
            </w:tcBorders>
          </w:tcPr>
          <w:p w14:paraId="6D57A876" w14:textId="77777777" w:rsidR="008F0FCF" w:rsidRDefault="008F0FCF" w:rsidP="00B14A90">
            <w:pPr>
              <w:pStyle w:val="Default"/>
              <w:rPr>
                <w:sz w:val="20"/>
                <w:szCs w:val="20"/>
              </w:rPr>
            </w:pPr>
            <w:r>
              <w:rPr>
                <w:color w:val="211E1F"/>
                <w:sz w:val="20"/>
                <w:szCs w:val="20"/>
              </w:rPr>
              <w:t xml:space="preserve">Undertaken with each model review last model update 2018. Forecast within tolerances. </w:t>
            </w:r>
          </w:p>
        </w:tc>
      </w:tr>
      <w:tr w:rsidR="008F0FCF" w14:paraId="748D140B" w14:textId="77777777" w:rsidTr="00B14A90">
        <w:trPr>
          <w:trHeight w:val="756"/>
        </w:trPr>
        <w:tc>
          <w:tcPr>
            <w:tcW w:w="3421" w:type="dxa"/>
            <w:tcBorders>
              <w:top w:val="none" w:sz="6" w:space="0" w:color="auto"/>
              <w:bottom w:val="none" w:sz="6" w:space="0" w:color="auto"/>
              <w:right w:val="none" w:sz="6" w:space="0" w:color="auto"/>
            </w:tcBorders>
          </w:tcPr>
          <w:p w14:paraId="6775340C" w14:textId="77777777" w:rsidR="008F0FCF" w:rsidRDefault="008F0FCF" w:rsidP="00B14A90">
            <w:pPr>
              <w:pStyle w:val="Default"/>
              <w:rPr>
                <w:color w:val="211E1F"/>
                <w:sz w:val="20"/>
                <w:szCs w:val="20"/>
              </w:rPr>
            </w:pPr>
            <w:proofErr w:type="spellStart"/>
            <w:r>
              <w:rPr>
                <w:color w:val="211E1F"/>
                <w:sz w:val="20"/>
                <w:szCs w:val="20"/>
              </w:rPr>
              <w:lastRenderedPageBreak/>
              <w:t>Foynes</w:t>
            </w:r>
            <w:proofErr w:type="spellEnd"/>
            <w:r>
              <w:rPr>
                <w:color w:val="211E1F"/>
                <w:sz w:val="20"/>
                <w:szCs w:val="20"/>
              </w:rPr>
              <w:t xml:space="preserve"> timing of high tide to be investigated </w:t>
            </w:r>
          </w:p>
        </w:tc>
        <w:tc>
          <w:tcPr>
            <w:tcW w:w="3421" w:type="dxa"/>
            <w:tcBorders>
              <w:top w:val="none" w:sz="6" w:space="0" w:color="auto"/>
              <w:left w:val="none" w:sz="6" w:space="0" w:color="auto"/>
              <w:bottom w:val="none" w:sz="6" w:space="0" w:color="auto"/>
              <w:right w:val="none" w:sz="6" w:space="0" w:color="auto"/>
            </w:tcBorders>
          </w:tcPr>
          <w:p w14:paraId="165AB07D" w14:textId="77777777" w:rsidR="008F0FCF" w:rsidRDefault="008F0FCF" w:rsidP="00B14A90">
            <w:pPr>
              <w:pStyle w:val="Default"/>
              <w:rPr>
                <w:color w:val="211E1F"/>
                <w:sz w:val="20"/>
                <w:szCs w:val="20"/>
              </w:rPr>
            </w:pPr>
            <w:r>
              <w:rPr>
                <w:color w:val="211E1F"/>
                <w:sz w:val="20"/>
                <w:szCs w:val="20"/>
              </w:rPr>
              <w:t xml:space="preserve">2016 </w:t>
            </w:r>
          </w:p>
        </w:tc>
        <w:tc>
          <w:tcPr>
            <w:tcW w:w="3421" w:type="dxa"/>
            <w:tcBorders>
              <w:top w:val="none" w:sz="6" w:space="0" w:color="auto"/>
              <w:left w:val="none" w:sz="6" w:space="0" w:color="auto"/>
              <w:bottom w:val="none" w:sz="6" w:space="0" w:color="auto"/>
            </w:tcBorders>
          </w:tcPr>
          <w:p w14:paraId="3031761D" w14:textId="77777777" w:rsidR="008F0FCF" w:rsidRDefault="008F0FCF" w:rsidP="00B14A90">
            <w:pPr>
              <w:pStyle w:val="Default"/>
              <w:rPr>
                <w:sz w:val="20"/>
                <w:szCs w:val="20"/>
              </w:rPr>
            </w:pPr>
            <w:r>
              <w:rPr>
                <w:color w:val="211E1F"/>
                <w:sz w:val="20"/>
                <w:szCs w:val="20"/>
              </w:rPr>
              <w:t xml:space="preserve">Undertaken with each model review last model update 2018. Forecast within tolerances. Note significant additional data is now available within the Shannon Estuary (both gauge &amp; bathymetry) </w:t>
            </w:r>
          </w:p>
        </w:tc>
      </w:tr>
    </w:tbl>
    <w:p w14:paraId="6346DE35" w14:textId="77777777" w:rsidR="008F0FCF" w:rsidRDefault="008F0FCF" w:rsidP="008F0FCF">
      <w:pPr>
        <w:jc w:val="both"/>
      </w:pPr>
    </w:p>
    <w:p w14:paraId="30C78CF8" w14:textId="77777777" w:rsidR="008F0FCF" w:rsidRDefault="008F0FCF" w:rsidP="008F0FCF">
      <w:r>
        <w:br w:type="page"/>
      </w:r>
    </w:p>
    <w:p w14:paraId="7277C747" w14:textId="77777777" w:rsidR="008F0FCF" w:rsidRPr="00D229F3" w:rsidRDefault="008F0FCF" w:rsidP="008F0FCF">
      <w:pPr>
        <w:autoSpaceDE w:val="0"/>
        <w:autoSpaceDN w:val="0"/>
        <w:adjustRightInd w:val="0"/>
        <w:spacing w:after="0" w:line="240" w:lineRule="auto"/>
        <w:rPr>
          <w:rFonts w:ascii="Calibri" w:hAnsi="Calibri" w:cs="Calibri"/>
          <w:b/>
          <w:bCs/>
          <w:color w:val="006C85"/>
          <w:kern w:val="0"/>
          <w:sz w:val="26"/>
          <w:szCs w:val="26"/>
        </w:rPr>
      </w:pPr>
      <w:r w:rsidRPr="00D229F3">
        <w:rPr>
          <w:rFonts w:ascii="Calibri" w:hAnsi="Calibri" w:cs="Calibri"/>
          <w:b/>
          <w:bCs/>
          <w:color w:val="006C85"/>
          <w:kern w:val="0"/>
          <w:sz w:val="26"/>
          <w:szCs w:val="26"/>
        </w:rPr>
        <w:lastRenderedPageBreak/>
        <w:t>Storm Eleanor 2018: OPW Report on the water levels experienced on the Western Coastline 2nd January 2018</w:t>
      </w:r>
    </w:p>
    <w:p w14:paraId="7824F00B" w14:textId="77777777" w:rsidR="008F0FCF" w:rsidRPr="00D229F3" w:rsidRDefault="008F0FCF" w:rsidP="008F0FCF">
      <w:pPr>
        <w:autoSpaceDE w:val="0"/>
        <w:autoSpaceDN w:val="0"/>
        <w:adjustRightInd w:val="0"/>
        <w:spacing w:after="0" w:line="240" w:lineRule="auto"/>
        <w:rPr>
          <w:rFonts w:ascii="Calibri" w:hAnsi="Calibri" w:cs="Calibri"/>
          <w:b/>
          <w:bCs/>
          <w:color w:val="006C85"/>
          <w:kern w:val="0"/>
          <w:sz w:val="26"/>
          <w:szCs w:val="26"/>
        </w:rPr>
      </w:pPr>
    </w:p>
    <w:p w14:paraId="3C19BC93" w14:textId="77777777" w:rsidR="008F0FCF" w:rsidRPr="00D229F3" w:rsidRDefault="008F0FCF" w:rsidP="008F0FCF">
      <w:pPr>
        <w:autoSpaceDE w:val="0"/>
        <w:autoSpaceDN w:val="0"/>
        <w:adjustRightInd w:val="0"/>
        <w:spacing w:after="0" w:line="240" w:lineRule="auto"/>
        <w:rPr>
          <w:rFonts w:ascii="Calibri" w:hAnsi="Calibri" w:cs="Calibri"/>
          <w:b/>
          <w:bCs/>
          <w:color w:val="006C85"/>
          <w:kern w:val="0"/>
          <w:sz w:val="26"/>
          <w:szCs w:val="26"/>
        </w:rPr>
      </w:pPr>
      <w:r w:rsidRPr="00D229F3">
        <w:rPr>
          <w:rFonts w:ascii="Calibri" w:hAnsi="Calibri" w:cs="Calibri"/>
          <w:b/>
          <w:bCs/>
          <w:color w:val="006C85"/>
          <w:kern w:val="0"/>
          <w:sz w:val="26"/>
          <w:szCs w:val="26"/>
        </w:rPr>
        <w:t>5. Conclusion</w:t>
      </w:r>
    </w:p>
    <w:p w14:paraId="42642081" w14:textId="77777777" w:rsidR="008F0FCF" w:rsidRDefault="008F0FCF" w:rsidP="008F0FCF">
      <w:pPr>
        <w:autoSpaceDE w:val="0"/>
        <w:autoSpaceDN w:val="0"/>
        <w:adjustRightInd w:val="0"/>
        <w:spacing w:after="0" w:line="240" w:lineRule="auto"/>
        <w:jc w:val="both"/>
        <w:rPr>
          <w:rFonts w:ascii="TT5B6t00" w:hAnsi="TT5B6t00" w:cs="TT5B6t00"/>
          <w:kern w:val="0"/>
        </w:rPr>
      </w:pPr>
      <w:r>
        <w:rPr>
          <w:rFonts w:ascii="TT5B6t00" w:hAnsi="TT5B6t00" w:cs="TT5B6t00"/>
          <w:kern w:val="0"/>
        </w:rPr>
        <w:t>Storm Eleanor was indeed a significant high water event for the West Coast of Ireland and the impact was most realised in the areas of the Shannon Estuary, Galway Bay, Clew Bay and Sligo Bay. The impact of the event peaked on the evening of 2</w:t>
      </w:r>
      <w:r>
        <w:rPr>
          <w:rFonts w:ascii="TT5B6t00" w:hAnsi="TT5B6t00" w:cs="TT5B6t00"/>
          <w:kern w:val="0"/>
          <w:sz w:val="14"/>
          <w:szCs w:val="14"/>
        </w:rPr>
        <w:t xml:space="preserve">nd </w:t>
      </w:r>
      <w:r>
        <w:rPr>
          <w:rFonts w:ascii="TT5B6t00" w:hAnsi="TT5B6t00" w:cs="TT5B6t00"/>
          <w:kern w:val="0"/>
        </w:rPr>
        <w:t xml:space="preserve">January 2018 for the west coast of Ireland. </w:t>
      </w:r>
      <w:r w:rsidRPr="003C4650">
        <w:rPr>
          <w:rFonts w:ascii="TT5B6t00" w:hAnsi="TT5B6t00" w:cs="TT5B6t00"/>
          <w:kern w:val="0"/>
        </w:rPr>
        <w:t>Having assessed the evidence from the observed tidal gauge data within the four areas</w:t>
      </w:r>
      <w:r w:rsidRPr="00D229F3">
        <w:rPr>
          <w:rFonts w:ascii="TT5B6t00" w:hAnsi="TT5B6t00" w:cs="TT5B6t00"/>
          <w:kern w:val="0"/>
        </w:rPr>
        <w:t xml:space="preserve"> </w:t>
      </w:r>
      <w:r w:rsidRPr="003C4650">
        <w:rPr>
          <w:rFonts w:ascii="TT5B6t00" w:hAnsi="TT5B6t00" w:cs="TT5B6t00"/>
          <w:kern w:val="0"/>
        </w:rPr>
        <w:t>effected, one can conclude that a significant high water was experienced.</w:t>
      </w:r>
      <w:r>
        <w:rPr>
          <w:rFonts w:ascii="TT5B6t00" w:hAnsi="TT5B6t00" w:cs="TT5B6t00"/>
          <w:kern w:val="0"/>
        </w:rPr>
        <w:t xml:space="preserve"> </w:t>
      </w:r>
      <w:r w:rsidRPr="003C4650">
        <w:rPr>
          <w:rFonts w:ascii="TT5B6t00" w:hAnsi="TT5B6t00" w:cs="TT5B6t00"/>
          <w:kern w:val="0"/>
        </w:rPr>
        <w:t>In the case of the Shannon Estuary, as discussed in section 2.2, 4.417m was the second highest</w:t>
      </w:r>
      <w:r w:rsidRPr="00D229F3">
        <w:rPr>
          <w:rFonts w:ascii="TT5B6t00" w:hAnsi="TT5B6t00" w:cs="TT5B6t00"/>
          <w:kern w:val="0"/>
        </w:rPr>
        <w:t xml:space="preserve"> </w:t>
      </w:r>
      <w:r w:rsidRPr="003C4650">
        <w:rPr>
          <w:rFonts w:ascii="TT5B6t00" w:hAnsi="TT5B6t00" w:cs="TT5B6t00"/>
          <w:kern w:val="0"/>
        </w:rPr>
        <w:t>event recorded on the Ball’s Bridge Gauge in Limerick city with an estimated return period of</w:t>
      </w:r>
      <w:r w:rsidRPr="00D229F3">
        <w:rPr>
          <w:rFonts w:ascii="TT5B6t00" w:hAnsi="TT5B6t00" w:cs="TT5B6t00"/>
          <w:kern w:val="0"/>
        </w:rPr>
        <w:t xml:space="preserve"> </w:t>
      </w:r>
      <w:r w:rsidRPr="003C4650">
        <w:rPr>
          <w:rFonts w:ascii="TT5B6t00" w:hAnsi="TT5B6t00" w:cs="TT5B6t00"/>
          <w:kern w:val="0"/>
        </w:rPr>
        <w:t>63 years</w:t>
      </w:r>
      <w:r w:rsidRPr="003C4650">
        <w:rPr>
          <w:rFonts w:ascii="TT5E6t00" w:hAnsi="TT5E6t00" w:cs="TT5E6t00"/>
          <w:kern w:val="0"/>
        </w:rPr>
        <w:t>. (Note these estimated return periods should not be relied on and are only to indicate</w:t>
      </w:r>
      <w:r w:rsidRPr="00D229F3">
        <w:rPr>
          <w:rFonts w:ascii="TT5E6t00" w:hAnsi="TT5E6t00" w:cs="TT5E6t00"/>
          <w:kern w:val="0"/>
        </w:rPr>
        <w:t xml:space="preserve"> </w:t>
      </w:r>
      <w:r w:rsidRPr="003C4650">
        <w:rPr>
          <w:rFonts w:ascii="TT5E6t00" w:hAnsi="TT5E6t00" w:cs="TT5E6t00"/>
          <w:kern w:val="0"/>
        </w:rPr>
        <w:t>order of magnitude of the event)</w:t>
      </w:r>
      <w:r>
        <w:rPr>
          <w:rFonts w:ascii="TT5B6t00" w:hAnsi="TT5B6t00" w:cs="TT5B6t00"/>
          <w:kern w:val="0"/>
        </w:rPr>
        <w:t xml:space="preserve"> </w:t>
      </w:r>
      <w:r w:rsidRPr="003C4650">
        <w:rPr>
          <w:rFonts w:ascii="TT5B6t00" w:hAnsi="TT5B6t00" w:cs="TT5B6t00"/>
          <w:kern w:val="0"/>
        </w:rPr>
        <w:t>In the case of Galway Bay’s Wolfe Tone Bridge, as discussed in section 2.3, the observed level</w:t>
      </w:r>
      <w:r w:rsidRPr="00D229F3">
        <w:rPr>
          <w:rFonts w:ascii="TT5B6t00" w:hAnsi="TT5B6t00" w:cs="TT5B6t00"/>
          <w:kern w:val="0"/>
        </w:rPr>
        <w:t xml:space="preserve"> </w:t>
      </w:r>
      <w:r w:rsidRPr="003C4650">
        <w:rPr>
          <w:rFonts w:ascii="TT5B6t00" w:hAnsi="TT5B6t00" w:cs="TT5B6t00"/>
          <w:kern w:val="0"/>
        </w:rPr>
        <w:t>of 3.869m was the highest level recorded since records began with an estimated return period</w:t>
      </w:r>
      <w:r w:rsidRPr="00D229F3">
        <w:rPr>
          <w:rFonts w:ascii="TT5B6t00" w:hAnsi="TT5B6t00" w:cs="TT5B6t00"/>
          <w:kern w:val="0"/>
        </w:rPr>
        <w:t xml:space="preserve"> </w:t>
      </w:r>
      <w:r w:rsidRPr="003C4650">
        <w:rPr>
          <w:rFonts w:ascii="TT5B6t00" w:hAnsi="TT5B6t00" w:cs="TT5B6t00"/>
          <w:kern w:val="0"/>
        </w:rPr>
        <w:t xml:space="preserve">of 55 years. </w:t>
      </w:r>
      <w:r w:rsidRPr="003C4650">
        <w:rPr>
          <w:rFonts w:ascii="TT5E6t00" w:hAnsi="TT5E6t00" w:cs="TT5E6t00"/>
          <w:kern w:val="0"/>
        </w:rPr>
        <w:t>(Note these estimated return periods should not be relied on and are only to</w:t>
      </w:r>
      <w:r w:rsidRPr="00D229F3">
        <w:rPr>
          <w:rFonts w:ascii="TT5E6t00" w:hAnsi="TT5E6t00" w:cs="TT5E6t00"/>
          <w:kern w:val="0"/>
        </w:rPr>
        <w:t xml:space="preserve"> </w:t>
      </w:r>
      <w:r w:rsidRPr="003C4650">
        <w:rPr>
          <w:rFonts w:ascii="TT5E6t00" w:hAnsi="TT5E6t00" w:cs="TT5E6t00"/>
          <w:kern w:val="0"/>
        </w:rPr>
        <w:t xml:space="preserve">indicate order of magnitude of the event) </w:t>
      </w:r>
      <w:r w:rsidRPr="003C4650">
        <w:rPr>
          <w:rFonts w:ascii="TT5B6t00" w:hAnsi="TT5B6t00" w:cs="TT5B6t00"/>
          <w:kern w:val="0"/>
        </w:rPr>
        <w:t>From the TSSF forecasting data, in section 3, the</w:t>
      </w:r>
      <w:r w:rsidRPr="00D229F3">
        <w:rPr>
          <w:rFonts w:ascii="TT5B6t00" w:hAnsi="TT5B6t00" w:cs="TT5B6t00"/>
          <w:kern w:val="0"/>
        </w:rPr>
        <w:t xml:space="preserve"> </w:t>
      </w:r>
      <w:r w:rsidRPr="003C4650">
        <w:rPr>
          <w:rFonts w:ascii="TT5B6t00" w:hAnsi="TT5B6t00" w:cs="TT5B6t00"/>
          <w:kern w:val="0"/>
        </w:rPr>
        <w:t>magnitude of this event was not predicted.</w:t>
      </w:r>
      <w:r>
        <w:rPr>
          <w:rFonts w:ascii="TT5B6t00" w:hAnsi="TT5B6t00" w:cs="TT5B6t00"/>
          <w:kern w:val="0"/>
        </w:rPr>
        <w:t xml:space="preserve"> </w:t>
      </w:r>
      <w:r w:rsidRPr="003C4650">
        <w:rPr>
          <w:rFonts w:ascii="TT5B6t00" w:hAnsi="TT5B6t00" w:cs="TT5B6t00"/>
          <w:kern w:val="0"/>
        </w:rPr>
        <w:t xml:space="preserve">In the cases of Clew Bay, </w:t>
      </w:r>
      <w:proofErr w:type="spellStart"/>
      <w:r w:rsidRPr="003C4650">
        <w:rPr>
          <w:rFonts w:ascii="TT5B6t00" w:hAnsi="TT5B6t00" w:cs="TT5B6t00"/>
          <w:kern w:val="0"/>
        </w:rPr>
        <w:t>Killala</w:t>
      </w:r>
      <w:proofErr w:type="spellEnd"/>
      <w:r w:rsidRPr="003C4650">
        <w:rPr>
          <w:rFonts w:ascii="TT5B6t00" w:hAnsi="TT5B6t00" w:cs="TT5B6t00"/>
          <w:kern w:val="0"/>
        </w:rPr>
        <w:t xml:space="preserve"> and Sligo Bay, as discussed in section 2.4, the event was not at</w:t>
      </w:r>
      <w:r w:rsidRPr="00D229F3">
        <w:rPr>
          <w:rFonts w:ascii="TT5B6t00" w:hAnsi="TT5B6t00" w:cs="TT5B6t00"/>
          <w:kern w:val="0"/>
        </w:rPr>
        <w:t xml:space="preserve"> </w:t>
      </w:r>
      <w:r w:rsidRPr="003C4650">
        <w:rPr>
          <w:rFonts w:ascii="TT5B6t00" w:hAnsi="TT5B6t00" w:cs="TT5B6t00"/>
          <w:kern w:val="0"/>
        </w:rPr>
        <w:t>the same scale as experienced in the other three areas. The highest observed level for the</w:t>
      </w:r>
      <w:r w:rsidRPr="00D229F3">
        <w:rPr>
          <w:rFonts w:ascii="TT5B6t00" w:hAnsi="TT5B6t00" w:cs="TT5B6t00"/>
          <w:kern w:val="0"/>
        </w:rPr>
        <w:t xml:space="preserve"> </w:t>
      </w:r>
      <w:r w:rsidRPr="003C4650">
        <w:rPr>
          <w:rFonts w:ascii="TT5B6t00" w:hAnsi="TT5B6t00" w:cs="TT5B6t00"/>
          <w:kern w:val="0"/>
        </w:rPr>
        <w:t>Ballina Gauge was 3.205m on the 3</w:t>
      </w:r>
      <w:r w:rsidRPr="003C4650">
        <w:rPr>
          <w:rFonts w:ascii="TT5B6t00" w:hAnsi="TT5B6t00" w:cs="TT5B6t00"/>
          <w:kern w:val="0"/>
          <w:sz w:val="14"/>
          <w:szCs w:val="14"/>
        </w:rPr>
        <w:t xml:space="preserve">rd </w:t>
      </w:r>
      <w:r w:rsidRPr="003C4650">
        <w:rPr>
          <w:rFonts w:ascii="TT5B6t00" w:hAnsi="TT5B6t00" w:cs="TT5B6t00"/>
          <w:kern w:val="0"/>
        </w:rPr>
        <w:t>of January 2014. The level of 2.691m recorded on the 2</w:t>
      </w:r>
      <w:r w:rsidRPr="00D229F3">
        <w:rPr>
          <w:rFonts w:ascii="TT5B6t00" w:hAnsi="TT5B6t00" w:cs="TT5B6t00"/>
          <w:kern w:val="0"/>
          <w:sz w:val="14"/>
          <w:szCs w:val="14"/>
          <w:vertAlign w:val="superscript"/>
        </w:rPr>
        <w:t>nd</w:t>
      </w:r>
      <w:r w:rsidRPr="00D229F3">
        <w:rPr>
          <w:rFonts w:ascii="TT5B6t00" w:hAnsi="TT5B6t00" w:cs="TT5B6t00"/>
          <w:kern w:val="0"/>
          <w:sz w:val="14"/>
          <w:szCs w:val="14"/>
        </w:rPr>
        <w:t xml:space="preserve"> </w:t>
      </w:r>
      <w:r w:rsidRPr="003C4650">
        <w:rPr>
          <w:rFonts w:ascii="TT5B6t00" w:hAnsi="TT5B6t00" w:cs="TT5B6t00"/>
          <w:kern w:val="0"/>
        </w:rPr>
        <w:t>of January 2018 did not approach the highest observed level and this is reflected in the extent</w:t>
      </w:r>
      <w:r w:rsidRPr="00D229F3">
        <w:rPr>
          <w:rFonts w:ascii="TT5B6t00" w:hAnsi="TT5B6t00" w:cs="TT5B6t00"/>
          <w:kern w:val="0"/>
        </w:rPr>
        <w:t xml:space="preserve"> </w:t>
      </w:r>
      <w:r w:rsidRPr="003C4650">
        <w:rPr>
          <w:rFonts w:ascii="TT5B6t00" w:hAnsi="TT5B6t00" w:cs="TT5B6t00"/>
          <w:kern w:val="0"/>
        </w:rPr>
        <w:t>of the damages being recorded as low for Westport, Ballina and Sligo. From the forecasting</w:t>
      </w:r>
      <w:r w:rsidRPr="00D229F3">
        <w:rPr>
          <w:rFonts w:ascii="TT5B6t00" w:hAnsi="TT5B6t00" w:cs="TT5B6t00"/>
          <w:kern w:val="0"/>
        </w:rPr>
        <w:t xml:space="preserve"> </w:t>
      </w:r>
      <w:r w:rsidRPr="003C4650">
        <w:rPr>
          <w:rFonts w:ascii="TT5B6t00" w:hAnsi="TT5B6t00" w:cs="TT5B6t00"/>
          <w:kern w:val="0"/>
        </w:rPr>
        <w:t>data, as discussed in section 3, the magnitude of this event was not predicted.</w:t>
      </w:r>
      <w:r>
        <w:rPr>
          <w:rFonts w:ascii="TT5B6t00" w:hAnsi="TT5B6t00" w:cs="TT5B6t00"/>
          <w:kern w:val="0"/>
        </w:rPr>
        <w:t xml:space="preserve"> </w:t>
      </w:r>
      <w:r w:rsidRPr="003C4650">
        <w:rPr>
          <w:rFonts w:ascii="TT5B6t00" w:hAnsi="TT5B6t00" w:cs="TT5B6t00"/>
          <w:kern w:val="0"/>
        </w:rPr>
        <w:t>As outlined in section 3 The TSSF forecasting data presented shows that the magnitude of this event was not predicted, although the timing of the event did occur in conjunction with the predicted spring tide of the 2</w:t>
      </w:r>
      <w:r w:rsidRPr="003C4650">
        <w:rPr>
          <w:rFonts w:ascii="TT5B6t00" w:hAnsi="TT5B6t00" w:cs="TT5B6t00"/>
          <w:kern w:val="0"/>
          <w:sz w:val="14"/>
          <w:szCs w:val="14"/>
        </w:rPr>
        <w:t xml:space="preserve">nd </w:t>
      </w:r>
      <w:r w:rsidRPr="003C4650">
        <w:rPr>
          <w:rFonts w:ascii="TT5B6t00" w:hAnsi="TT5B6t00" w:cs="TT5B6t00"/>
          <w:kern w:val="0"/>
        </w:rPr>
        <w:t>of January 2018. Some of the reasons</w:t>
      </w:r>
      <w:r>
        <w:rPr>
          <w:rFonts w:ascii="TT5B6t00" w:hAnsi="TT5B6t00" w:cs="TT5B6t00"/>
          <w:kern w:val="0"/>
        </w:rPr>
        <w:t xml:space="preserve"> behind the possible differences in the predicted and observed levels are discussed in section 4. In order to be able to predict an event more accurately the reasons for the observed underpredictions need to be addressed. Not all the reasons can be resolved but some improvements can be made.</w:t>
      </w:r>
    </w:p>
    <w:p w14:paraId="163FCB2F" w14:textId="77777777" w:rsidR="008F0FCF" w:rsidRDefault="008F0FCF" w:rsidP="008F0FCF">
      <w:pPr>
        <w:autoSpaceDE w:val="0"/>
        <w:autoSpaceDN w:val="0"/>
        <w:adjustRightInd w:val="0"/>
        <w:spacing w:after="0" w:line="240" w:lineRule="auto"/>
        <w:rPr>
          <w:rFonts w:ascii="TT5B6t00" w:hAnsi="TT5B6t00" w:cs="TT5B6t00"/>
          <w:kern w:val="0"/>
        </w:rPr>
      </w:pPr>
    </w:p>
    <w:p w14:paraId="28628724" w14:textId="77777777" w:rsidR="008F0FCF" w:rsidRPr="00D229F3" w:rsidRDefault="008F0FCF" w:rsidP="008F0FCF">
      <w:pPr>
        <w:autoSpaceDE w:val="0"/>
        <w:autoSpaceDN w:val="0"/>
        <w:adjustRightInd w:val="0"/>
        <w:spacing w:after="0" w:line="240" w:lineRule="auto"/>
        <w:rPr>
          <w:rFonts w:ascii="Calibri" w:hAnsi="Calibri" w:cs="Calibri"/>
          <w:b/>
          <w:bCs/>
          <w:color w:val="006C85"/>
          <w:kern w:val="0"/>
          <w:sz w:val="26"/>
          <w:szCs w:val="26"/>
        </w:rPr>
      </w:pPr>
      <w:r w:rsidRPr="00D229F3">
        <w:rPr>
          <w:rFonts w:ascii="Calibri" w:hAnsi="Calibri" w:cs="Calibri"/>
          <w:b/>
          <w:bCs/>
          <w:color w:val="006C85"/>
          <w:kern w:val="0"/>
          <w:sz w:val="26"/>
          <w:szCs w:val="26"/>
        </w:rPr>
        <w:t>The improvements that may be achieved are as follows:</w:t>
      </w:r>
    </w:p>
    <w:p w14:paraId="66E74B57" w14:textId="77777777" w:rsidR="008F0FCF" w:rsidRPr="00D229F3" w:rsidRDefault="008F0FCF" w:rsidP="008F0FCF">
      <w:pPr>
        <w:pStyle w:val="ListParagraph"/>
        <w:numPr>
          <w:ilvl w:val="0"/>
          <w:numId w:val="1"/>
        </w:numPr>
        <w:autoSpaceDE w:val="0"/>
        <w:autoSpaceDN w:val="0"/>
        <w:adjustRightInd w:val="0"/>
        <w:spacing w:after="0" w:line="240" w:lineRule="auto"/>
        <w:rPr>
          <w:rFonts w:ascii="TT5B6t00" w:hAnsi="TT5B6t00" w:cs="TT5B6t00"/>
          <w:kern w:val="0"/>
        </w:rPr>
      </w:pPr>
      <w:r w:rsidRPr="00D229F3">
        <w:rPr>
          <w:rFonts w:ascii="TT5B6t00" w:hAnsi="TT5B6t00" w:cs="TT5B6t00"/>
          <w:kern w:val="0"/>
        </w:rPr>
        <w:t>Establishing the level relationship between the prediction points and the gauge points</w:t>
      </w:r>
      <w:r w:rsidRPr="00F112C7">
        <w:rPr>
          <w:rFonts w:ascii="TT5B6t00" w:hAnsi="TT5B6t00" w:cs="TT5B6t00"/>
          <w:kern w:val="0"/>
        </w:rPr>
        <w:t xml:space="preserve"> </w:t>
      </w:r>
      <w:r w:rsidRPr="00D229F3">
        <w:rPr>
          <w:rFonts w:ascii="TT5B6t00" w:hAnsi="TT5B6t00" w:cs="TT5B6t00"/>
          <w:kern w:val="0"/>
        </w:rPr>
        <w:t>will allow removal of this element from the calculated underprediction and better</w:t>
      </w:r>
      <w:r w:rsidRPr="00F112C7">
        <w:rPr>
          <w:rFonts w:ascii="TT5B6t00" w:hAnsi="TT5B6t00" w:cs="TT5B6t00"/>
          <w:kern w:val="0"/>
        </w:rPr>
        <w:t xml:space="preserve"> </w:t>
      </w:r>
      <w:r w:rsidRPr="00D229F3">
        <w:rPr>
          <w:rFonts w:ascii="TT5B6t00" w:hAnsi="TT5B6t00" w:cs="TT5B6t00"/>
          <w:kern w:val="0"/>
        </w:rPr>
        <w:t>assessment of magnitude of the actual underprediction</w:t>
      </w:r>
    </w:p>
    <w:p w14:paraId="52422B96" w14:textId="77777777" w:rsidR="008F0FCF" w:rsidRPr="00D229F3" w:rsidRDefault="008F0FCF" w:rsidP="008F0FCF">
      <w:pPr>
        <w:pStyle w:val="ListParagraph"/>
        <w:numPr>
          <w:ilvl w:val="0"/>
          <w:numId w:val="1"/>
        </w:numPr>
        <w:autoSpaceDE w:val="0"/>
        <w:autoSpaceDN w:val="0"/>
        <w:adjustRightInd w:val="0"/>
        <w:spacing w:after="0" w:line="240" w:lineRule="auto"/>
        <w:rPr>
          <w:rFonts w:ascii="TT5B6t00" w:hAnsi="TT5B6t00" w:cs="TT5B6t00"/>
          <w:kern w:val="0"/>
        </w:rPr>
      </w:pPr>
      <w:r w:rsidRPr="00D229F3">
        <w:rPr>
          <w:rFonts w:ascii="Symbol" w:hAnsi="Symbol" w:cs="Symbol"/>
          <w:kern w:val="0"/>
        </w:rPr>
        <w:t></w:t>
      </w:r>
      <w:r w:rsidRPr="00D229F3">
        <w:rPr>
          <w:rFonts w:ascii="TT5B6t00" w:hAnsi="TT5B6t00" w:cs="TT5B6t00"/>
          <w:kern w:val="0"/>
        </w:rPr>
        <w:t>Ensure future forecasting models account for wave setup along with tide and surge,</w:t>
      </w:r>
      <w:r w:rsidRPr="00F112C7">
        <w:rPr>
          <w:rFonts w:ascii="TT5B6t00" w:hAnsi="TT5B6t00" w:cs="TT5B6t00"/>
          <w:kern w:val="0"/>
        </w:rPr>
        <w:t xml:space="preserve"> </w:t>
      </w:r>
      <w:r w:rsidRPr="00D229F3">
        <w:rPr>
          <w:rFonts w:ascii="TT5B6t00" w:hAnsi="TT5B6t00" w:cs="TT5B6t00"/>
          <w:kern w:val="0"/>
        </w:rPr>
        <w:t>where possible, to get a better prediction.</w:t>
      </w:r>
    </w:p>
    <w:p w14:paraId="4F8EF14F" w14:textId="77777777" w:rsidR="008F0FCF" w:rsidRDefault="008F0FCF" w:rsidP="008F0FCF">
      <w:pPr>
        <w:autoSpaceDE w:val="0"/>
        <w:autoSpaceDN w:val="0"/>
        <w:adjustRightInd w:val="0"/>
        <w:spacing w:after="0" w:line="240" w:lineRule="auto"/>
        <w:rPr>
          <w:rFonts w:ascii="TT5B6t00" w:hAnsi="TT5B6t00" w:cs="TT5B6t00"/>
          <w:kern w:val="0"/>
        </w:rPr>
      </w:pPr>
    </w:p>
    <w:p w14:paraId="39CC390B" w14:textId="77777777" w:rsidR="008F0FCF" w:rsidRPr="00D229F3" w:rsidRDefault="008F0FCF" w:rsidP="008F0FCF">
      <w:pPr>
        <w:autoSpaceDE w:val="0"/>
        <w:autoSpaceDN w:val="0"/>
        <w:adjustRightInd w:val="0"/>
        <w:spacing w:after="0" w:line="240" w:lineRule="auto"/>
        <w:rPr>
          <w:rFonts w:ascii="Calibri" w:hAnsi="Calibri" w:cs="Calibri"/>
          <w:b/>
          <w:bCs/>
          <w:color w:val="006C85"/>
          <w:kern w:val="0"/>
          <w:sz w:val="26"/>
          <w:szCs w:val="26"/>
        </w:rPr>
      </w:pPr>
      <w:r w:rsidRPr="00D229F3">
        <w:rPr>
          <w:rFonts w:ascii="Calibri" w:hAnsi="Calibri" w:cs="Calibri"/>
          <w:b/>
          <w:bCs/>
          <w:color w:val="006C85"/>
          <w:kern w:val="0"/>
          <w:sz w:val="26"/>
          <w:szCs w:val="26"/>
        </w:rPr>
        <w:t>Limitations of the current model that users need to understand at present are:</w:t>
      </w:r>
    </w:p>
    <w:p w14:paraId="6AB53090" w14:textId="77777777" w:rsidR="008F0FCF" w:rsidRPr="00D229F3" w:rsidRDefault="008F0FCF" w:rsidP="008F0FCF">
      <w:pPr>
        <w:pStyle w:val="ListParagraph"/>
        <w:numPr>
          <w:ilvl w:val="0"/>
          <w:numId w:val="1"/>
        </w:numPr>
        <w:autoSpaceDE w:val="0"/>
        <w:autoSpaceDN w:val="0"/>
        <w:adjustRightInd w:val="0"/>
        <w:spacing w:after="0" w:line="240" w:lineRule="auto"/>
        <w:rPr>
          <w:rFonts w:ascii="TT5B6t00" w:hAnsi="TT5B6t00" w:cs="TT5B6t00"/>
          <w:kern w:val="0"/>
        </w:rPr>
      </w:pPr>
      <w:r w:rsidRPr="00D229F3">
        <w:rPr>
          <w:rFonts w:ascii="Symbol" w:hAnsi="Symbol" w:cs="Symbol"/>
          <w:kern w:val="0"/>
        </w:rPr>
        <w:t></w:t>
      </w:r>
      <w:r w:rsidRPr="00D229F3">
        <w:rPr>
          <w:rFonts w:ascii="TT5B6t00" w:hAnsi="TT5B6t00" w:cs="TT5B6t00"/>
          <w:kern w:val="0"/>
        </w:rPr>
        <w:t xml:space="preserve">the current prediction model </w:t>
      </w:r>
      <w:proofErr w:type="gramStart"/>
      <w:r w:rsidRPr="00D229F3">
        <w:rPr>
          <w:rFonts w:ascii="TT5B6t00" w:hAnsi="TT5B6t00" w:cs="TT5B6t00"/>
          <w:kern w:val="0"/>
        </w:rPr>
        <w:t>takes into account</w:t>
      </w:r>
      <w:proofErr w:type="gramEnd"/>
      <w:r w:rsidRPr="00D229F3">
        <w:rPr>
          <w:rFonts w:ascii="TT5B6t00" w:hAnsi="TT5B6t00" w:cs="TT5B6t00"/>
          <w:kern w:val="0"/>
        </w:rPr>
        <w:t xml:space="preserve"> tide and surge only and does not</w:t>
      </w:r>
      <w:r>
        <w:rPr>
          <w:rFonts w:ascii="TT5B6t00" w:hAnsi="TT5B6t00" w:cs="TT5B6t00"/>
          <w:kern w:val="0"/>
        </w:rPr>
        <w:t xml:space="preserve"> </w:t>
      </w:r>
      <w:r w:rsidRPr="00D229F3">
        <w:rPr>
          <w:rFonts w:ascii="TT5B6t00" w:hAnsi="TT5B6t00" w:cs="TT5B6t00"/>
          <w:kern w:val="0"/>
        </w:rPr>
        <w:t>include wave and other effects.</w:t>
      </w:r>
    </w:p>
    <w:p w14:paraId="4414EEC9" w14:textId="77777777" w:rsidR="008F0FCF" w:rsidRDefault="008F0FCF" w:rsidP="008F0FCF">
      <w:pPr>
        <w:pStyle w:val="ListParagraph"/>
        <w:numPr>
          <w:ilvl w:val="0"/>
          <w:numId w:val="1"/>
        </w:numPr>
        <w:autoSpaceDE w:val="0"/>
        <w:autoSpaceDN w:val="0"/>
        <w:adjustRightInd w:val="0"/>
        <w:spacing w:after="0" w:line="240" w:lineRule="auto"/>
        <w:rPr>
          <w:rFonts w:ascii="TT5B6t00" w:hAnsi="TT5B6t00" w:cs="TT5B6t00"/>
          <w:kern w:val="0"/>
        </w:rPr>
      </w:pPr>
      <w:r w:rsidRPr="00D229F3">
        <w:rPr>
          <w:rFonts w:ascii="TT5B6t00" w:hAnsi="TT5B6t00" w:cs="TT5B6t00"/>
          <w:kern w:val="0"/>
        </w:rPr>
        <w:t>The model results are dependent on the weather forecast inputs into the model and</w:t>
      </w:r>
      <w:r>
        <w:rPr>
          <w:rFonts w:ascii="TT5B6t00" w:hAnsi="TT5B6t00" w:cs="TT5B6t00"/>
          <w:kern w:val="0"/>
        </w:rPr>
        <w:t xml:space="preserve"> </w:t>
      </w:r>
      <w:r w:rsidRPr="00D229F3">
        <w:rPr>
          <w:rFonts w:ascii="TT5B6t00" w:hAnsi="TT5B6t00" w:cs="TT5B6t00"/>
          <w:kern w:val="0"/>
        </w:rPr>
        <w:t>any issue with accuracy in this input data can have an effect on the predicted forecast</w:t>
      </w:r>
      <w:r w:rsidRPr="00133CFF">
        <w:rPr>
          <w:rFonts w:ascii="TT5B6t00" w:hAnsi="TT5B6t00" w:cs="TT5B6t00"/>
          <w:kern w:val="0"/>
        </w:rPr>
        <w:t xml:space="preserve"> </w:t>
      </w:r>
      <w:r w:rsidRPr="00D229F3">
        <w:rPr>
          <w:rFonts w:ascii="TT5B6t00" w:hAnsi="TT5B6t00" w:cs="TT5B6t00"/>
          <w:kern w:val="0"/>
        </w:rPr>
        <w:t>results and are outside the control of the forecasting model setup. This element has not been assessed in detail in this report and therefore</w:t>
      </w:r>
      <w:r>
        <w:rPr>
          <w:rFonts w:ascii="TT5B6t00" w:hAnsi="TT5B6t00" w:cs="TT5B6t00"/>
          <w:kern w:val="0"/>
        </w:rPr>
        <w:t xml:space="preserve"> establish if this had an impact on the model outputs.</w:t>
      </w:r>
    </w:p>
    <w:p w14:paraId="72197320" w14:textId="77777777" w:rsidR="008F0FCF" w:rsidRDefault="008F0FCF" w:rsidP="008F0FCF">
      <w:pPr>
        <w:autoSpaceDE w:val="0"/>
        <w:autoSpaceDN w:val="0"/>
        <w:adjustRightInd w:val="0"/>
        <w:spacing w:after="0" w:line="240" w:lineRule="auto"/>
        <w:rPr>
          <w:rFonts w:ascii="TT5B6t00" w:hAnsi="TT5B6t00" w:cs="TT5B6t00"/>
          <w:kern w:val="0"/>
        </w:rPr>
      </w:pPr>
    </w:p>
    <w:p w14:paraId="55629839" w14:textId="77777777" w:rsidR="008F0FCF" w:rsidRDefault="008F0FCF" w:rsidP="008F0FCF">
      <w:pPr>
        <w:autoSpaceDE w:val="0"/>
        <w:autoSpaceDN w:val="0"/>
        <w:adjustRightInd w:val="0"/>
        <w:spacing w:after="0" w:line="240" w:lineRule="auto"/>
        <w:rPr>
          <w:rFonts w:ascii="TT5B6t00" w:hAnsi="TT5B6t00" w:cs="TT5B6t00"/>
          <w:b/>
          <w:bCs/>
          <w:kern w:val="0"/>
          <w:sz w:val="26"/>
          <w:szCs w:val="26"/>
        </w:rPr>
      </w:pPr>
    </w:p>
    <w:p w14:paraId="42769773" w14:textId="77777777" w:rsidR="008F0FCF" w:rsidRPr="00D229F3" w:rsidRDefault="008F0FCF" w:rsidP="008F0FCF">
      <w:pPr>
        <w:autoSpaceDE w:val="0"/>
        <w:autoSpaceDN w:val="0"/>
        <w:adjustRightInd w:val="0"/>
        <w:spacing w:after="0" w:line="240" w:lineRule="auto"/>
        <w:rPr>
          <w:rFonts w:ascii="TT5B6t00" w:hAnsi="TT5B6t00" w:cs="TT5B6t00"/>
          <w:b/>
          <w:bCs/>
          <w:kern w:val="0"/>
          <w:sz w:val="26"/>
          <w:szCs w:val="26"/>
        </w:rPr>
      </w:pPr>
    </w:p>
    <w:p w14:paraId="5A9D0153" w14:textId="77777777" w:rsidR="008F0FCF" w:rsidRPr="00D229F3" w:rsidRDefault="008F0FCF" w:rsidP="008F0FCF">
      <w:pPr>
        <w:autoSpaceDE w:val="0"/>
        <w:autoSpaceDN w:val="0"/>
        <w:adjustRightInd w:val="0"/>
        <w:spacing w:after="0" w:line="240" w:lineRule="auto"/>
        <w:rPr>
          <w:rFonts w:ascii="Calibri" w:hAnsi="Calibri" w:cs="Calibri"/>
          <w:b/>
          <w:bCs/>
          <w:color w:val="006C85"/>
          <w:kern w:val="0"/>
          <w:sz w:val="26"/>
          <w:szCs w:val="26"/>
        </w:rPr>
      </w:pPr>
      <w:r w:rsidRPr="00D229F3">
        <w:rPr>
          <w:rFonts w:ascii="Calibri" w:hAnsi="Calibri" w:cs="Calibri"/>
          <w:b/>
          <w:bCs/>
          <w:color w:val="006C85"/>
          <w:kern w:val="0"/>
          <w:sz w:val="26"/>
          <w:szCs w:val="26"/>
        </w:rPr>
        <w:lastRenderedPageBreak/>
        <w:t xml:space="preserve">Tidal and Storm Surge Forecasting for the Coast of Ireland </w:t>
      </w:r>
    </w:p>
    <w:p w14:paraId="5448B23B" w14:textId="77777777" w:rsidR="008F0FCF" w:rsidRPr="00D229F3" w:rsidRDefault="008F0FCF" w:rsidP="008F0FCF">
      <w:pPr>
        <w:autoSpaceDE w:val="0"/>
        <w:autoSpaceDN w:val="0"/>
        <w:adjustRightInd w:val="0"/>
        <w:spacing w:after="0" w:line="240" w:lineRule="auto"/>
        <w:rPr>
          <w:rFonts w:ascii="Calibri" w:hAnsi="Calibri" w:cs="Calibri"/>
          <w:b/>
          <w:bCs/>
          <w:color w:val="006C85"/>
          <w:kern w:val="0"/>
          <w:sz w:val="26"/>
          <w:szCs w:val="26"/>
        </w:rPr>
      </w:pPr>
      <w:r w:rsidRPr="00D229F3">
        <w:rPr>
          <w:rFonts w:ascii="Calibri" w:hAnsi="Calibri" w:cs="Calibri"/>
          <w:b/>
          <w:bCs/>
          <w:color w:val="006C85"/>
          <w:kern w:val="0"/>
          <w:sz w:val="26"/>
          <w:szCs w:val="26"/>
        </w:rPr>
        <w:t>OPW Review of Water Levels in Galway Bay on 18th December 2019 and 13th January 2020.</w:t>
      </w:r>
    </w:p>
    <w:p w14:paraId="03EA5C8D" w14:textId="77777777" w:rsidR="008F0FCF" w:rsidRPr="00D229F3" w:rsidRDefault="008F0FCF" w:rsidP="008F0FCF">
      <w:pPr>
        <w:autoSpaceDE w:val="0"/>
        <w:autoSpaceDN w:val="0"/>
        <w:adjustRightInd w:val="0"/>
        <w:spacing w:after="0" w:line="240" w:lineRule="auto"/>
        <w:rPr>
          <w:rFonts w:ascii="TT5B6t00" w:hAnsi="TT5B6t00" w:cs="TT5B6t00"/>
          <w:kern w:val="0"/>
        </w:rPr>
      </w:pPr>
    </w:p>
    <w:p w14:paraId="50ED3BE7" w14:textId="77777777" w:rsidR="008F0FCF" w:rsidRPr="00660245" w:rsidRDefault="008F0FCF" w:rsidP="008F0FCF">
      <w:pPr>
        <w:autoSpaceDE w:val="0"/>
        <w:autoSpaceDN w:val="0"/>
        <w:adjustRightInd w:val="0"/>
        <w:spacing w:after="0" w:line="240" w:lineRule="auto"/>
        <w:rPr>
          <w:rFonts w:ascii="Calibri" w:hAnsi="Calibri" w:cs="Calibri"/>
          <w:color w:val="006C85"/>
          <w:kern w:val="0"/>
          <w:sz w:val="26"/>
          <w:szCs w:val="26"/>
        </w:rPr>
      </w:pPr>
      <w:r w:rsidRPr="00660245">
        <w:rPr>
          <w:rFonts w:ascii="Calibri" w:hAnsi="Calibri" w:cs="Calibri"/>
          <w:b/>
          <w:bCs/>
          <w:color w:val="006C85"/>
          <w:kern w:val="0"/>
          <w:sz w:val="26"/>
          <w:szCs w:val="26"/>
        </w:rPr>
        <w:t xml:space="preserve">6.5 Conclusions </w:t>
      </w:r>
    </w:p>
    <w:p w14:paraId="381FECFA" w14:textId="77777777" w:rsidR="008F0FCF" w:rsidRDefault="008F0FCF" w:rsidP="008F0FCF">
      <w:pPr>
        <w:autoSpaceDE w:val="0"/>
        <w:autoSpaceDN w:val="0"/>
        <w:adjustRightInd w:val="0"/>
        <w:spacing w:after="0" w:line="240" w:lineRule="auto"/>
        <w:rPr>
          <w:rFonts w:ascii="Calibri" w:hAnsi="Calibri" w:cs="Calibri"/>
          <w:color w:val="000000"/>
          <w:kern w:val="0"/>
        </w:rPr>
      </w:pPr>
      <w:r w:rsidRPr="00660245">
        <w:rPr>
          <w:rFonts w:ascii="Calibri" w:hAnsi="Calibri" w:cs="Calibri"/>
          <w:color w:val="000000"/>
          <w:kern w:val="0"/>
        </w:rPr>
        <w:t xml:space="preserve">This report makes the following conclusions based on the review undertaken: </w:t>
      </w:r>
    </w:p>
    <w:p w14:paraId="3BD3076A" w14:textId="77777777" w:rsidR="008F0FCF" w:rsidRDefault="008F0FCF" w:rsidP="008F0FCF">
      <w:pPr>
        <w:pStyle w:val="ListParagraph"/>
        <w:numPr>
          <w:ilvl w:val="0"/>
          <w:numId w:val="2"/>
        </w:numPr>
        <w:autoSpaceDE w:val="0"/>
        <w:autoSpaceDN w:val="0"/>
        <w:adjustRightInd w:val="0"/>
        <w:spacing w:after="9" w:line="240" w:lineRule="auto"/>
        <w:rPr>
          <w:rFonts w:ascii="Calibri" w:hAnsi="Calibri" w:cs="Calibri"/>
          <w:kern w:val="0"/>
        </w:rPr>
      </w:pPr>
      <w:r w:rsidRPr="00D229F3">
        <w:rPr>
          <w:rFonts w:ascii="Calibri" w:hAnsi="Calibri" w:cs="Calibri"/>
          <w:color w:val="000000"/>
          <w:kern w:val="0"/>
        </w:rPr>
        <w:t>On both the 18</w:t>
      </w:r>
      <w:r w:rsidRPr="00D229F3">
        <w:rPr>
          <w:rFonts w:ascii="Calibri" w:hAnsi="Calibri" w:cs="Calibri"/>
          <w:color w:val="000000"/>
          <w:kern w:val="0"/>
          <w:sz w:val="14"/>
          <w:szCs w:val="14"/>
        </w:rPr>
        <w:t xml:space="preserve">th </w:t>
      </w:r>
      <w:r w:rsidRPr="00D229F3">
        <w:rPr>
          <w:rFonts w:ascii="Calibri" w:hAnsi="Calibri" w:cs="Calibri"/>
          <w:color w:val="000000"/>
          <w:kern w:val="0"/>
        </w:rPr>
        <w:t>December 2019 and the 13</w:t>
      </w:r>
      <w:r w:rsidRPr="00D229F3">
        <w:rPr>
          <w:rFonts w:ascii="Calibri" w:hAnsi="Calibri" w:cs="Calibri"/>
          <w:color w:val="000000"/>
          <w:kern w:val="0"/>
          <w:sz w:val="14"/>
          <w:szCs w:val="14"/>
        </w:rPr>
        <w:t xml:space="preserve">th </w:t>
      </w:r>
      <w:r w:rsidRPr="00D229F3">
        <w:rPr>
          <w:rFonts w:ascii="Calibri" w:hAnsi="Calibri" w:cs="Calibri"/>
          <w:color w:val="000000"/>
          <w:kern w:val="0"/>
        </w:rPr>
        <w:t>January 2020 there was a significant variation between the forecast water levels from the TSSF service and the observed water levels in Galway Bay.</w:t>
      </w:r>
      <w:r w:rsidRPr="00F112C7">
        <w:rPr>
          <w:rFonts w:ascii="Calibri" w:hAnsi="Calibri" w:cs="Calibri"/>
          <w:kern w:val="0"/>
        </w:rPr>
        <w:t xml:space="preserve"> </w:t>
      </w:r>
    </w:p>
    <w:p w14:paraId="29D04A1F" w14:textId="77777777" w:rsidR="008F0FCF" w:rsidRPr="005531A5" w:rsidRDefault="008F0FCF" w:rsidP="008F0FCF">
      <w:pPr>
        <w:pStyle w:val="ListParagraph"/>
        <w:numPr>
          <w:ilvl w:val="0"/>
          <w:numId w:val="2"/>
        </w:numPr>
        <w:autoSpaceDE w:val="0"/>
        <w:autoSpaceDN w:val="0"/>
        <w:adjustRightInd w:val="0"/>
        <w:spacing w:after="9" w:line="240" w:lineRule="auto"/>
        <w:rPr>
          <w:rFonts w:ascii="Calibri" w:hAnsi="Calibri" w:cs="Calibri"/>
          <w:kern w:val="0"/>
        </w:rPr>
      </w:pPr>
      <w:r w:rsidRPr="005531A5">
        <w:rPr>
          <w:rFonts w:ascii="Calibri" w:hAnsi="Calibri" w:cs="Calibri"/>
          <w:kern w:val="0"/>
        </w:rPr>
        <w:t>On the 18</w:t>
      </w:r>
      <w:r w:rsidRPr="005531A5">
        <w:rPr>
          <w:rFonts w:ascii="Calibri" w:hAnsi="Calibri" w:cs="Calibri"/>
          <w:kern w:val="0"/>
          <w:sz w:val="14"/>
          <w:szCs w:val="14"/>
        </w:rPr>
        <w:t xml:space="preserve">th </w:t>
      </w:r>
      <w:r w:rsidRPr="005531A5">
        <w:rPr>
          <w:rFonts w:ascii="Calibri" w:hAnsi="Calibri" w:cs="Calibri"/>
          <w:kern w:val="0"/>
        </w:rPr>
        <w:t xml:space="preserve">December 2019 this variation is primarily related to under-prediction of “surge”. </w:t>
      </w:r>
    </w:p>
    <w:p w14:paraId="36B84E38" w14:textId="77777777" w:rsidR="008F0FCF" w:rsidRPr="005531A5" w:rsidRDefault="008F0FCF" w:rsidP="008F0FCF">
      <w:pPr>
        <w:pStyle w:val="ListParagraph"/>
        <w:numPr>
          <w:ilvl w:val="0"/>
          <w:numId w:val="2"/>
        </w:numPr>
        <w:autoSpaceDE w:val="0"/>
        <w:autoSpaceDN w:val="0"/>
        <w:adjustRightInd w:val="0"/>
        <w:spacing w:after="9" w:line="240" w:lineRule="auto"/>
        <w:rPr>
          <w:rFonts w:ascii="Calibri" w:hAnsi="Calibri" w:cs="Calibri"/>
          <w:kern w:val="0"/>
        </w:rPr>
      </w:pPr>
      <w:r w:rsidRPr="005531A5">
        <w:rPr>
          <w:rFonts w:ascii="Calibri" w:hAnsi="Calibri" w:cs="Calibri"/>
          <w:kern w:val="0"/>
        </w:rPr>
        <w:t>On the 13</w:t>
      </w:r>
      <w:r w:rsidRPr="005531A5">
        <w:rPr>
          <w:rFonts w:ascii="Calibri" w:hAnsi="Calibri" w:cs="Calibri"/>
          <w:kern w:val="0"/>
          <w:sz w:val="14"/>
          <w:szCs w:val="14"/>
        </w:rPr>
        <w:t xml:space="preserve">th </w:t>
      </w:r>
      <w:r w:rsidRPr="005531A5">
        <w:rPr>
          <w:rFonts w:ascii="Calibri" w:hAnsi="Calibri" w:cs="Calibri"/>
          <w:kern w:val="0"/>
        </w:rPr>
        <w:t xml:space="preserve">January 2020 this under-prediction appears to be split between forecasting tidal level and forecasting “surge”. </w:t>
      </w:r>
    </w:p>
    <w:p w14:paraId="579D94B5" w14:textId="77777777" w:rsidR="008F0FCF" w:rsidRPr="005531A5" w:rsidRDefault="008F0FCF" w:rsidP="008F0FCF">
      <w:pPr>
        <w:pStyle w:val="ListParagraph"/>
        <w:numPr>
          <w:ilvl w:val="0"/>
          <w:numId w:val="2"/>
        </w:numPr>
        <w:autoSpaceDE w:val="0"/>
        <w:autoSpaceDN w:val="0"/>
        <w:adjustRightInd w:val="0"/>
        <w:spacing w:after="9" w:line="240" w:lineRule="auto"/>
        <w:rPr>
          <w:rFonts w:ascii="Calibri" w:hAnsi="Calibri" w:cs="Calibri"/>
          <w:kern w:val="0"/>
        </w:rPr>
      </w:pPr>
      <w:r w:rsidRPr="005531A5">
        <w:rPr>
          <w:rFonts w:ascii="Calibri" w:hAnsi="Calibri" w:cs="Calibri"/>
          <w:kern w:val="0"/>
        </w:rPr>
        <w:t xml:space="preserve">The primary cause of the under-predictions is associated with the presence of large waves in Galway Bay, an impact or process not included in the model. In both event cases, significant wave heights over 3m were observed. </w:t>
      </w:r>
    </w:p>
    <w:p w14:paraId="535EBFD7" w14:textId="77777777" w:rsidR="008F0FCF" w:rsidRPr="005531A5" w:rsidRDefault="008F0FCF" w:rsidP="008F0FCF">
      <w:pPr>
        <w:pStyle w:val="ListParagraph"/>
        <w:numPr>
          <w:ilvl w:val="0"/>
          <w:numId w:val="2"/>
        </w:numPr>
        <w:autoSpaceDE w:val="0"/>
        <w:autoSpaceDN w:val="0"/>
        <w:adjustRightInd w:val="0"/>
        <w:spacing w:after="9" w:line="240" w:lineRule="auto"/>
        <w:rPr>
          <w:rFonts w:ascii="Calibri" w:hAnsi="Calibri" w:cs="Calibri"/>
          <w:kern w:val="0"/>
        </w:rPr>
      </w:pPr>
      <w:r w:rsidRPr="005531A5">
        <w:rPr>
          <w:rFonts w:ascii="Calibri" w:hAnsi="Calibri" w:cs="Calibri"/>
          <w:kern w:val="0"/>
        </w:rPr>
        <w:t xml:space="preserve">The potential impact of such wave conditions highlights the importance of developing a more detailed coastal flood forecasting tool for Galway Bay, given its exposure to coastal flooding and extreme wave and surge conditions. </w:t>
      </w:r>
    </w:p>
    <w:p w14:paraId="74F27E02" w14:textId="77777777" w:rsidR="008F0FCF" w:rsidRPr="005531A5" w:rsidRDefault="008F0FCF" w:rsidP="008F0FCF">
      <w:pPr>
        <w:pStyle w:val="ListParagraph"/>
        <w:numPr>
          <w:ilvl w:val="0"/>
          <w:numId w:val="2"/>
        </w:numPr>
        <w:autoSpaceDE w:val="0"/>
        <w:autoSpaceDN w:val="0"/>
        <w:adjustRightInd w:val="0"/>
        <w:spacing w:after="9" w:line="240" w:lineRule="auto"/>
        <w:rPr>
          <w:rFonts w:ascii="Calibri" w:hAnsi="Calibri" w:cs="Calibri"/>
          <w:kern w:val="0"/>
        </w:rPr>
      </w:pPr>
      <w:r w:rsidRPr="005531A5">
        <w:rPr>
          <w:rFonts w:ascii="Calibri" w:hAnsi="Calibri" w:cs="Calibri"/>
          <w:kern w:val="0"/>
        </w:rPr>
        <w:t>On the 18</w:t>
      </w:r>
      <w:r w:rsidRPr="005531A5">
        <w:rPr>
          <w:rFonts w:ascii="Calibri" w:hAnsi="Calibri" w:cs="Calibri"/>
          <w:kern w:val="0"/>
          <w:sz w:val="14"/>
          <w:szCs w:val="14"/>
        </w:rPr>
        <w:t xml:space="preserve">th </w:t>
      </w:r>
      <w:r w:rsidRPr="005531A5">
        <w:rPr>
          <w:rFonts w:ascii="Calibri" w:hAnsi="Calibri" w:cs="Calibri"/>
          <w:kern w:val="0"/>
        </w:rPr>
        <w:t xml:space="preserve">December 2019 a further contributing factor was a deviation between the ECMWF forecast weather used in the TSSF service and the actual weather experienced. </w:t>
      </w:r>
    </w:p>
    <w:p w14:paraId="15D909F1" w14:textId="77777777" w:rsidR="008F0FCF" w:rsidRPr="005531A5" w:rsidRDefault="008F0FCF" w:rsidP="008F0FCF">
      <w:pPr>
        <w:pStyle w:val="ListParagraph"/>
        <w:numPr>
          <w:ilvl w:val="0"/>
          <w:numId w:val="2"/>
        </w:numPr>
        <w:autoSpaceDE w:val="0"/>
        <w:autoSpaceDN w:val="0"/>
        <w:adjustRightInd w:val="0"/>
        <w:spacing w:after="0" w:line="240" w:lineRule="auto"/>
        <w:rPr>
          <w:rFonts w:ascii="Calibri" w:hAnsi="Calibri" w:cs="Calibri"/>
          <w:kern w:val="0"/>
        </w:rPr>
      </w:pPr>
      <w:r w:rsidRPr="005531A5">
        <w:rPr>
          <w:rFonts w:ascii="Calibri" w:hAnsi="Calibri" w:cs="Calibri"/>
          <w:kern w:val="0"/>
        </w:rPr>
        <w:t>On the 13</w:t>
      </w:r>
      <w:r w:rsidRPr="005531A5">
        <w:rPr>
          <w:rFonts w:ascii="Calibri" w:hAnsi="Calibri" w:cs="Calibri"/>
          <w:kern w:val="0"/>
          <w:sz w:val="14"/>
          <w:szCs w:val="14"/>
        </w:rPr>
        <w:t xml:space="preserve">th </w:t>
      </w:r>
      <w:r w:rsidRPr="005531A5">
        <w:rPr>
          <w:rFonts w:ascii="Calibri" w:hAnsi="Calibri" w:cs="Calibri"/>
          <w:kern w:val="0"/>
        </w:rPr>
        <w:t xml:space="preserve">January 2020 a contributing factor was the astronomic tidal prediction used in the model and this should be further investigated. </w:t>
      </w:r>
    </w:p>
    <w:p w14:paraId="425F15BA" w14:textId="77777777" w:rsidR="008F0FCF" w:rsidRPr="00660245" w:rsidRDefault="008F0FCF" w:rsidP="008F0FCF">
      <w:pPr>
        <w:autoSpaceDE w:val="0"/>
        <w:autoSpaceDN w:val="0"/>
        <w:adjustRightInd w:val="0"/>
        <w:spacing w:after="0" w:line="240" w:lineRule="auto"/>
        <w:rPr>
          <w:rFonts w:ascii="Calibri" w:hAnsi="Calibri" w:cs="Calibri"/>
          <w:kern w:val="0"/>
        </w:rPr>
      </w:pPr>
    </w:p>
    <w:p w14:paraId="54D15CBB" w14:textId="77777777" w:rsidR="008F0FCF" w:rsidRPr="00660245" w:rsidRDefault="008F0FCF" w:rsidP="008F0FCF">
      <w:pPr>
        <w:autoSpaceDE w:val="0"/>
        <w:autoSpaceDN w:val="0"/>
        <w:adjustRightInd w:val="0"/>
        <w:spacing w:after="0" w:line="240" w:lineRule="auto"/>
        <w:rPr>
          <w:rFonts w:ascii="Calibri" w:hAnsi="Calibri" w:cs="Calibri"/>
          <w:color w:val="006C85"/>
          <w:kern w:val="0"/>
          <w:sz w:val="26"/>
          <w:szCs w:val="26"/>
        </w:rPr>
      </w:pPr>
      <w:r w:rsidRPr="00660245">
        <w:rPr>
          <w:rFonts w:ascii="Calibri" w:hAnsi="Calibri" w:cs="Calibri"/>
          <w:b/>
          <w:bCs/>
          <w:color w:val="006C85"/>
          <w:kern w:val="0"/>
          <w:sz w:val="26"/>
          <w:szCs w:val="26"/>
        </w:rPr>
        <w:t xml:space="preserve">6.6 Recommendations </w:t>
      </w:r>
    </w:p>
    <w:p w14:paraId="7EDF5BCE" w14:textId="77777777" w:rsidR="008F0FCF" w:rsidRDefault="008F0FCF" w:rsidP="008F0FCF">
      <w:pPr>
        <w:autoSpaceDE w:val="0"/>
        <w:autoSpaceDN w:val="0"/>
        <w:adjustRightInd w:val="0"/>
        <w:spacing w:after="0" w:line="240" w:lineRule="auto"/>
        <w:rPr>
          <w:rFonts w:ascii="Calibri" w:hAnsi="Calibri" w:cs="Calibri"/>
          <w:color w:val="000000"/>
          <w:kern w:val="0"/>
        </w:rPr>
      </w:pPr>
      <w:r w:rsidRPr="00660245">
        <w:rPr>
          <w:rFonts w:ascii="Calibri" w:hAnsi="Calibri" w:cs="Calibri"/>
          <w:color w:val="000000"/>
          <w:kern w:val="0"/>
        </w:rPr>
        <w:t xml:space="preserve">This report makes the following recommendations: </w:t>
      </w:r>
    </w:p>
    <w:p w14:paraId="59D1E0ED" w14:textId="77777777" w:rsidR="008F0FCF" w:rsidRPr="005531A5" w:rsidRDefault="008F0FCF" w:rsidP="008F0FCF">
      <w:pPr>
        <w:pStyle w:val="ListParagraph"/>
        <w:numPr>
          <w:ilvl w:val="0"/>
          <w:numId w:val="3"/>
        </w:numPr>
        <w:autoSpaceDE w:val="0"/>
        <w:autoSpaceDN w:val="0"/>
        <w:adjustRightInd w:val="0"/>
        <w:spacing w:after="0" w:line="240" w:lineRule="auto"/>
        <w:rPr>
          <w:rFonts w:ascii="Calibri" w:hAnsi="Calibri" w:cs="Calibri"/>
          <w:color w:val="000000"/>
          <w:kern w:val="0"/>
        </w:rPr>
      </w:pPr>
      <w:r w:rsidRPr="005531A5">
        <w:rPr>
          <w:rFonts w:ascii="Calibri" w:hAnsi="Calibri" w:cs="Calibri"/>
          <w:color w:val="000000"/>
          <w:kern w:val="0"/>
        </w:rPr>
        <w:t xml:space="preserve">Given its exposure to coastal flooding and extreme wave and surge conditions a more detailed coastal flood forecasting system for Galway Bay including wave conditions should be developed. </w:t>
      </w:r>
    </w:p>
    <w:p w14:paraId="63AEBDEF" w14:textId="77777777" w:rsidR="008F0FCF" w:rsidRPr="005531A5" w:rsidRDefault="008F0FCF" w:rsidP="008F0FCF">
      <w:pPr>
        <w:pStyle w:val="ListParagraph"/>
        <w:numPr>
          <w:ilvl w:val="0"/>
          <w:numId w:val="3"/>
        </w:numPr>
        <w:autoSpaceDE w:val="0"/>
        <w:autoSpaceDN w:val="0"/>
        <w:adjustRightInd w:val="0"/>
        <w:spacing w:after="30" w:line="240" w:lineRule="auto"/>
        <w:rPr>
          <w:rFonts w:ascii="Calibri" w:hAnsi="Calibri" w:cs="Calibri"/>
          <w:color w:val="000000"/>
          <w:kern w:val="0"/>
        </w:rPr>
      </w:pPr>
      <w:r w:rsidRPr="005531A5">
        <w:rPr>
          <w:rFonts w:ascii="Calibri" w:hAnsi="Calibri" w:cs="Calibri"/>
          <w:color w:val="000000"/>
          <w:kern w:val="0"/>
        </w:rPr>
        <w:t xml:space="preserve">As a first step in developing such a system the existing available wave models should be </w:t>
      </w:r>
      <w:proofErr w:type="spellStart"/>
      <w:r w:rsidRPr="005531A5">
        <w:rPr>
          <w:rFonts w:ascii="Calibri" w:hAnsi="Calibri" w:cs="Calibri"/>
          <w:color w:val="000000"/>
          <w:kern w:val="0"/>
        </w:rPr>
        <w:t>trialed</w:t>
      </w:r>
      <w:proofErr w:type="spellEnd"/>
      <w:r w:rsidRPr="005531A5">
        <w:rPr>
          <w:rFonts w:ascii="Calibri" w:hAnsi="Calibri" w:cs="Calibri"/>
          <w:color w:val="000000"/>
          <w:kern w:val="0"/>
        </w:rPr>
        <w:t xml:space="preserve"> in hindcast mode to see if they can replicate the conditions experienced on the 18</w:t>
      </w:r>
      <w:r w:rsidRPr="005531A5">
        <w:rPr>
          <w:rFonts w:ascii="Calibri" w:hAnsi="Calibri" w:cs="Calibri"/>
          <w:color w:val="000000"/>
          <w:kern w:val="0"/>
          <w:sz w:val="14"/>
          <w:szCs w:val="14"/>
        </w:rPr>
        <w:t xml:space="preserve">th </w:t>
      </w:r>
      <w:r w:rsidRPr="005531A5">
        <w:rPr>
          <w:rFonts w:ascii="Calibri" w:hAnsi="Calibri" w:cs="Calibri"/>
          <w:color w:val="000000"/>
          <w:kern w:val="0"/>
        </w:rPr>
        <w:t>December 2019 and 13</w:t>
      </w:r>
      <w:r w:rsidRPr="005531A5">
        <w:rPr>
          <w:rFonts w:ascii="Calibri" w:hAnsi="Calibri" w:cs="Calibri"/>
          <w:color w:val="000000"/>
          <w:kern w:val="0"/>
          <w:sz w:val="14"/>
          <w:szCs w:val="14"/>
        </w:rPr>
        <w:t xml:space="preserve">th </w:t>
      </w:r>
      <w:r w:rsidRPr="005531A5">
        <w:rPr>
          <w:rFonts w:ascii="Calibri" w:hAnsi="Calibri" w:cs="Calibri"/>
          <w:color w:val="000000"/>
          <w:kern w:val="0"/>
        </w:rPr>
        <w:t xml:space="preserve">January 2020 and other relevant historic flood events. The results from such a trial should be used to inform the development of the system. </w:t>
      </w:r>
    </w:p>
    <w:p w14:paraId="41B971DC" w14:textId="77777777" w:rsidR="008F0FCF" w:rsidRPr="005531A5" w:rsidRDefault="008F0FCF" w:rsidP="008F0FCF">
      <w:pPr>
        <w:pStyle w:val="ListParagraph"/>
        <w:numPr>
          <w:ilvl w:val="0"/>
          <w:numId w:val="3"/>
        </w:numPr>
        <w:autoSpaceDE w:val="0"/>
        <w:autoSpaceDN w:val="0"/>
        <w:adjustRightInd w:val="0"/>
        <w:spacing w:after="30" w:line="240" w:lineRule="auto"/>
        <w:rPr>
          <w:rFonts w:ascii="Calibri" w:hAnsi="Calibri" w:cs="Calibri"/>
          <w:color w:val="000000"/>
          <w:kern w:val="0"/>
        </w:rPr>
      </w:pPr>
      <w:r w:rsidRPr="005531A5">
        <w:rPr>
          <w:rFonts w:ascii="Calibri" w:hAnsi="Calibri" w:cs="Calibri"/>
          <w:color w:val="000000"/>
          <w:kern w:val="0"/>
        </w:rPr>
        <w:t>Any hindcast model runs of the 18</w:t>
      </w:r>
      <w:r w:rsidRPr="005531A5">
        <w:rPr>
          <w:rFonts w:ascii="Calibri" w:hAnsi="Calibri" w:cs="Calibri"/>
          <w:color w:val="000000"/>
          <w:kern w:val="0"/>
          <w:sz w:val="14"/>
          <w:szCs w:val="14"/>
        </w:rPr>
        <w:t xml:space="preserve">th </w:t>
      </w:r>
      <w:r w:rsidRPr="005531A5">
        <w:rPr>
          <w:rFonts w:ascii="Calibri" w:hAnsi="Calibri" w:cs="Calibri"/>
          <w:color w:val="000000"/>
          <w:kern w:val="0"/>
        </w:rPr>
        <w:t xml:space="preserve">December event should use the best available data reflecting weather actually experienced, as well as forecast data to establish the difference in results caused by the variation between the weather actually experienced and that forecast. </w:t>
      </w:r>
    </w:p>
    <w:p w14:paraId="0251DE51" w14:textId="77777777" w:rsidR="008F0FCF" w:rsidRDefault="008F0FCF" w:rsidP="008F0FCF">
      <w:pPr>
        <w:pStyle w:val="ListParagraph"/>
        <w:numPr>
          <w:ilvl w:val="0"/>
          <w:numId w:val="3"/>
        </w:numPr>
        <w:autoSpaceDE w:val="0"/>
        <w:autoSpaceDN w:val="0"/>
        <w:adjustRightInd w:val="0"/>
        <w:spacing w:after="0" w:line="240" w:lineRule="auto"/>
        <w:rPr>
          <w:rFonts w:ascii="Calibri" w:hAnsi="Calibri" w:cs="Calibri"/>
          <w:color w:val="000000"/>
          <w:kern w:val="0"/>
        </w:rPr>
      </w:pPr>
      <w:r w:rsidRPr="005531A5">
        <w:rPr>
          <w:rFonts w:ascii="Calibri" w:hAnsi="Calibri" w:cs="Calibri"/>
          <w:color w:val="000000"/>
          <w:kern w:val="0"/>
        </w:rPr>
        <w:t xml:space="preserve">The accuracy of the astronomic tidal predictions used in the TSSF service model should be further assessed and potential improvements investigated. </w:t>
      </w:r>
    </w:p>
    <w:p w14:paraId="19CA714A" w14:textId="77777777" w:rsidR="008F0FCF" w:rsidRPr="00D229F3" w:rsidRDefault="008F0FCF" w:rsidP="008F0FCF">
      <w:pPr>
        <w:pStyle w:val="ListParagraph"/>
        <w:autoSpaceDE w:val="0"/>
        <w:autoSpaceDN w:val="0"/>
        <w:adjustRightInd w:val="0"/>
        <w:spacing w:after="0" w:line="240" w:lineRule="auto"/>
        <w:rPr>
          <w:rFonts w:ascii="Calibri" w:hAnsi="Calibri" w:cs="Calibri"/>
          <w:color w:val="000000"/>
          <w:kern w:val="0"/>
        </w:rPr>
      </w:pPr>
      <w:r w:rsidRPr="00D229F3">
        <w:rPr>
          <w:rFonts w:ascii="Calibri" w:hAnsi="Calibri" w:cs="Calibri"/>
          <w:color w:val="000000"/>
          <w:kern w:val="0"/>
        </w:rPr>
        <w:t xml:space="preserve"> </w:t>
      </w:r>
    </w:p>
    <w:p w14:paraId="0668EFA4" w14:textId="77777777" w:rsidR="008F0FCF" w:rsidRDefault="008F0FCF" w:rsidP="008F0FCF">
      <w:pPr>
        <w:pStyle w:val="ListParagraph"/>
        <w:autoSpaceDE w:val="0"/>
        <w:autoSpaceDN w:val="0"/>
        <w:adjustRightInd w:val="0"/>
        <w:spacing w:after="0" w:line="240" w:lineRule="auto"/>
        <w:rPr>
          <w:rFonts w:ascii="Calibri" w:eastAsiaTheme="majorEastAsia" w:hAnsi="Calibri" w:cs="Calibri"/>
          <w:color w:val="2F5496" w:themeColor="accent1" w:themeShade="BF"/>
          <w:kern w:val="0"/>
          <w:sz w:val="24"/>
          <w:szCs w:val="24"/>
        </w:rPr>
      </w:pPr>
    </w:p>
    <w:p w14:paraId="02BE2333" w14:textId="77777777" w:rsidR="008F0FCF" w:rsidRDefault="008F0FCF" w:rsidP="008F0FCF">
      <w:pPr>
        <w:pStyle w:val="ListParagraph"/>
        <w:autoSpaceDE w:val="0"/>
        <w:autoSpaceDN w:val="0"/>
        <w:adjustRightInd w:val="0"/>
        <w:spacing w:after="0" w:line="240" w:lineRule="auto"/>
        <w:rPr>
          <w:rFonts w:ascii="Calibri" w:eastAsiaTheme="majorEastAsia" w:hAnsi="Calibri" w:cs="Calibri"/>
          <w:color w:val="2F5496" w:themeColor="accent1" w:themeShade="BF"/>
          <w:kern w:val="0"/>
          <w:sz w:val="24"/>
          <w:szCs w:val="24"/>
        </w:rPr>
      </w:pPr>
    </w:p>
    <w:p w14:paraId="53590CFB" w14:textId="77777777" w:rsidR="008F0FCF" w:rsidRPr="00F112C7" w:rsidRDefault="008F0FCF" w:rsidP="008F0FCF">
      <w:pPr>
        <w:pStyle w:val="ListParagraph"/>
        <w:autoSpaceDE w:val="0"/>
        <w:autoSpaceDN w:val="0"/>
        <w:adjustRightInd w:val="0"/>
        <w:spacing w:after="0" w:line="240" w:lineRule="auto"/>
        <w:rPr>
          <w:rFonts w:ascii="Calibri" w:eastAsiaTheme="majorEastAsia" w:hAnsi="Calibri" w:cs="Calibri"/>
          <w:color w:val="2F5496" w:themeColor="accent1" w:themeShade="BF"/>
          <w:kern w:val="0"/>
          <w:sz w:val="24"/>
          <w:szCs w:val="24"/>
        </w:rPr>
      </w:pPr>
    </w:p>
    <w:p w14:paraId="1A53CE88" w14:textId="77777777" w:rsidR="008F0FCF" w:rsidRPr="00D229F3" w:rsidRDefault="008F0FCF" w:rsidP="008F0FCF">
      <w:pPr>
        <w:autoSpaceDE w:val="0"/>
        <w:autoSpaceDN w:val="0"/>
        <w:adjustRightInd w:val="0"/>
        <w:spacing w:after="0" w:line="240" w:lineRule="auto"/>
        <w:rPr>
          <w:rFonts w:ascii="Calibri" w:hAnsi="Calibri" w:cs="Calibri"/>
          <w:b/>
          <w:bCs/>
          <w:color w:val="006C85"/>
          <w:kern w:val="0"/>
          <w:sz w:val="26"/>
          <w:szCs w:val="26"/>
        </w:rPr>
      </w:pPr>
      <w:r w:rsidRPr="00D229F3">
        <w:rPr>
          <w:rFonts w:ascii="Calibri" w:hAnsi="Calibri" w:cs="Calibri"/>
          <w:b/>
          <w:bCs/>
          <w:color w:val="006C85"/>
          <w:kern w:val="0"/>
          <w:sz w:val="26"/>
          <w:szCs w:val="26"/>
        </w:rPr>
        <w:lastRenderedPageBreak/>
        <w:t>Tidal and Storm Surge Forecasting for the Coast of Ireland</w:t>
      </w:r>
    </w:p>
    <w:p w14:paraId="1C26FD9E" w14:textId="77777777" w:rsidR="008F0FCF" w:rsidRPr="00D229F3" w:rsidRDefault="008F0FCF" w:rsidP="008F0FCF">
      <w:pPr>
        <w:pStyle w:val="Heading1"/>
        <w:spacing w:after="120"/>
        <w:ind w:left="360" w:hanging="360"/>
        <w:jc w:val="both"/>
        <w:rPr>
          <w:rFonts w:ascii="Calibri" w:hAnsi="Calibri" w:cs="Calibri"/>
          <w:b/>
          <w:kern w:val="0"/>
          <w:sz w:val="24"/>
          <w:szCs w:val="24"/>
        </w:rPr>
      </w:pPr>
      <w:r w:rsidRPr="00D229F3">
        <w:rPr>
          <w:rFonts w:ascii="Calibri" w:hAnsi="Calibri" w:cs="Calibri"/>
          <w:b/>
          <w:bCs/>
          <w:color w:val="006C85"/>
          <w:kern w:val="0"/>
          <w:sz w:val="26"/>
          <w:szCs w:val="26"/>
        </w:rPr>
        <w:t>OPW Coastal Section</w:t>
      </w:r>
      <w:r w:rsidRPr="00D229F3">
        <w:rPr>
          <w:rFonts w:ascii="Calibri" w:hAnsi="Calibri" w:cs="Calibri"/>
          <w:b/>
          <w:bCs/>
          <w:color w:val="006C85"/>
          <w:kern w:val="0"/>
          <w:sz w:val="26"/>
          <w:szCs w:val="26"/>
        </w:rPr>
        <w:tab/>
        <w:t>Review of Forecast and Recorded Water Levels from 10/2020 and 12/2021.</w:t>
      </w:r>
    </w:p>
    <w:p w14:paraId="1EDC5172" w14:textId="77777777" w:rsidR="008F0FCF" w:rsidRDefault="008F0FCF" w:rsidP="008F0FCF">
      <w:r>
        <w:t>The analysis carried out for this report is simplistic in nature and consists of comparing the forecast water levels from the forecast points with the observed water levels at available gauges. A more accurate analysis could be carried out by comparing model output at the gauge locations but this requires further processing steps and wasn’t for this quick review. Hence the spatial separation between forecast point and gauge record must be considered when looking at the results of this review. This separation can be considerable in some cases and many processes that may affect water level could exist in these areas.</w:t>
      </w:r>
    </w:p>
    <w:p w14:paraId="052D3AFD" w14:textId="77777777" w:rsidR="008F0FCF" w:rsidRDefault="008F0FCF" w:rsidP="008F0FCF">
      <w:r>
        <w:t>The data used in this review is raw data from the gauges and has not been fully quality checked. However as far as possible, clearly erroneous figures have been ignored.</w:t>
      </w:r>
    </w:p>
    <w:p w14:paraId="333CB4B5" w14:textId="77777777" w:rsidR="008F0FCF" w:rsidRDefault="008F0FCF" w:rsidP="008F0FCF">
      <w:r>
        <w:t>As also noted above the forecast system is based on model output and only includes those processes included in the model. In particular, the model does not include wave modelling and hence wave effects, which may be significant, are not included. The model may also not fully capture seiching and resonance effects which may be of significance in some enclosed estuaries.</w:t>
      </w:r>
    </w:p>
    <w:p w14:paraId="3AED5175" w14:textId="77777777" w:rsidR="008F0FCF" w:rsidRPr="001D77D3" w:rsidRDefault="008F0FCF" w:rsidP="008F0FCF">
      <w:r w:rsidRPr="001D77D3">
        <w:t xml:space="preserve">It should also be noted that this review is based on a relatively small data set of 12 high waters (or less) over a short period of time. While this period included both very high astronomical tides and a significant weather event, a more extensive review might produce different results. </w:t>
      </w:r>
    </w:p>
    <w:p w14:paraId="3D5AB6D8" w14:textId="77777777" w:rsidR="008F0FCF" w:rsidRPr="001D77D3" w:rsidRDefault="008F0FCF" w:rsidP="008F0FCF">
      <w:r w:rsidRPr="001D77D3">
        <w:t>Based on all the above the following conclusions can be drawn from this review:</w:t>
      </w:r>
    </w:p>
    <w:p w14:paraId="5C253EEE" w14:textId="77777777" w:rsidR="008F0FCF" w:rsidRPr="001D77D3" w:rsidRDefault="008F0FCF" w:rsidP="008F0FCF">
      <w:pPr>
        <w:pStyle w:val="ListParagraph"/>
        <w:numPr>
          <w:ilvl w:val="0"/>
          <w:numId w:val="4"/>
        </w:numPr>
      </w:pPr>
      <w:r w:rsidRPr="001D77D3">
        <w:t>The forecast system predicts the relative heights of high waters well and is a useful tool for predicting flood risk. If an offset is used to account for the variation in level between the forecast point and the gauge then of the 25 comparisons taken, 23 have a range of variation less than 0.5m or +/− 0.25m, the expected accuracy of the system.</w:t>
      </w:r>
      <w:r w:rsidRPr="001D77D3">
        <w:rPr>
          <w:rStyle w:val="FootnoteReference"/>
        </w:rPr>
        <w:footnoteReference w:id="1"/>
      </w:r>
      <w:r w:rsidRPr="001D77D3">
        <w:t>. The two comparisons where the range is greater than 0.5m are Shannon Estuary SE7/Limerick Dock and Donegal Bay/Killybegs. At both these locations the range is considerably extended by a single result which appears at variance with the other results. At SE7/Limerick Dock there is a considerable horizontal separation between the forecast point and the gauge with numerous potential causes of variation in water level present. Also, of note 14 of the comparisons have a range of variation less than 0.3m or implied accuracy of +/− 0.15m or better.</w:t>
      </w:r>
    </w:p>
    <w:p w14:paraId="1BEC0EB9" w14:textId="77777777" w:rsidR="008F0FCF" w:rsidRPr="001D77D3" w:rsidRDefault="008F0FCF" w:rsidP="008F0FCF">
      <w:pPr>
        <w:pStyle w:val="ListParagraph"/>
        <w:numPr>
          <w:ilvl w:val="0"/>
          <w:numId w:val="4"/>
        </w:numPr>
      </w:pPr>
      <w:r w:rsidRPr="001D77D3">
        <w:t>Overall there is a tendency for the forecast results to be lower than the observed results with only two cases (Clew Bay/Ballyglass and Lough Swilly/Malin Head) where the forecast showed a tendency to predict higher water levels than observed. There are a number of potential causes of this tendency including:</w:t>
      </w:r>
    </w:p>
    <w:p w14:paraId="49FD9604" w14:textId="77777777" w:rsidR="008F0FCF" w:rsidRPr="001D77D3" w:rsidRDefault="008F0FCF" w:rsidP="008F0FCF">
      <w:pPr>
        <w:pStyle w:val="ListParagraph"/>
        <w:numPr>
          <w:ilvl w:val="1"/>
          <w:numId w:val="4"/>
        </w:numPr>
      </w:pPr>
      <w:r w:rsidRPr="001D77D3">
        <w:t xml:space="preserve">Effects, such as wave effects, present in the gauge record but not included in the model. </w:t>
      </w:r>
    </w:p>
    <w:p w14:paraId="2070E3E2" w14:textId="77777777" w:rsidR="008F0FCF" w:rsidRPr="001D77D3" w:rsidRDefault="008F0FCF" w:rsidP="008F0FCF">
      <w:pPr>
        <w:pStyle w:val="ListParagraph"/>
        <w:numPr>
          <w:ilvl w:val="1"/>
          <w:numId w:val="4"/>
        </w:numPr>
      </w:pPr>
      <w:r w:rsidRPr="001D77D3">
        <w:lastRenderedPageBreak/>
        <w:t>Changes in water levels caused by the physical separation between the forecast points, generally located offshore, and the gauge locations, generally inshore or up river estuaries. Although it should be noted that the tendency appears to persist even in locations where the forecast point and gauge are very close.</w:t>
      </w:r>
    </w:p>
    <w:p w14:paraId="25E31312" w14:textId="77777777" w:rsidR="008F0FCF" w:rsidRPr="001D77D3" w:rsidRDefault="008F0FCF" w:rsidP="008F0FCF">
      <w:pPr>
        <w:pStyle w:val="ListParagraph"/>
        <w:numPr>
          <w:ilvl w:val="1"/>
          <w:numId w:val="4"/>
        </w:numPr>
      </w:pPr>
      <w:r w:rsidRPr="001D77D3">
        <w:t>Possible datum issues with either the gauges or the model.</w:t>
      </w:r>
    </w:p>
    <w:p w14:paraId="135F5556" w14:textId="77777777" w:rsidR="008F0FCF" w:rsidRPr="001D77D3" w:rsidRDefault="008F0FCF" w:rsidP="008F0FCF">
      <w:pPr>
        <w:pStyle w:val="ListParagraph"/>
        <w:numPr>
          <w:ilvl w:val="0"/>
          <w:numId w:val="4"/>
        </w:numPr>
      </w:pPr>
      <w:r w:rsidRPr="001D77D3">
        <w:t xml:space="preserve">Based on the above it should be noted that for effective use of the forecast system corrections need to be made to the raw output. These are to allow for changes in water level between the forecast point location and the area of interest at the shore, and to include for wave effects not included in the model. </w:t>
      </w:r>
    </w:p>
    <w:p w14:paraId="4B5975C5" w14:textId="77777777" w:rsidR="008F0FCF" w:rsidRDefault="008F0FCF" w:rsidP="008F0FCF">
      <w:r>
        <w:t>Overall the review shows the forecast system does appear to provide a useful tool.</w:t>
      </w:r>
    </w:p>
    <w:p w14:paraId="6943C303" w14:textId="77777777" w:rsidR="008F0FCF" w:rsidRPr="00175EB8" w:rsidRDefault="008F0FCF" w:rsidP="00807813">
      <w:pPr>
        <w:spacing w:after="100" w:afterAutospacing="1"/>
        <w:rPr>
          <w:rFonts w:asciiTheme="majorHAnsi" w:hAnsiTheme="majorHAnsi" w:cstheme="majorHAnsi"/>
          <w:sz w:val="24"/>
          <w:szCs w:val="24"/>
          <w:lang w:val="en-GB"/>
        </w:rPr>
      </w:pPr>
    </w:p>
    <w:p w14:paraId="7BE2CA24" w14:textId="77777777" w:rsidR="0044408C" w:rsidRPr="00807813" w:rsidRDefault="0044408C" w:rsidP="00807813"/>
    <w:sectPr w:rsidR="0044408C" w:rsidRPr="00807813" w:rsidSect="008F0FC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8456F" w14:textId="77777777" w:rsidR="00DA1ECC" w:rsidRDefault="00DA1ECC" w:rsidP="008F0FCF">
      <w:pPr>
        <w:spacing w:after="0" w:line="240" w:lineRule="auto"/>
      </w:pPr>
      <w:r>
        <w:separator/>
      </w:r>
    </w:p>
  </w:endnote>
  <w:endnote w:type="continuationSeparator" w:id="0">
    <w:p w14:paraId="4232C3D3" w14:textId="77777777" w:rsidR="00DA1ECC" w:rsidRDefault="00DA1ECC" w:rsidP="008F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5B6t00">
    <w:altName w:val="Calibri"/>
    <w:panose1 w:val="00000000000000000000"/>
    <w:charset w:val="00"/>
    <w:family w:val="auto"/>
    <w:notTrueType/>
    <w:pitch w:val="default"/>
    <w:sig w:usb0="00000003" w:usb1="00000000" w:usb2="00000000" w:usb3="00000000" w:csb0="00000001" w:csb1="00000000"/>
  </w:font>
  <w:font w:name="TT5E6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0D3D7" w14:textId="77777777" w:rsidR="00DA1ECC" w:rsidRDefault="00DA1ECC" w:rsidP="008F0FCF">
      <w:pPr>
        <w:spacing w:after="0" w:line="240" w:lineRule="auto"/>
      </w:pPr>
      <w:r>
        <w:separator/>
      </w:r>
    </w:p>
  </w:footnote>
  <w:footnote w:type="continuationSeparator" w:id="0">
    <w:p w14:paraId="02716E0D" w14:textId="77777777" w:rsidR="00DA1ECC" w:rsidRDefault="00DA1ECC" w:rsidP="008F0FCF">
      <w:pPr>
        <w:spacing w:after="0" w:line="240" w:lineRule="auto"/>
      </w:pPr>
      <w:r>
        <w:continuationSeparator/>
      </w:r>
    </w:p>
  </w:footnote>
  <w:footnote w:id="1">
    <w:p w14:paraId="4207E2E1" w14:textId="77777777" w:rsidR="00B14A90" w:rsidRDefault="00B14A90" w:rsidP="008F0FC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54C"/>
    <w:multiLevelType w:val="hybridMultilevel"/>
    <w:tmpl w:val="09E03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067A70"/>
    <w:multiLevelType w:val="hybridMultilevel"/>
    <w:tmpl w:val="F222B4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3F6F45"/>
    <w:multiLevelType w:val="hybridMultilevel"/>
    <w:tmpl w:val="04A6C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4A4898"/>
    <w:multiLevelType w:val="hybridMultilevel"/>
    <w:tmpl w:val="54CC96B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8527F52"/>
    <w:multiLevelType w:val="hybridMultilevel"/>
    <w:tmpl w:val="83109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8C"/>
    <w:rsid w:val="00007C50"/>
    <w:rsid w:val="00015270"/>
    <w:rsid w:val="000409F2"/>
    <w:rsid w:val="000451D0"/>
    <w:rsid w:val="000525E8"/>
    <w:rsid w:val="000D1167"/>
    <w:rsid w:val="000F1B22"/>
    <w:rsid w:val="00104EAB"/>
    <w:rsid w:val="001060B7"/>
    <w:rsid w:val="00143BAB"/>
    <w:rsid w:val="001B4A55"/>
    <w:rsid w:val="001C3E7B"/>
    <w:rsid w:val="00233E5F"/>
    <w:rsid w:val="002500C9"/>
    <w:rsid w:val="002E52CC"/>
    <w:rsid w:val="00300373"/>
    <w:rsid w:val="00347163"/>
    <w:rsid w:val="003612C0"/>
    <w:rsid w:val="003D21D7"/>
    <w:rsid w:val="00441AD0"/>
    <w:rsid w:val="0044408C"/>
    <w:rsid w:val="0049220A"/>
    <w:rsid w:val="0053148A"/>
    <w:rsid w:val="00577DA8"/>
    <w:rsid w:val="005B1DC0"/>
    <w:rsid w:val="005C3186"/>
    <w:rsid w:val="0063054C"/>
    <w:rsid w:val="00662B54"/>
    <w:rsid w:val="00741217"/>
    <w:rsid w:val="007A6A94"/>
    <w:rsid w:val="007B4D65"/>
    <w:rsid w:val="007E53B5"/>
    <w:rsid w:val="00807813"/>
    <w:rsid w:val="008139E8"/>
    <w:rsid w:val="008852F5"/>
    <w:rsid w:val="008F0FCF"/>
    <w:rsid w:val="00946F36"/>
    <w:rsid w:val="00A752D5"/>
    <w:rsid w:val="00AB7455"/>
    <w:rsid w:val="00AC06DC"/>
    <w:rsid w:val="00AC0F9E"/>
    <w:rsid w:val="00B14A90"/>
    <w:rsid w:val="00B22047"/>
    <w:rsid w:val="00B69A65"/>
    <w:rsid w:val="00BD4088"/>
    <w:rsid w:val="00BD4E6D"/>
    <w:rsid w:val="00C6015D"/>
    <w:rsid w:val="00C665DA"/>
    <w:rsid w:val="00CB13F9"/>
    <w:rsid w:val="00CD57F5"/>
    <w:rsid w:val="00CE3542"/>
    <w:rsid w:val="00CF4CE4"/>
    <w:rsid w:val="00D138E6"/>
    <w:rsid w:val="00DA1ECC"/>
    <w:rsid w:val="00DB05F2"/>
    <w:rsid w:val="00DD1868"/>
    <w:rsid w:val="00DE1C6C"/>
    <w:rsid w:val="00E4274D"/>
    <w:rsid w:val="00EA1CA6"/>
    <w:rsid w:val="00F22251"/>
    <w:rsid w:val="00F30197"/>
    <w:rsid w:val="00F8447B"/>
    <w:rsid w:val="00F970DB"/>
    <w:rsid w:val="00FE1C81"/>
    <w:rsid w:val="038EB401"/>
    <w:rsid w:val="03C62D54"/>
    <w:rsid w:val="03F8D6B7"/>
    <w:rsid w:val="07C8D073"/>
    <w:rsid w:val="08B1C0F9"/>
    <w:rsid w:val="0DC9687E"/>
    <w:rsid w:val="1264F789"/>
    <w:rsid w:val="149A294B"/>
    <w:rsid w:val="1DE779CE"/>
    <w:rsid w:val="1EC8F056"/>
    <w:rsid w:val="2042825F"/>
    <w:rsid w:val="26063929"/>
    <w:rsid w:val="26A918C3"/>
    <w:rsid w:val="27A7E8BC"/>
    <w:rsid w:val="3135A2A5"/>
    <w:rsid w:val="3ECCE2D9"/>
    <w:rsid w:val="4283CF39"/>
    <w:rsid w:val="4AC7E136"/>
    <w:rsid w:val="4DCE6199"/>
    <w:rsid w:val="52A1D2BC"/>
    <w:rsid w:val="53AE57A3"/>
    <w:rsid w:val="5711DB3A"/>
    <w:rsid w:val="599769EA"/>
    <w:rsid w:val="61E643CE"/>
    <w:rsid w:val="655F81DC"/>
    <w:rsid w:val="6866023F"/>
    <w:rsid w:val="774603E0"/>
    <w:rsid w:val="7987E0FE"/>
    <w:rsid w:val="7EA79D63"/>
    <w:rsid w:val="7EF35513"/>
    <w:rsid w:val="7FACA7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CEFB"/>
  <w15:chartTrackingRefBased/>
  <w15:docId w15:val="{9B5F7759-ABF8-49BE-B4A0-398B5E9E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8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4E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3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81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007C50"/>
    <w:rPr>
      <w:b/>
      <w:bCs/>
      <w:sz w:val="28"/>
    </w:rPr>
  </w:style>
  <w:style w:type="character" w:styleId="CommentReference">
    <w:name w:val="annotation reference"/>
    <w:basedOn w:val="DefaultParagraphFont"/>
    <w:uiPriority w:val="99"/>
    <w:semiHidden/>
    <w:unhideWhenUsed/>
    <w:rsid w:val="00CF4CE4"/>
    <w:rPr>
      <w:sz w:val="16"/>
      <w:szCs w:val="16"/>
    </w:rPr>
  </w:style>
  <w:style w:type="paragraph" w:styleId="CommentText">
    <w:name w:val="annotation text"/>
    <w:basedOn w:val="Normal"/>
    <w:link w:val="CommentTextChar"/>
    <w:uiPriority w:val="99"/>
    <w:unhideWhenUsed/>
    <w:rsid w:val="00CF4CE4"/>
    <w:pPr>
      <w:spacing w:line="240" w:lineRule="auto"/>
    </w:pPr>
    <w:rPr>
      <w:sz w:val="20"/>
      <w:szCs w:val="20"/>
    </w:rPr>
  </w:style>
  <w:style w:type="character" w:customStyle="1" w:styleId="CommentTextChar">
    <w:name w:val="Comment Text Char"/>
    <w:basedOn w:val="DefaultParagraphFont"/>
    <w:link w:val="CommentText"/>
    <w:uiPriority w:val="99"/>
    <w:rsid w:val="00CF4CE4"/>
    <w:rPr>
      <w:sz w:val="20"/>
      <w:szCs w:val="20"/>
    </w:rPr>
  </w:style>
  <w:style w:type="paragraph" w:styleId="CommentSubject">
    <w:name w:val="annotation subject"/>
    <w:basedOn w:val="CommentText"/>
    <w:next w:val="CommentText"/>
    <w:link w:val="CommentSubjectChar"/>
    <w:uiPriority w:val="99"/>
    <w:semiHidden/>
    <w:unhideWhenUsed/>
    <w:rsid w:val="00CF4CE4"/>
    <w:rPr>
      <w:b/>
      <w:bCs/>
    </w:rPr>
  </w:style>
  <w:style w:type="character" w:customStyle="1" w:styleId="CommentSubjectChar">
    <w:name w:val="Comment Subject Char"/>
    <w:basedOn w:val="CommentTextChar"/>
    <w:link w:val="CommentSubject"/>
    <w:uiPriority w:val="99"/>
    <w:semiHidden/>
    <w:rsid w:val="00CF4CE4"/>
    <w:rPr>
      <w:b/>
      <w:bCs/>
      <w:sz w:val="20"/>
      <w:szCs w:val="20"/>
    </w:rPr>
  </w:style>
  <w:style w:type="paragraph" w:styleId="BalloonText">
    <w:name w:val="Balloon Text"/>
    <w:basedOn w:val="Normal"/>
    <w:link w:val="BalloonTextChar"/>
    <w:uiPriority w:val="99"/>
    <w:semiHidden/>
    <w:unhideWhenUsed/>
    <w:rsid w:val="00052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5E8"/>
    <w:rPr>
      <w:rFonts w:ascii="Segoe UI" w:hAnsi="Segoe UI" w:cs="Segoe UI"/>
      <w:sz w:val="18"/>
      <w:szCs w:val="18"/>
    </w:rPr>
  </w:style>
  <w:style w:type="paragraph" w:styleId="Revision">
    <w:name w:val="Revision"/>
    <w:hidden/>
    <w:uiPriority w:val="99"/>
    <w:semiHidden/>
    <w:rsid w:val="005B1DC0"/>
    <w:pPr>
      <w:spacing w:after="0" w:line="240" w:lineRule="auto"/>
    </w:pPr>
  </w:style>
  <w:style w:type="character" w:customStyle="1" w:styleId="Heading2Char">
    <w:name w:val="Heading 2 Char"/>
    <w:basedOn w:val="DefaultParagraphFont"/>
    <w:link w:val="Heading2"/>
    <w:uiPriority w:val="9"/>
    <w:rsid w:val="00BD4E6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D4E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aliases w:val="Fig_Table_Image"/>
    <w:basedOn w:val="DefaultParagraphFont"/>
    <w:uiPriority w:val="21"/>
    <w:qFormat/>
    <w:rsid w:val="00C6015D"/>
    <w:rPr>
      <w:i/>
      <w:iCs/>
      <w:color w:val="4472C4" w:themeColor="accent1"/>
    </w:rPr>
  </w:style>
  <w:style w:type="paragraph" w:styleId="ListParagraph">
    <w:name w:val="List Paragraph"/>
    <w:basedOn w:val="Normal"/>
    <w:uiPriority w:val="34"/>
    <w:qFormat/>
    <w:rsid w:val="008F0FCF"/>
    <w:pPr>
      <w:ind w:left="720"/>
      <w:contextualSpacing/>
    </w:pPr>
  </w:style>
  <w:style w:type="paragraph" w:styleId="FootnoteText">
    <w:name w:val="footnote text"/>
    <w:basedOn w:val="Normal"/>
    <w:link w:val="FootnoteTextChar"/>
    <w:uiPriority w:val="99"/>
    <w:unhideWhenUsed/>
    <w:rsid w:val="008F0FCF"/>
    <w:pPr>
      <w:spacing w:after="0" w:line="240" w:lineRule="auto"/>
    </w:pPr>
    <w:rPr>
      <w:sz w:val="20"/>
      <w:szCs w:val="20"/>
    </w:rPr>
  </w:style>
  <w:style w:type="character" w:customStyle="1" w:styleId="FootnoteTextChar">
    <w:name w:val="Footnote Text Char"/>
    <w:basedOn w:val="DefaultParagraphFont"/>
    <w:link w:val="FootnoteText"/>
    <w:uiPriority w:val="99"/>
    <w:rsid w:val="008F0FCF"/>
    <w:rPr>
      <w:sz w:val="20"/>
      <w:szCs w:val="20"/>
    </w:rPr>
  </w:style>
  <w:style w:type="character" w:styleId="FootnoteReference">
    <w:name w:val="footnote reference"/>
    <w:basedOn w:val="DefaultParagraphFont"/>
    <w:uiPriority w:val="99"/>
    <w:semiHidden/>
    <w:unhideWhenUsed/>
    <w:rsid w:val="008F0FCF"/>
    <w:rPr>
      <w:vertAlign w:val="superscript"/>
    </w:rPr>
  </w:style>
  <w:style w:type="paragraph" w:customStyle="1" w:styleId="Default">
    <w:name w:val="Default"/>
    <w:rsid w:val="008F0FCF"/>
    <w:pPr>
      <w:autoSpaceDE w:val="0"/>
      <w:autoSpaceDN w:val="0"/>
      <w:adjustRightInd w:val="0"/>
      <w:spacing w:after="0" w:line="240" w:lineRule="auto"/>
    </w:pPr>
    <w:rPr>
      <w:rFonts w:ascii="Arial" w:hAnsi="Arial" w:cs="Arial"/>
      <w:color w:val="000000"/>
      <w:kern w:val="0"/>
      <w:sz w:val="24"/>
      <w:szCs w:val="24"/>
    </w:rPr>
  </w:style>
  <w:style w:type="character" w:customStyle="1" w:styleId="Heading3Char">
    <w:name w:val="Heading 3 Char"/>
    <w:basedOn w:val="DefaultParagraphFont"/>
    <w:link w:val="Heading3"/>
    <w:uiPriority w:val="9"/>
    <w:semiHidden/>
    <w:rsid w:val="00CE354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CE35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21035">
      <w:bodyDiv w:val="1"/>
      <w:marLeft w:val="0"/>
      <w:marRight w:val="0"/>
      <w:marTop w:val="0"/>
      <w:marBottom w:val="0"/>
      <w:divBdr>
        <w:top w:val="none" w:sz="0" w:space="0" w:color="auto"/>
        <w:left w:val="none" w:sz="0" w:space="0" w:color="auto"/>
        <w:bottom w:val="none" w:sz="0" w:space="0" w:color="auto"/>
        <w:right w:val="none" w:sz="0" w:space="0" w:color="auto"/>
      </w:divBdr>
    </w:div>
    <w:div w:id="450244177">
      <w:bodyDiv w:val="1"/>
      <w:marLeft w:val="0"/>
      <w:marRight w:val="0"/>
      <w:marTop w:val="0"/>
      <w:marBottom w:val="0"/>
      <w:divBdr>
        <w:top w:val="none" w:sz="0" w:space="0" w:color="auto"/>
        <w:left w:val="none" w:sz="0" w:space="0" w:color="auto"/>
        <w:bottom w:val="none" w:sz="0" w:space="0" w:color="auto"/>
        <w:right w:val="none" w:sz="0" w:space="0" w:color="auto"/>
      </w:divBdr>
    </w:div>
    <w:div w:id="74881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ethys.pnnl.gov/organization/danish-hydraulic-institute-dh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F26BAB4C771C4BB12825C7C7ED3F17" ma:contentTypeVersion="3" ma:contentTypeDescription="Create a new document." ma:contentTypeScope="" ma:versionID="ee9b2bc68543d66c335cbb100d69ccd0">
  <xsd:schema xmlns:xsd="http://www.w3.org/2001/XMLSchema" xmlns:xs="http://www.w3.org/2001/XMLSchema" xmlns:p="http://schemas.microsoft.com/office/2006/metadata/properties" xmlns:ns2="434c8804-e452-4666-96e7-465e213b8758" targetNamespace="http://schemas.microsoft.com/office/2006/metadata/properties" ma:root="true" ma:fieldsID="79d4f0f343cde16e801e810cdb124ceb" ns2:_="">
    <xsd:import namespace="434c8804-e452-4666-96e7-465e213b8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8804-e452-4666-96e7-465e213b8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13F8-58C1-407B-B289-C5930EC159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0BD993-3D61-45F2-9F88-990C28CEA9E1}">
  <ds:schemaRefs>
    <ds:schemaRef ds:uri="http://schemas.microsoft.com/sharepoint/v3/contenttype/forms"/>
  </ds:schemaRefs>
</ds:datastoreItem>
</file>

<file path=customXml/itemProps3.xml><?xml version="1.0" encoding="utf-8"?>
<ds:datastoreItem xmlns:ds="http://schemas.openxmlformats.org/officeDocument/2006/customXml" ds:itemID="{31F08E2B-A2B6-4389-B800-752EC600E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c8804-e452-4666-96e7-465e213b8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4245</Words>
  <Characters>24203</Characters>
  <Application>Microsoft Office Word</Application>
  <DocSecurity>0</DocSecurity>
  <Lines>201</Lines>
  <Paragraphs>56</Paragraphs>
  <ScaleCrop>false</ScaleCrop>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Sherlock</dc:creator>
  <cp:keywords/>
  <dc:description/>
  <cp:lastModifiedBy>ME</cp:lastModifiedBy>
  <cp:revision>31</cp:revision>
  <dcterms:created xsi:type="dcterms:W3CDTF">2023-09-25T15:30:00Z</dcterms:created>
  <dcterms:modified xsi:type="dcterms:W3CDTF">2023-10-06T14:57:00Z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0x010100C4F26BAB4C771C4BB12825C7C7ED3F17</vt:lpwstr>
  </property>
</Properties>
</file>