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B1764" w:rsidRDefault="006B1764">
      <w:pPr>
        <w:spacing w:line="276" w:lineRule="auto"/>
        <w:jc w:val="both"/>
        <w:rPr>
          <w:rFonts w:ascii="Times New Roman" w:hAnsi="Times New Roman" w:cs="Times New Roman"/>
          <w:b/>
          <w:i/>
          <w:sz w:val="40"/>
          <w:szCs w:val="40"/>
        </w:rPr>
      </w:pPr>
      <w:bookmarkStart w:id="0" w:name="_GoBack"/>
      <w:bookmarkEnd w:id="0"/>
    </w:p>
    <w:p w:rsidR="006B1764" w:rsidRDefault="006B1764">
      <w:pPr>
        <w:spacing w:line="276" w:lineRule="auto"/>
        <w:jc w:val="both"/>
        <w:rPr>
          <w:rFonts w:ascii="Times New Roman" w:hAnsi="Times New Roman" w:cs="Times New Roman"/>
          <w:b/>
          <w:i/>
          <w:sz w:val="40"/>
          <w:szCs w:val="40"/>
        </w:rPr>
      </w:pPr>
    </w:p>
    <w:p w:rsidR="006B1764" w:rsidRDefault="006B1764">
      <w:pPr>
        <w:spacing w:line="276" w:lineRule="auto"/>
        <w:jc w:val="both"/>
        <w:rPr>
          <w:rFonts w:ascii="Times New Roman" w:hAnsi="Times New Roman" w:cs="Times New Roman"/>
          <w:b/>
          <w:i/>
          <w:sz w:val="40"/>
          <w:szCs w:val="40"/>
        </w:rPr>
      </w:pPr>
    </w:p>
    <w:p w:rsidR="006B1764" w:rsidRDefault="006B1764">
      <w:pPr>
        <w:spacing w:line="276" w:lineRule="auto"/>
        <w:jc w:val="both"/>
        <w:rPr>
          <w:rFonts w:ascii="Times New Roman" w:hAnsi="Times New Roman" w:cs="Times New Roman"/>
          <w:b/>
          <w:i/>
          <w:sz w:val="40"/>
          <w:szCs w:val="40"/>
        </w:rPr>
      </w:pPr>
    </w:p>
    <w:p w:rsidR="006B1764" w:rsidRDefault="006B1764">
      <w:pPr>
        <w:spacing w:line="276" w:lineRule="auto"/>
        <w:jc w:val="center"/>
        <w:rPr>
          <w:rFonts w:ascii="Times New Roman" w:hAnsi="Times New Roman" w:cs="Times New Roman"/>
          <w:b/>
          <w:i/>
          <w:sz w:val="40"/>
          <w:szCs w:val="40"/>
        </w:rPr>
      </w:pPr>
    </w:p>
    <w:p w:rsidR="006B1764" w:rsidRDefault="006B1764">
      <w:pPr>
        <w:spacing w:line="276" w:lineRule="auto"/>
        <w:jc w:val="both"/>
        <w:rPr>
          <w:rFonts w:ascii="Times New Roman" w:hAnsi="Times New Roman" w:cs="Times New Roman"/>
          <w:b/>
          <w:i/>
          <w:sz w:val="40"/>
          <w:szCs w:val="40"/>
        </w:rPr>
      </w:pPr>
    </w:p>
    <w:p w:rsidR="006B1764" w:rsidRDefault="006B1764">
      <w:pPr>
        <w:spacing w:line="276" w:lineRule="auto"/>
        <w:jc w:val="both"/>
        <w:rPr>
          <w:rFonts w:ascii="Times New Roman" w:hAnsi="Times New Roman" w:cs="Times New Roman"/>
          <w:b/>
          <w:i/>
          <w:sz w:val="40"/>
          <w:szCs w:val="40"/>
        </w:rPr>
      </w:pPr>
    </w:p>
    <w:p w:rsidR="006B1764" w:rsidRDefault="006B1764">
      <w:pPr>
        <w:pBdr>
          <w:top w:val="single" w:sz="4" w:space="1" w:color="00000A"/>
          <w:left w:val="single" w:sz="4" w:space="4" w:color="00000A"/>
          <w:bottom w:val="single" w:sz="4" w:space="1" w:color="00000A"/>
          <w:right w:val="single" w:sz="4" w:space="4" w:color="00000A"/>
        </w:pBdr>
        <w:spacing w:line="276" w:lineRule="auto"/>
        <w:jc w:val="both"/>
        <w:rPr>
          <w:rFonts w:ascii="Times New Roman" w:hAnsi="Times New Roman" w:cs="Times New Roman"/>
          <w:b/>
          <w:i/>
          <w:sz w:val="40"/>
          <w:szCs w:val="40"/>
        </w:rPr>
      </w:pPr>
    </w:p>
    <w:p w:rsidR="006B1764" w:rsidRDefault="006B1764">
      <w:pPr>
        <w:pBdr>
          <w:top w:val="single" w:sz="4" w:space="1" w:color="00000A"/>
          <w:left w:val="single" w:sz="4" w:space="4" w:color="00000A"/>
          <w:bottom w:val="single" w:sz="4" w:space="1" w:color="00000A"/>
          <w:right w:val="single" w:sz="4" w:space="4" w:color="00000A"/>
        </w:pBdr>
        <w:spacing w:line="276" w:lineRule="auto"/>
        <w:jc w:val="both"/>
        <w:rPr>
          <w:rFonts w:ascii="Times New Roman" w:hAnsi="Times New Roman" w:cs="Times New Roman"/>
          <w:b/>
          <w:i/>
          <w:sz w:val="40"/>
          <w:szCs w:val="40"/>
        </w:rPr>
      </w:pPr>
    </w:p>
    <w:p w:rsidR="006B1764" w:rsidRDefault="000412DB">
      <w:pPr>
        <w:pBdr>
          <w:top w:val="single" w:sz="4" w:space="1" w:color="00000A"/>
          <w:left w:val="single" w:sz="4" w:space="4" w:color="00000A"/>
          <w:bottom w:val="single" w:sz="4" w:space="1" w:color="00000A"/>
          <w:right w:val="single" w:sz="4" w:space="4" w:color="00000A"/>
        </w:pBdr>
        <w:spacing w:line="276" w:lineRule="auto"/>
        <w:jc w:val="center"/>
      </w:pPr>
      <w:r>
        <w:rPr>
          <w:rFonts w:ascii="Times New Roman" w:hAnsi="Times New Roman" w:cs="Times New Roman"/>
          <w:b/>
          <w:i/>
          <w:sz w:val="40"/>
          <w:szCs w:val="40"/>
        </w:rPr>
        <w:t>Interim Report to Government</w:t>
      </w:r>
    </w:p>
    <w:p w:rsidR="006B1764" w:rsidRDefault="006B1764">
      <w:pPr>
        <w:pBdr>
          <w:top w:val="single" w:sz="4" w:space="1" w:color="00000A"/>
          <w:left w:val="single" w:sz="4" w:space="4" w:color="00000A"/>
          <w:bottom w:val="single" w:sz="4" w:space="1" w:color="00000A"/>
          <w:right w:val="single" w:sz="4" w:space="4" w:color="00000A"/>
        </w:pBdr>
        <w:spacing w:line="276" w:lineRule="auto"/>
        <w:jc w:val="center"/>
        <w:rPr>
          <w:rFonts w:ascii="Times New Roman" w:hAnsi="Times New Roman" w:cs="Times New Roman"/>
          <w:b/>
          <w:i/>
          <w:sz w:val="40"/>
          <w:szCs w:val="40"/>
        </w:rPr>
      </w:pPr>
    </w:p>
    <w:p w:rsidR="006B1764" w:rsidRDefault="000412DB">
      <w:pPr>
        <w:pBdr>
          <w:top w:val="single" w:sz="4" w:space="1" w:color="00000A"/>
          <w:left w:val="single" w:sz="4" w:space="4" w:color="00000A"/>
          <w:bottom w:val="single" w:sz="4" w:space="1" w:color="00000A"/>
          <w:right w:val="single" w:sz="4" w:space="4" w:color="00000A"/>
        </w:pBdr>
        <w:spacing w:line="276" w:lineRule="auto"/>
        <w:jc w:val="center"/>
        <w:rPr>
          <w:rFonts w:ascii="Times New Roman" w:hAnsi="Times New Roman" w:cs="Times New Roman"/>
          <w:b/>
          <w:i/>
          <w:sz w:val="40"/>
          <w:szCs w:val="40"/>
        </w:rPr>
      </w:pPr>
      <w:r>
        <w:rPr>
          <w:rFonts w:ascii="Times New Roman" w:hAnsi="Times New Roman" w:cs="Times New Roman"/>
          <w:b/>
          <w:i/>
          <w:sz w:val="40"/>
          <w:szCs w:val="40"/>
        </w:rPr>
        <w:t xml:space="preserve">Interdepartmental Flood Policy </w:t>
      </w:r>
    </w:p>
    <w:p w:rsidR="006B1764" w:rsidRDefault="000412DB">
      <w:pPr>
        <w:pBdr>
          <w:top w:val="single" w:sz="4" w:space="1" w:color="00000A"/>
          <w:left w:val="single" w:sz="4" w:space="4" w:color="00000A"/>
          <w:bottom w:val="single" w:sz="4" w:space="1" w:color="00000A"/>
          <w:right w:val="single" w:sz="4" w:space="4" w:color="00000A"/>
        </w:pBdr>
        <w:spacing w:line="276" w:lineRule="auto"/>
        <w:jc w:val="center"/>
        <w:rPr>
          <w:rFonts w:ascii="Times New Roman" w:hAnsi="Times New Roman" w:cs="Times New Roman"/>
          <w:b/>
          <w:i/>
          <w:sz w:val="40"/>
          <w:szCs w:val="40"/>
        </w:rPr>
      </w:pPr>
      <w:r>
        <w:rPr>
          <w:rFonts w:ascii="Times New Roman" w:hAnsi="Times New Roman" w:cs="Times New Roman"/>
          <w:b/>
          <w:i/>
          <w:sz w:val="40"/>
          <w:szCs w:val="40"/>
        </w:rPr>
        <w:t>Co-ordination Group</w:t>
      </w:r>
    </w:p>
    <w:p w:rsidR="006B1764" w:rsidRDefault="006B1764">
      <w:pPr>
        <w:pBdr>
          <w:top w:val="single" w:sz="4" w:space="1" w:color="00000A"/>
          <w:left w:val="single" w:sz="4" w:space="4" w:color="00000A"/>
          <w:bottom w:val="single" w:sz="4" w:space="1" w:color="00000A"/>
          <w:right w:val="single" w:sz="4" w:space="4" w:color="00000A"/>
        </w:pBdr>
        <w:spacing w:line="276" w:lineRule="auto"/>
        <w:jc w:val="both"/>
        <w:rPr>
          <w:rFonts w:ascii="Times New Roman" w:hAnsi="Times New Roman" w:cs="Times New Roman"/>
          <w:b/>
          <w:i/>
          <w:sz w:val="40"/>
          <w:szCs w:val="40"/>
        </w:rPr>
      </w:pPr>
    </w:p>
    <w:p w:rsidR="006B1764" w:rsidRDefault="000412DB">
      <w:pPr>
        <w:pBdr>
          <w:top w:val="single" w:sz="4" w:space="1" w:color="00000A"/>
          <w:left w:val="single" w:sz="4" w:space="4" w:color="00000A"/>
          <w:bottom w:val="single" w:sz="4" w:space="1" w:color="00000A"/>
          <w:right w:val="single" w:sz="4" w:space="4" w:color="00000A"/>
        </w:pBdr>
        <w:spacing w:line="276" w:lineRule="auto"/>
        <w:jc w:val="both"/>
        <w:rPr>
          <w:rFonts w:ascii="Times New Roman" w:hAnsi="Times New Roman" w:cs="Times New Roman"/>
          <w:b/>
          <w:i/>
          <w:sz w:val="40"/>
          <w:szCs w:val="40"/>
        </w:rPr>
      </w:pPr>
      <w:r>
        <w:rPr>
          <w:rFonts w:ascii="Times New Roman" w:hAnsi="Times New Roman" w:cs="Times New Roman"/>
          <w:b/>
          <w:i/>
          <w:sz w:val="40"/>
          <w:szCs w:val="40"/>
        </w:rPr>
        <w:t xml:space="preserve">                                   </w:t>
      </w:r>
    </w:p>
    <w:p w:rsidR="006B1764" w:rsidRDefault="006B1764">
      <w:pPr>
        <w:spacing w:line="276" w:lineRule="auto"/>
        <w:jc w:val="both"/>
        <w:rPr>
          <w:rFonts w:ascii="Times New Roman" w:hAnsi="Times New Roman" w:cs="Times New Roman"/>
          <w:b/>
          <w:i/>
          <w:sz w:val="20"/>
          <w:szCs w:val="20"/>
        </w:rPr>
      </w:pPr>
    </w:p>
    <w:p w:rsidR="006B1764" w:rsidRDefault="006B1764">
      <w:pPr>
        <w:rPr>
          <w:rFonts w:ascii="Times New Roman" w:hAnsi="Times New Roman" w:cs="Times New Roman"/>
          <w:sz w:val="20"/>
          <w:szCs w:val="20"/>
        </w:rPr>
      </w:pPr>
    </w:p>
    <w:p w:rsidR="006B1764" w:rsidRDefault="006B1764">
      <w:pPr>
        <w:tabs>
          <w:tab w:val="left" w:pos="7890"/>
        </w:tabs>
        <w:spacing w:line="276" w:lineRule="auto"/>
        <w:jc w:val="right"/>
        <w:rPr>
          <w:rFonts w:ascii="Times New Roman" w:hAnsi="Times New Roman" w:cs="Times New Roman"/>
          <w:b/>
          <w:sz w:val="28"/>
          <w:szCs w:val="28"/>
        </w:rPr>
      </w:pPr>
    </w:p>
    <w:p w:rsidR="006B1764" w:rsidRDefault="006B1764">
      <w:pPr>
        <w:tabs>
          <w:tab w:val="left" w:pos="7890"/>
        </w:tabs>
        <w:spacing w:line="276" w:lineRule="auto"/>
        <w:jc w:val="right"/>
        <w:rPr>
          <w:rFonts w:ascii="Times New Roman" w:hAnsi="Times New Roman" w:cs="Times New Roman"/>
          <w:b/>
          <w:sz w:val="28"/>
          <w:szCs w:val="28"/>
        </w:rPr>
      </w:pPr>
    </w:p>
    <w:p w:rsidR="006B1764" w:rsidRDefault="006B1764">
      <w:pPr>
        <w:tabs>
          <w:tab w:val="left" w:pos="7890"/>
        </w:tabs>
        <w:spacing w:line="276" w:lineRule="auto"/>
        <w:jc w:val="right"/>
        <w:rPr>
          <w:rFonts w:ascii="Times New Roman" w:hAnsi="Times New Roman" w:cs="Times New Roman"/>
          <w:b/>
          <w:sz w:val="28"/>
          <w:szCs w:val="28"/>
        </w:rPr>
      </w:pPr>
    </w:p>
    <w:p w:rsidR="006B1764" w:rsidRDefault="006B1764">
      <w:pPr>
        <w:tabs>
          <w:tab w:val="left" w:pos="7890"/>
        </w:tabs>
        <w:spacing w:line="276" w:lineRule="auto"/>
        <w:jc w:val="right"/>
        <w:rPr>
          <w:rFonts w:ascii="Times New Roman" w:hAnsi="Times New Roman" w:cs="Times New Roman"/>
          <w:b/>
          <w:sz w:val="28"/>
          <w:szCs w:val="28"/>
        </w:rPr>
      </w:pPr>
    </w:p>
    <w:p w:rsidR="006B1764" w:rsidRDefault="006B1764">
      <w:pPr>
        <w:tabs>
          <w:tab w:val="left" w:pos="7890"/>
        </w:tabs>
        <w:spacing w:line="276" w:lineRule="auto"/>
        <w:jc w:val="right"/>
        <w:rPr>
          <w:rFonts w:ascii="Times New Roman" w:hAnsi="Times New Roman" w:cs="Times New Roman"/>
          <w:b/>
          <w:sz w:val="28"/>
          <w:szCs w:val="28"/>
        </w:rPr>
      </w:pPr>
    </w:p>
    <w:p w:rsidR="006B1764" w:rsidRDefault="000412DB">
      <w:pPr>
        <w:tabs>
          <w:tab w:val="left" w:pos="7890"/>
        </w:tabs>
        <w:spacing w:line="276" w:lineRule="auto"/>
        <w:jc w:val="right"/>
      </w:pPr>
      <w:r>
        <w:rPr>
          <w:rFonts w:ascii="Times New Roman" w:hAnsi="Times New Roman" w:cs="Times New Roman"/>
          <w:b/>
          <w:sz w:val="28"/>
          <w:szCs w:val="28"/>
        </w:rPr>
        <w:t>January 2016.</w:t>
      </w:r>
    </w:p>
    <w:p w:rsidR="006B1764" w:rsidRDefault="006B1764">
      <w:pPr>
        <w:tabs>
          <w:tab w:val="left" w:pos="7890"/>
        </w:tabs>
        <w:spacing w:line="276" w:lineRule="auto"/>
        <w:rPr>
          <w:rFonts w:ascii="Times New Roman" w:hAnsi="Times New Roman" w:cs="Times New Roman"/>
          <w:b/>
          <w:lang w:val="en-GB"/>
        </w:rPr>
      </w:pPr>
    </w:p>
    <w:p w:rsidR="006B1764" w:rsidRDefault="006B1764">
      <w:pPr>
        <w:tabs>
          <w:tab w:val="left" w:pos="7890"/>
        </w:tabs>
        <w:spacing w:line="276" w:lineRule="auto"/>
        <w:rPr>
          <w:rFonts w:ascii="Times New Roman" w:hAnsi="Times New Roman" w:cs="Times New Roman"/>
          <w:b/>
          <w:lang w:val="en-GB"/>
        </w:rPr>
      </w:pPr>
    </w:p>
    <w:p w:rsidR="006B1764" w:rsidRDefault="006B1764">
      <w:pPr>
        <w:tabs>
          <w:tab w:val="left" w:pos="7890"/>
        </w:tabs>
        <w:spacing w:line="276" w:lineRule="auto"/>
        <w:rPr>
          <w:rFonts w:ascii="Times New Roman" w:hAnsi="Times New Roman" w:cs="Times New Roman"/>
          <w:b/>
          <w:lang w:val="en-GB"/>
        </w:rPr>
      </w:pPr>
    </w:p>
    <w:p w:rsidR="006B1764" w:rsidRDefault="006B1764">
      <w:pPr>
        <w:tabs>
          <w:tab w:val="left" w:pos="7890"/>
        </w:tabs>
        <w:spacing w:line="276" w:lineRule="auto"/>
        <w:rPr>
          <w:rFonts w:ascii="Times New Roman" w:hAnsi="Times New Roman" w:cs="Times New Roman"/>
          <w:b/>
          <w:lang w:val="en-GB"/>
        </w:rPr>
      </w:pPr>
    </w:p>
    <w:p w:rsidR="006B1764" w:rsidRDefault="006B1764">
      <w:pPr>
        <w:tabs>
          <w:tab w:val="left" w:pos="7890"/>
        </w:tabs>
        <w:spacing w:line="276" w:lineRule="auto"/>
        <w:rPr>
          <w:rFonts w:ascii="Times New Roman" w:hAnsi="Times New Roman" w:cs="Times New Roman"/>
          <w:b/>
          <w:lang w:val="en-GB"/>
        </w:rPr>
      </w:pPr>
    </w:p>
    <w:p w:rsidR="006B1764" w:rsidRDefault="006B1764">
      <w:pPr>
        <w:tabs>
          <w:tab w:val="left" w:pos="7890"/>
        </w:tabs>
        <w:spacing w:line="276" w:lineRule="auto"/>
        <w:rPr>
          <w:rFonts w:ascii="Times New Roman" w:hAnsi="Times New Roman" w:cs="Times New Roman"/>
          <w:b/>
          <w:lang w:val="en-GB"/>
        </w:rPr>
      </w:pPr>
    </w:p>
    <w:p w:rsidR="006B1764" w:rsidRDefault="006B1764">
      <w:pPr>
        <w:tabs>
          <w:tab w:val="left" w:pos="7890"/>
        </w:tabs>
        <w:spacing w:line="276" w:lineRule="auto"/>
        <w:rPr>
          <w:rFonts w:ascii="Times New Roman" w:hAnsi="Times New Roman" w:cs="Times New Roman"/>
          <w:b/>
          <w:lang w:val="en-GB"/>
        </w:rPr>
      </w:pPr>
    </w:p>
    <w:p w:rsidR="006B1764" w:rsidRDefault="006B1764">
      <w:pPr>
        <w:spacing w:line="276" w:lineRule="auto"/>
        <w:jc w:val="both"/>
        <w:rPr>
          <w:rStyle w:val="Strong"/>
          <w:rFonts w:ascii="Times New Roman" w:hAnsi="Times New Roman" w:cs="Times New Roman"/>
          <w:b w:val="0"/>
          <w:shd w:val="clear" w:color="auto" w:fill="FFFFFF"/>
        </w:rPr>
      </w:pPr>
    </w:p>
    <w:p w:rsidR="006B1764" w:rsidRDefault="000412DB">
      <w:pPr>
        <w:spacing w:line="276" w:lineRule="auto"/>
        <w:jc w:val="both"/>
        <w:rPr>
          <w:rFonts w:ascii="Times New Roman" w:hAnsi="Times New Roman" w:cs="Times New Roman"/>
          <w:b/>
          <w:lang w:val="en-GB"/>
        </w:rPr>
      </w:pPr>
      <w:r>
        <w:rPr>
          <w:rFonts w:ascii="Times New Roman" w:hAnsi="Times New Roman" w:cs="Times New Roman"/>
          <w:b/>
          <w:lang w:val="en-GB"/>
        </w:rPr>
        <w:t>Table of Contents</w:t>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ab/>
        <w:t>Page</w:t>
      </w:r>
    </w:p>
    <w:p w:rsidR="006B1764" w:rsidRDefault="000412DB">
      <w:pPr>
        <w:spacing w:line="276" w:lineRule="auto"/>
        <w:jc w:val="both"/>
        <w:rPr>
          <w:rFonts w:ascii="Times New Roman" w:hAnsi="Times New Roman" w:cs="Times New Roman"/>
          <w:b/>
          <w:lang w:val="en-GB"/>
        </w:rPr>
      </w:pPr>
      <w:r>
        <w:tab/>
      </w:r>
      <w:r>
        <w:tab/>
      </w:r>
      <w:r>
        <w:tab/>
      </w:r>
      <w:r>
        <w:tab/>
      </w:r>
      <w:r>
        <w:tab/>
      </w:r>
      <w:r>
        <w:tab/>
      </w:r>
      <w:r>
        <w:tab/>
      </w:r>
      <w:r>
        <w:tab/>
      </w:r>
      <w:r>
        <w:tab/>
      </w:r>
      <w:r>
        <w:tab/>
      </w:r>
      <w:r>
        <w:tab/>
      </w:r>
    </w:p>
    <w:p w:rsidR="006B1764" w:rsidRDefault="000412DB">
      <w:pPr>
        <w:spacing w:line="276" w:lineRule="auto"/>
        <w:jc w:val="both"/>
      </w:pPr>
      <w:r>
        <w:rPr>
          <w:rFonts w:ascii="Times New Roman" w:hAnsi="Times New Roman" w:cs="Times New Roman"/>
          <w:b/>
          <w:lang w:val="en-GB"/>
        </w:rPr>
        <w:t>Introduction</w:t>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ab/>
        <w:t>5</w:t>
      </w:r>
    </w:p>
    <w:p w:rsidR="006B1764" w:rsidRDefault="006B1764">
      <w:pPr>
        <w:spacing w:line="276" w:lineRule="auto"/>
        <w:jc w:val="both"/>
        <w:rPr>
          <w:rFonts w:ascii="Times New Roman" w:hAnsi="Times New Roman" w:cs="Times New Roman"/>
          <w:b/>
          <w:lang w:val="en-GB"/>
        </w:rPr>
      </w:pPr>
    </w:p>
    <w:p w:rsidR="006B1764" w:rsidRDefault="000412DB">
      <w:pPr>
        <w:spacing w:line="276" w:lineRule="auto"/>
        <w:jc w:val="both"/>
      </w:pPr>
      <w:r>
        <w:rPr>
          <w:rFonts w:ascii="Times New Roman" w:hAnsi="Times New Roman" w:cs="Times New Roman"/>
          <w:b/>
          <w:lang w:val="en-GB"/>
        </w:rPr>
        <w:t>Executive Summary</w:t>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ab/>
        <w:t>6</w:t>
      </w:r>
    </w:p>
    <w:p w:rsidR="006B1764" w:rsidRDefault="006B1764">
      <w:pPr>
        <w:spacing w:line="276" w:lineRule="auto"/>
        <w:jc w:val="both"/>
        <w:rPr>
          <w:rFonts w:ascii="Times New Roman" w:hAnsi="Times New Roman" w:cs="Times New Roman"/>
          <w:b/>
          <w:lang w:val="en-GB"/>
        </w:rPr>
      </w:pPr>
    </w:p>
    <w:p w:rsidR="006B1764" w:rsidRDefault="000412DB">
      <w:pPr>
        <w:numPr>
          <w:ilvl w:val="0"/>
          <w:numId w:val="49"/>
        </w:numPr>
        <w:spacing w:line="276" w:lineRule="auto"/>
        <w:ind w:left="357" w:hanging="357"/>
        <w:jc w:val="both"/>
      </w:pPr>
      <w:r>
        <w:rPr>
          <w:rFonts w:ascii="Times New Roman" w:hAnsi="Times New Roman" w:cs="Times New Roman"/>
          <w:b/>
          <w:lang w:val="en-GB"/>
        </w:rPr>
        <w:t xml:space="preserve">Government’s Flood Risk Management Strategy </w:t>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ab/>
        <w:t>10</w:t>
      </w:r>
    </w:p>
    <w:p w:rsidR="006B1764" w:rsidRDefault="006B1764">
      <w:pPr>
        <w:pStyle w:val="ListParagraph"/>
        <w:spacing w:line="276" w:lineRule="auto"/>
        <w:ind w:left="357" w:hanging="357"/>
        <w:jc w:val="both"/>
        <w:rPr>
          <w:rFonts w:ascii="Times New Roman" w:hAnsi="Times New Roman" w:cs="Times New Roman"/>
          <w:sz w:val="24"/>
        </w:rPr>
      </w:pPr>
    </w:p>
    <w:p w:rsidR="006B1764" w:rsidRDefault="000412DB">
      <w:pPr>
        <w:pStyle w:val="ListParagraph"/>
        <w:spacing w:line="276" w:lineRule="auto"/>
        <w:ind w:left="357"/>
        <w:jc w:val="both"/>
      </w:pPr>
      <w:r>
        <w:rPr>
          <w:rFonts w:ascii="Times New Roman" w:hAnsi="Times New Roman" w:cs="Times New Roman"/>
          <w:i/>
          <w:sz w:val="24"/>
        </w:rPr>
        <w:t>1.1   2004 Flood Risk Policy</w:t>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t>10</w:t>
      </w:r>
    </w:p>
    <w:p w:rsidR="006B1764" w:rsidRDefault="000412DB">
      <w:pPr>
        <w:spacing w:line="276" w:lineRule="auto"/>
        <w:ind w:firstLine="357"/>
        <w:jc w:val="both"/>
      </w:pPr>
      <w:r>
        <w:rPr>
          <w:rFonts w:ascii="Times New Roman" w:hAnsi="Times New Roman" w:cs="Times New Roman"/>
          <w:bCs/>
          <w:i/>
          <w:lang w:val="en-GB"/>
        </w:rPr>
        <w:t>1.2   EU Floods Directive 2007</w:t>
      </w:r>
      <w:r>
        <w:rPr>
          <w:rFonts w:ascii="Times New Roman" w:hAnsi="Times New Roman" w:cs="Times New Roman"/>
          <w:bCs/>
          <w:i/>
          <w:lang w:val="en-GB"/>
        </w:rPr>
        <w:tab/>
      </w:r>
      <w:r>
        <w:rPr>
          <w:rFonts w:ascii="Times New Roman" w:hAnsi="Times New Roman" w:cs="Times New Roman"/>
          <w:bCs/>
          <w:i/>
          <w:lang w:val="en-GB"/>
        </w:rPr>
        <w:tab/>
      </w:r>
      <w:r>
        <w:rPr>
          <w:rFonts w:ascii="Times New Roman" w:hAnsi="Times New Roman" w:cs="Times New Roman"/>
          <w:bCs/>
          <w:i/>
          <w:lang w:val="en-GB"/>
        </w:rPr>
        <w:tab/>
      </w:r>
      <w:r>
        <w:rPr>
          <w:rFonts w:ascii="Times New Roman" w:hAnsi="Times New Roman" w:cs="Times New Roman"/>
          <w:bCs/>
          <w:i/>
          <w:lang w:val="en-GB"/>
        </w:rPr>
        <w:tab/>
      </w:r>
      <w:r>
        <w:rPr>
          <w:rFonts w:ascii="Times New Roman" w:hAnsi="Times New Roman" w:cs="Times New Roman"/>
          <w:bCs/>
          <w:i/>
          <w:lang w:val="en-GB"/>
        </w:rPr>
        <w:tab/>
      </w:r>
      <w:r>
        <w:rPr>
          <w:rFonts w:ascii="Times New Roman" w:hAnsi="Times New Roman" w:cs="Times New Roman"/>
          <w:bCs/>
          <w:i/>
          <w:lang w:val="en-GB"/>
        </w:rPr>
        <w:tab/>
      </w:r>
      <w:r>
        <w:rPr>
          <w:rFonts w:ascii="Times New Roman" w:hAnsi="Times New Roman" w:cs="Times New Roman"/>
          <w:bCs/>
          <w:i/>
          <w:lang w:val="en-GB"/>
        </w:rPr>
        <w:tab/>
        <w:t>11</w:t>
      </w:r>
    </w:p>
    <w:p w:rsidR="006B1764" w:rsidRDefault="000412DB">
      <w:pPr>
        <w:spacing w:line="276" w:lineRule="auto"/>
        <w:ind w:left="705" w:hanging="348"/>
        <w:jc w:val="both"/>
        <w:rPr>
          <w:rFonts w:ascii="Times New Roman" w:hAnsi="Times New Roman" w:cs="Times New Roman"/>
          <w:i/>
          <w:lang w:val="en-GB"/>
        </w:rPr>
      </w:pPr>
      <w:r>
        <w:rPr>
          <w:rFonts w:ascii="Times New Roman" w:hAnsi="Times New Roman" w:cs="Times New Roman"/>
          <w:i/>
          <w:lang w:val="en-GB"/>
        </w:rPr>
        <w:t>1.3</w:t>
      </w:r>
      <w:r>
        <w:rPr>
          <w:rFonts w:ascii="Times New Roman" w:hAnsi="Times New Roman" w:cs="Times New Roman"/>
          <w:i/>
          <w:lang w:val="en-GB"/>
        </w:rPr>
        <w:tab/>
        <w:t xml:space="preserve">  Background to and Terms of Reference for </w:t>
      </w:r>
    </w:p>
    <w:p w:rsidR="006B1764" w:rsidRDefault="000412DB">
      <w:pPr>
        <w:spacing w:line="276" w:lineRule="auto"/>
        <w:ind w:left="705"/>
        <w:jc w:val="both"/>
      </w:pPr>
      <w:r>
        <w:rPr>
          <w:rFonts w:ascii="Times New Roman" w:hAnsi="Times New Roman" w:cs="Times New Roman"/>
          <w:i/>
          <w:lang w:val="en-GB"/>
        </w:rPr>
        <w:t>Interdepartmental Flood Policy Co-ordination Committee.</w:t>
      </w:r>
      <w:r>
        <w:rPr>
          <w:rFonts w:ascii="Times New Roman" w:hAnsi="Times New Roman" w:cs="Times New Roman"/>
          <w:i/>
          <w:lang w:val="en-GB"/>
        </w:rPr>
        <w:tab/>
      </w:r>
      <w:r>
        <w:rPr>
          <w:rFonts w:ascii="Times New Roman" w:hAnsi="Times New Roman" w:cs="Times New Roman"/>
          <w:i/>
          <w:lang w:val="en-GB"/>
        </w:rPr>
        <w:tab/>
      </w:r>
      <w:r>
        <w:rPr>
          <w:rFonts w:ascii="Times New Roman" w:hAnsi="Times New Roman" w:cs="Times New Roman"/>
          <w:i/>
          <w:lang w:val="en-GB"/>
        </w:rPr>
        <w:tab/>
        <w:t>14</w:t>
      </w:r>
    </w:p>
    <w:p w:rsidR="006B1764" w:rsidRDefault="000412DB">
      <w:pPr>
        <w:spacing w:line="276" w:lineRule="auto"/>
        <w:jc w:val="both"/>
        <w:rPr>
          <w:rFonts w:ascii="Times New Roman" w:hAnsi="Times New Roman" w:cs="Times New Roman"/>
          <w:lang w:val="en-GB"/>
        </w:rPr>
      </w:pPr>
      <w:r>
        <w:rPr>
          <w:rFonts w:ascii="Times New Roman" w:hAnsi="Times New Roman" w:cs="Times New Roman"/>
          <w:b/>
          <w:lang w:val="en-GB"/>
        </w:rPr>
        <w:t xml:space="preserve"> </w:t>
      </w:r>
    </w:p>
    <w:p w:rsidR="006B1764" w:rsidRDefault="000412DB">
      <w:pPr>
        <w:numPr>
          <w:ilvl w:val="0"/>
          <w:numId w:val="49"/>
        </w:numPr>
        <w:spacing w:line="276" w:lineRule="auto"/>
        <w:ind w:left="357" w:hanging="357"/>
        <w:jc w:val="both"/>
      </w:pPr>
      <w:r>
        <w:rPr>
          <w:rFonts w:ascii="Times New Roman" w:hAnsi="Times New Roman" w:cs="Times New Roman"/>
          <w:b/>
        </w:rPr>
        <w:t>Flooding and Flood Risk</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15</w:t>
      </w:r>
    </w:p>
    <w:p w:rsidR="006B1764" w:rsidRDefault="006B1764">
      <w:pPr>
        <w:spacing w:line="276" w:lineRule="auto"/>
        <w:jc w:val="both"/>
        <w:rPr>
          <w:rFonts w:ascii="Times New Roman" w:hAnsi="Times New Roman" w:cs="Times New Roman"/>
        </w:rPr>
      </w:pPr>
    </w:p>
    <w:p w:rsidR="006B1764" w:rsidRDefault="000412DB">
      <w:pPr>
        <w:spacing w:line="276" w:lineRule="auto"/>
        <w:ind w:firstLine="357"/>
        <w:jc w:val="both"/>
      </w:pPr>
      <w:r>
        <w:rPr>
          <w:rFonts w:ascii="Times New Roman" w:hAnsi="Times New Roman" w:cs="Times New Roman"/>
          <w:i/>
        </w:rPr>
        <w:t>2.1  Introduction</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15</w:t>
      </w:r>
    </w:p>
    <w:p w:rsidR="006B1764" w:rsidRDefault="000412DB">
      <w:pPr>
        <w:spacing w:line="276" w:lineRule="auto"/>
        <w:ind w:firstLine="357"/>
        <w:jc w:val="both"/>
      </w:pPr>
      <w:r>
        <w:rPr>
          <w:rFonts w:ascii="Times New Roman" w:hAnsi="Times New Roman" w:cs="Times New Roman"/>
          <w:i/>
        </w:rPr>
        <w:t xml:space="preserve">2.2  Types and Causes of Flooding </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15</w:t>
      </w:r>
    </w:p>
    <w:p w:rsidR="006B1764" w:rsidRDefault="000412DB">
      <w:pPr>
        <w:spacing w:line="276" w:lineRule="auto"/>
        <w:ind w:firstLine="357"/>
        <w:jc w:val="both"/>
      </w:pPr>
      <w:r>
        <w:rPr>
          <w:rFonts w:ascii="Times New Roman" w:hAnsi="Times New Roman" w:cs="Times New Roman"/>
          <w:i/>
        </w:rPr>
        <w:t xml:space="preserve">2.3  Impacts of Flooding </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17</w:t>
      </w:r>
    </w:p>
    <w:p w:rsidR="006B1764" w:rsidRDefault="006B1764">
      <w:pPr>
        <w:spacing w:line="276" w:lineRule="auto"/>
        <w:jc w:val="both"/>
        <w:rPr>
          <w:rFonts w:ascii="Times New Roman" w:hAnsi="Times New Roman" w:cs="Times New Roman"/>
          <w:b/>
          <w:lang w:val="en-GB"/>
        </w:rPr>
      </w:pPr>
    </w:p>
    <w:p w:rsidR="006B1764" w:rsidRDefault="000412DB">
      <w:pPr>
        <w:numPr>
          <w:ilvl w:val="0"/>
          <w:numId w:val="49"/>
        </w:numPr>
        <w:spacing w:line="276" w:lineRule="auto"/>
        <w:ind w:left="357" w:hanging="357"/>
        <w:jc w:val="both"/>
      </w:pPr>
      <w:r>
        <w:rPr>
          <w:rFonts w:ascii="Times New Roman" w:eastAsia="Times New Roman" w:hAnsi="Times New Roman" w:cs="Times New Roman"/>
          <w:b/>
          <w:lang w:eastAsia="en-IE" w:bidi="ar-SA"/>
        </w:rPr>
        <w:t>Prevention</w:t>
      </w:r>
      <w:r>
        <w:rPr>
          <w:rFonts w:ascii="Times New Roman" w:eastAsia="Times New Roman" w:hAnsi="Times New Roman" w:cs="Times New Roman"/>
          <w:b/>
          <w:lang w:eastAsia="en-IE" w:bidi="ar-SA"/>
        </w:rPr>
        <w:tab/>
      </w:r>
      <w:r>
        <w:rPr>
          <w:rFonts w:ascii="Times New Roman" w:eastAsia="Times New Roman" w:hAnsi="Times New Roman" w:cs="Times New Roman"/>
          <w:b/>
          <w:lang w:eastAsia="en-IE" w:bidi="ar-SA"/>
        </w:rPr>
        <w:tab/>
      </w:r>
      <w:r>
        <w:rPr>
          <w:rFonts w:ascii="Times New Roman" w:eastAsia="Times New Roman" w:hAnsi="Times New Roman" w:cs="Times New Roman"/>
          <w:b/>
          <w:lang w:eastAsia="en-IE" w:bidi="ar-SA"/>
        </w:rPr>
        <w:tab/>
      </w:r>
      <w:r>
        <w:rPr>
          <w:rFonts w:ascii="Times New Roman" w:eastAsia="Times New Roman" w:hAnsi="Times New Roman" w:cs="Times New Roman"/>
          <w:b/>
          <w:lang w:eastAsia="en-IE" w:bidi="ar-SA"/>
        </w:rPr>
        <w:tab/>
      </w:r>
      <w:r>
        <w:rPr>
          <w:rFonts w:ascii="Times New Roman" w:eastAsia="Times New Roman" w:hAnsi="Times New Roman" w:cs="Times New Roman"/>
          <w:b/>
          <w:lang w:eastAsia="en-IE" w:bidi="ar-SA"/>
        </w:rPr>
        <w:tab/>
      </w:r>
      <w:r>
        <w:rPr>
          <w:rFonts w:ascii="Times New Roman" w:eastAsia="Times New Roman" w:hAnsi="Times New Roman" w:cs="Times New Roman"/>
          <w:b/>
          <w:lang w:eastAsia="en-IE" w:bidi="ar-SA"/>
        </w:rPr>
        <w:tab/>
      </w:r>
      <w:r>
        <w:rPr>
          <w:rFonts w:ascii="Times New Roman" w:eastAsia="Times New Roman" w:hAnsi="Times New Roman" w:cs="Times New Roman"/>
          <w:b/>
          <w:lang w:eastAsia="en-IE" w:bidi="ar-SA"/>
        </w:rPr>
        <w:tab/>
      </w:r>
      <w:r>
        <w:rPr>
          <w:rFonts w:ascii="Times New Roman" w:eastAsia="Times New Roman" w:hAnsi="Times New Roman" w:cs="Times New Roman"/>
          <w:b/>
          <w:lang w:eastAsia="en-IE" w:bidi="ar-SA"/>
        </w:rPr>
        <w:tab/>
      </w:r>
      <w:r>
        <w:rPr>
          <w:rFonts w:ascii="Times New Roman" w:eastAsia="Times New Roman" w:hAnsi="Times New Roman" w:cs="Times New Roman"/>
          <w:b/>
          <w:lang w:eastAsia="en-IE" w:bidi="ar-SA"/>
        </w:rPr>
        <w:tab/>
        <w:t>20</w:t>
      </w:r>
    </w:p>
    <w:p w:rsidR="006B1764" w:rsidRDefault="000412DB">
      <w:pPr>
        <w:spacing w:line="276" w:lineRule="auto"/>
        <w:jc w:val="both"/>
        <w:rPr>
          <w:rFonts w:ascii="Times New Roman" w:eastAsia="Times New Roman" w:hAnsi="Times New Roman" w:cs="Times New Roman"/>
          <w:lang w:eastAsia="en-IE" w:bidi="ar-SA"/>
        </w:rPr>
      </w:pPr>
      <w:r>
        <w:rPr>
          <w:rFonts w:ascii="Times New Roman" w:eastAsia="Times New Roman" w:hAnsi="Times New Roman" w:cs="Times New Roman"/>
          <w:lang w:eastAsia="en-IE" w:bidi="ar-SA"/>
        </w:rPr>
        <w:t xml:space="preserve">  </w:t>
      </w:r>
    </w:p>
    <w:p w:rsidR="006B1764" w:rsidRDefault="000412DB">
      <w:pPr>
        <w:spacing w:line="276" w:lineRule="auto"/>
        <w:ind w:firstLine="357"/>
        <w:jc w:val="both"/>
      </w:pPr>
      <w:r>
        <w:rPr>
          <w:rFonts w:ascii="Times New Roman" w:eastAsia="Times New Roman" w:hAnsi="Times New Roman" w:cs="Times New Roman"/>
          <w:i/>
          <w:lang w:eastAsia="en-IE" w:bidi="ar-SA"/>
        </w:rPr>
        <w:t>3.1</w:t>
      </w:r>
      <w:r>
        <w:rPr>
          <w:rFonts w:ascii="Times New Roman" w:eastAsia="Times New Roman" w:hAnsi="Times New Roman" w:cs="Times New Roman"/>
          <w:i/>
          <w:lang w:eastAsia="en-IE" w:bidi="ar-SA"/>
        </w:rPr>
        <w:tab/>
        <w:t>Planning and Development Guidelines</w:t>
      </w:r>
      <w:r>
        <w:rPr>
          <w:rFonts w:ascii="Times New Roman" w:eastAsia="Times New Roman" w:hAnsi="Times New Roman" w:cs="Times New Roman"/>
          <w:i/>
          <w:lang w:eastAsia="en-IE" w:bidi="ar-SA"/>
        </w:rPr>
        <w:tab/>
      </w:r>
      <w:r>
        <w:rPr>
          <w:rFonts w:ascii="Times New Roman" w:eastAsia="Times New Roman" w:hAnsi="Times New Roman" w:cs="Times New Roman"/>
          <w:i/>
          <w:lang w:eastAsia="en-IE" w:bidi="ar-SA"/>
        </w:rPr>
        <w:tab/>
      </w:r>
      <w:r>
        <w:rPr>
          <w:rFonts w:ascii="Times New Roman" w:eastAsia="Times New Roman" w:hAnsi="Times New Roman" w:cs="Times New Roman"/>
          <w:i/>
          <w:lang w:eastAsia="en-IE" w:bidi="ar-SA"/>
        </w:rPr>
        <w:tab/>
      </w:r>
      <w:r>
        <w:rPr>
          <w:rFonts w:ascii="Times New Roman" w:eastAsia="Times New Roman" w:hAnsi="Times New Roman" w:cs="Times New Roman"/>
          <w:i/>
          <w:lang w:eastAsia="en-IE" w:bidi="ar-SA"/>
        </w:rPr>
        <w:tab/>
      </w:r>
      <w:r>
        <w:rPr>
          <w:rFonts w:ascii="Times New Roman" w:eastAsia="Times New Roman" w:hAnsi="Times New Roman" w:cs="Times New Roman"/>
          <w:i/>
          <w:lang w:eastAsia="en-IE" w:bidi="ar-SA"/>
        </w:rPr>
        <w:tab/>
        <w:t>21</w:t>
      </w:r>
    </w:p>
    <w:p w:rsidR="006B1764" w:rsidRDefault="000412DB">
      <w:pPr>
        <w:spacing w:line="276" w:lineRule="auto"/>
        <w:ind w:firstLine="357"/>
        <w:jc w:val="both"/>
      </w:pPr>
      <w:r>
        <w:rPr>
          <w:rFonts w:ascii="Times New Roman" w:hAnsi="Times New Roman" w:cs="Times New Roman"/>
          <w:i/>
        </w:rPr>
        <w:t>3.2</w:t>
      </w:r>
      <w:r>
        <w:rPr>
          <w:rFonts w:ascii="Times New Roman" w:hAnsi="Times New Roman" w:cs="Times New Roman"/>
          <w:i/>
        </w:rPr>
        <w:tab/>
        <w:t xml:space="preserve">Climate Change </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21</w:t>
      </w:r>
    </w:p>
    <w:p w:rsidR="006B1764" w:rsidRDefault="000412DB">
      <w:pPr>
        <w:pStyle w:val="TextBody"/>
        <w:spacing w:after="0" w:line="240" w:lineRule="auto"/>
        <w:ind w:firstLine="357"/>
        <w:jc w:val="both"/>
      </w:pPr>
      <w:r>
        <w:rPr>
          <w:rFonts w:ascii="Times New Roman" w:hAnsi="Times New Roman" w:cs="Times New Roman"/>
          <w:i/>
        </w:rPr>
        <w:t>3.3</w:t>
      </w:r>
      <w:r>
        <w:rPr>
          <w:rFonts w:ascii="Times New Roman" w:hAnsi="Times New Roman" w:cs="Times New Roman"/>
          <w:i/>
        </w:rPr>
        <w:tab/>
        <w:t>Sustainable Prevention (and Protection) Measures</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23</w:t>
      </w:r>
    </w:p>
    <w:p w:rsidR="006B1764" w:rsidRDefault="006B1764">
      <w:pPr>
        <w:pStyle w:val="TextBody"/>
        <w:spacing w:after="0" w:line="240" w:lineRule="auto"/>
        <w:jc w:val="both"/>
        <w:rPr>
          <w:rFonts w:ascii="Times New Roman" w:hAnsi="Times New Roman" w:cs="Times New Roman"/>
          <w:b/>
        </w:rPr>
      </w:pPr>
    </w:p>
    <w:p w:rsidR="006B1764" w:rsidRDefault="006B1764">
      <w:pPr>
        <w:pStyle w:val="TextBody"/>
        <w:spacing w:after="0" w:line="240" w:lineRule="auto"/>
        <w:jc w:val="both"/>
        <w:rPr>
          <w:rFonts w:ascii="Times New Roman" w:hAnsi="Times New Roman" w:cs="Times New Roman"/>
          <w:b/>
        </w:rPr>
      </w:pPr>
    </w:p>
    <w:p w:rsidR="006B1764" w:rsidRDefault="000412DB">
      <w:pPr>
        <w:numPr>
          <w:ilvl w:val="0"/>
          <w:numId w:val="49"/>
        </w:numPr>
        <w:spacing w:line="276" w:lineRule="auto"/>
        <w:ind w:left="357" w:hanging="357"/>
        <w:jc w:val="both"/>
      </w:pPr>
      <w:r>
        <w:rPr>
          <w:rFonts w:ascii="Times New Roman" w:eastAsia="Times New Roman" w:hAnsi="Times New Roman" w:cs="Times New Roman"/>
          <w:b/>
          <w:lang w:eastAsia="en-IE" w:bidi="ar-SA"/>
        </w:rPr>
        <w:t>Protection</w:t>
      </w:r>
      <w:r>
        <w:rPr>
          <w:rFonts w:ascii="Times New Roman" w:eastAsia="Times New Roman" w:hAnsi="Times New Roman" w:cs="Times New Roman"/>
          <w:lang w:eastAsia="en-IE" w:bidi="ar-SA"/>
        </w:rPr>
        <w:t xml:space="preserve"> </w:t>
      </w:r>
      <w:r>
        <w:rPr>
          <w:rFonts w:ascii="Times New Roman" w:eastAsia="Times New Roman" w:hAnsi="Times New Roman" w:cs="Times New Roman"/>
          <w:lang w:eastAsia="en-IE" w:bidi="ar-SA"/>
        </w:rPr>
        <w:tab/>
      </w:r>
      <w:r>
        <w:rPr>
          <w:rFonts w:ascii="Times New Roman" w:eastAsia="Times New Roman" w:hAnsi="Times New Roman" w:cs="Times New Roman"/>
          <w:lang w:eastAsia="en-IE" w:bidi="ar-SA"/>
        </w:rPr>
        <w:tab/>
      </w:r>
      <w:r>
        <w:rPr>
          <w:rFonts w:ascii="Times New Roman" w:eastAsia="Times New Roman" w:hAnsi="Times New Roman" w:cs="Times New Roman"/>
          <w:lang w:eastAsia="en-IE" w:bidi="ar-SA"/>
        </w:rPr>
        <w:tab/>
      </w:r>
      <w:r>
        <w:rPr>
          <w:rFonts w:ascii="Times New Roman" w:eastAsia="Times New Roman" w:hAnsi="Times New Roman" w:cs="Times New Roman"/>
          <w:lang w:eastAsia="en-IE" w:bidi="ar-SA"/>
        </w:rPr>
        <w:tab/>
      </w:r>
      <w:r>
        <w:rPr>
          <w:rFonts w:ascii="Times New Roman" w:eastAsia="Times New Roman" w:hAnsi="Times New Roman" w:cs="Times New Roman"/>
          <w:lang w:eastAsia="en-IE" w:bidi="ar-SA"/>
        </w:rPr>
        <w:tab/>
      </w:r>
      <w:r>
        <w:rPr>
          <w:rFonts w:ascii="Times New Roman" w:eastAsia="Times New Roman" w:hAnsi="Times New Roman" w:cs="Times New Roman"/>
          <w:lang w:eastAsia="en-IE" w:bidi="ar-SA"/>
        </w:rPr>
        <w:tab/>
      </w:r>
      <w:r>
        <w:rPr>
          <w:rFonts w:ascii="Times New Roman" w:eastAsia="Times New Roman" w:hAnsi="Times New Roman" w:cs="Times New Roman"/>
          <w:lang w:eastAsia="en-IE" w:bidi="ar-SA"/>
        </w:rPr>
        <w:tab/>
      </w:r>
      <w:r>
        <w:rPr>
          <w:rFonts w:ascii="Times New Roman" w:eastAsia="Times New Roman" w:hAnsi="Times New Roman" w:cs="Times New Roman"/>
          <w:lang w:eastAsia="en-IE" w:bidi="ar-SA"/>
        </w:rPr>
        <w:tab/>
      </w:r>
      <w:r>
        <w:rPr>
          <w:rFonts w:ascii="Times New Roman" w:eastAsia="Times New Roman" w:hAnsi="Times New Roman" w:cs="Times New Roman"/>
          <w:lang w:eastAsia="en-IE" w:bidi="ar-SA"/>
        </w:rPr>
        <w:tab/>
      </w:r>
      <w:r>
        <w:rPr>
          <w:rFonts w:ascii="Times New Roman" w:eastAsia="Times New Roman" w:hAnsi="Times New Roman" w:cs="Times New Roman"/>
          <w:i/>
          <w:iCs/>
          <w:lang w:eastAsia="en-IE" w:bidi="ar-SA"/>
        </w:rPr>
        <w:t>29</w:t>
      </w:r>
    </w:p>
    <w:p w:rsidR="006B1764" w:rsidRDefault="000412DB">
      <w:pPr>
        <w:spacing w:line="276" w:lineRule="auto"/>
        <w:ind w:left="357" w:hanging="357"/>
        <w:jc w:val="both"/>
      </w:pPr>
      <w:r>
        <w:rPr>
          <w:rFonts w:ascii="Times New Roman" w:eastAsia="Times New Roman" w:hAnsi="Times New Roman" w:cs="Times New Roman"/>
          <w:lang w:eastAsia="en-IE" w:bidi="ar-SA"/>
        </w:rPr>
        <w:tab/>
      </w:r>
      <w:r>
        <w:rPr>
          <w:rFonts w:ascii="Times New Roman" w:eastAsia="Times New Roman" w:hAnsi="Times New Roman" w:cs="Times New Roman"/>
          <w:lang w:eastAsia="en-IE" w:bidi="ar-SA"/>
        </w:rPr>
        <w:tab/>
      </w:r>
      <w:r>
        <w:rPr>
          <w:rFonts w:ascii="Times New Roman" w:eastAsia="Times New Roman" w:hAnsi="Times New Roman" w:cs="Times New Roman"/>
          <w:lang w:eastAsia="en-IE" w:bidi="ar-SA"/>
        </w:rPr>
        <w:tab/>
      </w:r>
      <w:r>
        <w:rPr>
          <w:rFonts w:ascii="Times New Roman" w:eastAsia="Times New Roman" w:hAnsi="Times New Roman" w:cs="Times New Roman"/>
          <w:lang w:eastAsia="en-IE" w:bidi="ar-SA"/>
        </w:rPr>
        <w:tab/>
      </w:r>
      <w:r>
        <w:rPr>
          <w:rFonts w:ascii="Times New Roman" w:eastAsia="Times New Roman" w:hAnsi="Times New Roman" w:cs="Times New Roman"/>
          <w:lang w:eastAsia="en-IE" w:bidi="ar-SA"/>
        </w:rPr>
        <w:tab/>
      </w:r>
      <w:r>
        <w:rPr>
          <w:rFonts w:ascii="Times New Roman" w:eastAsia="Times New Roman" w:hAnsi="Times New Roman" w:cs="Times New Roman"/>
          <w:lang w:eastAsia="en-IE" w:bidi="ar-SA"/>
        </w:rPr>
        <w:tab/>
      </w:r>
    </w:p>
    <w:p w:rsidR="006B1764" w:rsidRDefault="000412DB">
      <w:pPr>
        <w:spacing w:line="276" w:lineRule="auto"/>
        <w:ind w:left="357"/>
        <w:jc w:val="both"/>
      </w:pPr>
      <w:r>
        <w:rPr>
          <w:rFonts w:ascii="Times New Roman" w:eastAsia="Times New Roman" w:hAnsi="Times New Roman" w:cs="Times New Roman"/>
          <w:i/>
          <w:lang w:eastAsia="en-IE" w:bidi="ar-SA"/>
        </w:rPr>
        <w:t>4.1 Arterial Drainage</w:t>
      </w:r>
      <w:r>
        <w:rPr>
          <w:rFonts w:ascii="Times New Roman" w:eastAsia="Times New Roman" w:hAnsi="Times New Roman" w:cs="Times New Roman"/>
          <w:i/>
          <w:lang w:eastAsia="en-IE" w:bidi="ar-SA"/>
        </w:rPr>
        <w:tab/>
      </w:r>
      <w:r>
        <w:rPr>
          <w:rFonts w:ascii="Times New Roman" w:eastAsia="Times New Roman" w:hAnsi="Times New Roman" w:cs="Times New Roman"/>
          <w:i/>
          <w:lang w:eastAsia="en-IE" w:bidi="ar-SA"/>
        </w:rPr>
        <w:tab/>
      </w:r>
      <w:r>
        <w:rPr>
          <w:rFonts w:ascii="Times New Roman" w:eastAsia="Times New Roman" w:hAnsi="Times New Roman" w:cs="Times New Roman"/>
          <w:i/>
          <w:lang w:eastAsia="en-IE" w:bidi="ar-SA"/>
        </w:rPr>
        <w:tab/>
      </w:r>
      <w:r>
        <w:rPr>
          <w:rFonts w:ascii="Times New Roman" w:eastAsia="Times New Roman" w:hAnsi="Times New Roman" w:cs="Times New Roman"/>
          <w:i/>
          <w:lang w:eastAsia="en-IE" w:bidi="ar-SA"/>
        </w:rPr>
        <w:tab/>
      </w:r>
      <w:r>
        <w:rPr>
          <w:rFonts w:ascii="Times New Roman" w:eastAsia="Times New Roman" w:hAnsi="Times New Roman" w:cs="Times New Roman"/>
          <w:i/>
          <w:lang w:eastAsia="en-IE" w:bidi="ar-SA"/>
        </w:rPr>
        <w:tab/>
      </w:r>
      <w:r>
        <w:rPr>
          <w:rFonts w:ascii="Times New Roman" w:eastAsia="Times New Roman" w:hAnsi="Times New Roman" w:cs="Times New Roman"/>
          <w:i/>
          <w:lang w:eastAsia="en-IE" w:bidi="ar-SA"/>
        </w:rPr>
        <w:tab/>
      </w:r>
      <w:r>
        <w:rPr>
          <w:rFonts w:ascii="Times New Roman" w:eastAsia="Times New Roman" w:hAnsi="Times New Roman" w:cs="Times New Roman"/>
          <w:i/>
          <w:lang w:eastAsia="en-IE" w:bidi="ar-SA"/>
        </w:rPr>
        <w:tab/>
      </w:r>
      <w:r>
        <w:rPr>
          <w:rFonts w:ascii="Times New Roman" w:eastAsia="Times New Roman" w:hAnsi="Times New Roman" w:cs="Times New Roman"/>
          <w:i/>
          <w:lang w:eastAsia="en-IE" w:bidi="ar-SA"/>
        </w:rPr>
        <w:tab/>
        <w:t>29</w:t>
      </w:r>
    </w:p>
    <w:p w:rsidR="006B1764" w:rsidRDefault="000412DB">
      <w:pPr>
        <w:spacing w:line="276" w:lineRule="auto"/>
        <w:jc w:val="both"/>
      </w:pPr>
      <w:r>
        <w:rPr>
          <w:rFonts w:ascii="Times New Roman" w:hAnsi="Times New Roman" w:cs="Times New Roman"/>
          <w:i/>
          <w:lang w:val="en-GB"/>
        </w:rPr>
        <w:t>4.2</w:t>
      </w:r>
      <w:r>
        <w:rPr>
          <w:rFonts w:ascii="Times New Roman" w:hAnsi="Times New Roman" w:cs="Times New Roman"/>
          <w:i/>
          <w:lang w:val="en-GB"/>
        </w:rPr>
        <w:tab/>
        <w:t>Capital Flood Defence Schemes</w:t>
      </w:r>
      <w:r>
        <w:rPr>
          <w:rFonts w:ascii="Times New Roman" w:hAnsi="Times New Roman" w:cs="Times New Roman"/>
          <w:i/>
          <w:lang w:val="en-GB"/>
        </w:rPr>
        <w:tab/>
      </w:r>
      <w:r>
        <w:rPr>
          <w:rFonts w:ascii="Times New Roman" w:hAnsi="Times New Roman" w:cs="Times New Roman"/>
          <w:i/>
          <w:lang w:val="en-GB"/>
        </w:rPr>
        <w:tab/>
      </w:r>
      <w:r>
        <w:rPr>
          <w:rFonts w:ascii="Times New Roman" w:hAnsi="Times New Roman" w:cs="Times New Roman"/>
          <w:i/>
          <w:lang w:val="en-GB"/>
        </w:rPr>
        <w:tab/>
      </w:r>
      <w:r>
        <w:rPr>
          <w:rFonts w:ascii="Times New Roman" w:hAnsi="Times New Roman" w:cs="Times New Roman"/>
          <w:i/>
          <w:lang w:val="en-GB"/>
        </w:rPr>
        <w:tab/>
      </w:r>
      <w:r>
        <w:rPr>
          <w:rFonts w:ascii="Times New Roman" w:hAnsi="Times New Roman" w:cs="Times New Roman"/>
          <w:i/>
          <w:lang w:val="en-GB"/>
        </w:rPr>
        <w:tab/>
      </w:r>
      <w:r>
        <w:rPr>
          <w:rFonts w:ascii="Times New Roman" w:hAnsi="Times New Roman" w:cs="Times New Roman"/>
          <w:i/>
          <w:lang w:val="en-GB"/>
        </w:rPr>
        <w:tab/>
        <w:t>31</w:t>
      </w:r>
    </w:p>
    <w:p w:rsidR="006B1764" w:rsidRDefault="000412DB">
      <w:pPr>
        <w:spacing w:line="276" w:lineRule="auto"/>
        <w:jc w:val="both"/>
        <w:rPr>
          <w:rFonts w:ascii="Times New Roman" w:hAnsi="Times New Roman" w:cs="Times New Roman"/>
          <w:i/>
        </w:rPr>
      </w:pPr>
      <w:r>
        <w:rPr>
          <w:rFonts w:ascii="Times New Roman" w:hAnsi="Times New Roman" w:cs="Times New Roman"/>
          <w:i/>
        </w:rPr>
        <w:t>4.3</w:t>
      </w:r>
      <w:r>
        <w:rPr>
          <w:rFonts w:ascii="Times New Roman" w:hAnsi="Times New Roman" w:cs="Times New Roman"/>
          <w:i/>
        </w:rPr>
        <w:tab/>
        <w:t xml:space="preserve">Catchment Flood Risk Management and </w:t>
      </w:r>
    </w:p>
    <w:p w:rsidR="006B1764" w:rsidRDefault="000412DB">
      <w:pPr>
        <w:spacing w:line="276" w:lineRule="auto"/>
        <w:ind w:firstLine="709"/>
        <w:jc w:val="both"/>
      </w:pPr>
      <w:r>
        <w:rPr>
          <w:rFonts w:ascii="Times New Roman" w:hAnsi="Times New Roman" w:cs="Times New Roman"/>
          <w:i/>
        </w:rPr>
        <w:t>Assessment (CFRAM) Programme.</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33</w:t>
      </w:r>
    </w:p>
    <w:p w:rsidR="006B1764" w:rsidRDefault="000412DB">
      <w:pPr>
        <w:spacing w:line="276" w:lineRule="auto"/>
        <w:jc w:val="both"/>
      </w:pPr>
      <w:r>
        <w:rPr>
          <w:rFonts w:ascii="Times New Roman" w:hAnsi="Times New Roman" w:cs="Times New Roman"/>
          <w:i/>
        </w:rPr>
        <w:t xml:space="preserve">4.4  </w:t>
      </w:r>
      <w:r>
        <w:rPr>
          <w:rFonts w:ascii="Times New Roman" w:hAnsi="Times New Roman" w:cs="Times New Roman"/>
          <w:i/>
        </w:rPr>
        <w:tab/>
        <w:t xml:space="preserve">Prioritising Protection for at Risk Properties </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36</w:t>
      </w:r>
    </w:p>
    <w:p w:rsidR="006B1764" w:rsidRDefault="000412DB">
      <w:pPr>
        <w:spacing w:line="276" w:lineRule="auto"/>
        <w:ind w:firstLine="709"/>
        <w:jc w:val="both"/>
        <w:rPr>
          <w:rFonts w:ascii="Times New Roman" w:hAnsi="Times New Roman" w:cs="Times New Roman"/>
          <w:i/>
        </w:rPr>
      </w:pPr>
      <w:r>
        <w:rPr>
          <w:rFonts w:ascii="Times New Roman" w:hAnsi="Times New Roman" w:cs="Times New Roman"/>
          <w:i/>
        </w:rPr>
        <w:t xml:space="preserve">not part of the CFRAM Programme </w:t>
      </w:r>
    </w:p>
    <w:p w:rsidR="006B1764" w:rsidRDefault="000412DB">
      <w:pPr>
        <w:pStyle w:val="TextBody"/>
        <w:tabs>
          <w:tab w:val="left" w:pos="0"/>
        </w:tabs>
        <w:spacing w:after="0" w:line="276" w:lineRule="auto"/>
        <w:jc w:val="both"/>
      </w:pPr>
      <w:r>
        <w:rPr>
          <w:rFonts w:ascii="Times New Roman" w:hAnsi="Times New Roman" w:cs="Times New Roman"/>
          <w:i/>
          <w:color w:val="000000"/>
          <w:lang w:val="en-GB"/>
        </w:rPr>
        <w:t>4.5</w:t>
      </w:r>
      <w:r>
        <w:rPr>
          <w:rFonts w:ascii="Times New Roman" w:hAnsi="Times New Roman" w:cs="Times New Roman"/>
          <w:i/>
          <w:color w:val="000000"/>
          <w:lang w:val="en-GB"/>
        </w:rPr>
        <w:tab/>
        <w:t xml:space="preserve">Individual Property Protection and Voluntary Home Relocation </w:t>
      </w:r>
      <w:r>
        <w:rPr>
          <w:rFonts w:ascii="Times New Roman" w:hAnsi="Times New Roman" w:cs="Times New Roman"/>
          <w:i/>
          <w:color w:val="000000"/>
          <w:lang w:val="en-GB"/>
        </w:rPr>
        <w:tab/>
      </w:r>
      <w:r>
        <w:rPr>
          <w:rFonts w:ascii="Times New Roman" w:hAnsi="Times New Roman" w:cs="Times New Roman"/>
          <w:i/>
          <w:color w:val="000000"/>
          <w:lang w:val="en-GB"/>
        </w:rPr>
        <w:tab/>
        <w:t>37</w:t>
      </w:r>
    </w:p>
    <w:p w:rsidR="006B1764" w:rsidRDefault="000412DB">
      <w:pPr>
        <w:pStyle w:val="TextBody"/>
        <w:numPr>
          <w:ilvl w:val="2"/>
          <w:numId w:val="52"/>
        </w:numPr>
        <w:tabs>
          <w:tab w:val="left" w:pos="0"/>
        </w:tabs>
        <w:spacing w:after="0" w:line="276" w:lineRule="auto"/>
        <w:jc w:val="both"/>
      </w:pPr>
      <w:r>
        <w:rPr>
          <w:rFonts w:ascii="Times New Roman" w:hAnsi="Times New Roman" w:cs="Times New Roman"/>
          <w:i/>
          <w:color w:val="000000"/>
          <w:lang w:val="en-GB"/>
        </w:rPr>
        <w:t>Individual Property Protection</w:t>
      </w:r>
      <w:r>
        <w:rPr>
          <w:rFonts w:ascii="Times New Roman" w:hAnsi="Times New Roman" w:cs="Times New Roman"/>
          <w:i/>
          <w:color w:val="000000"/>
          <w:lang w:val="en-GB"/>
        </w:rPr>
        <w:tab/>
      </w:r>
      <w:r>
        <w:rPr>
          <w:rFonts w:ascii="Times New Roman" w:hAnsi="Times New Roman" w:cs="Times New Roman"/>
          <w:i/>
          <w:color w:val="000000"/>
          <w:lang w:val="en-GB"/>
        </w:rPr>
        <w:tab/>
      </w:r>
      <w:r>
        <w:rPr>
          <w:rFonts w:ascii="Times New Roman" w:hAnsi="Times New Roman" w:cs="Times New Roman"/>
          <w:i/>
          <w:color w:val="000000"/>
          <w:lang w:val="en-GB"/>
        </w:rPr>
        <w:tab/>
      </w:r>
      <w:r>
        <w:rPr>
          <w:rFonts w:ascii="Times New Roman" w:hAnsi="Times New Roman" w:cs="Times New Roman"/>
          <w:i/>
          <w:color w:val="000000"/>
          <w:lang w:val="en-GB"/>
        </w:rPr>
        <w:tab/>
      </w:r>
      <w:r>
        <w:rPr>
          <w:rFonts w:ascii="Times New Roman" w:hAnsi="Times New Roman" w:cs="Times New Roman"/>
          <w:i/>
          <w:color w:val="000000"/>
          <w:lang w:val="en-GB"/>
        </w:rPr>
        <w:tab/>
      </w:r>
      <w:r>
        <w:rPr>
          <w:rFonts w:ascii="Times New Roman" w:hAnsi="Times New Roman" w:cs="Times New Roman"/>
          <w:i/>
          <w:color w:val="000000"/>
          <w:lang w:val="en-GB"/>
        </w:rPr>
        <w:tab/>
        <w:t>37</w:t>
      </w:r>
    </w:p>
    <w:p w:rsidR="006B1764" w:rsidRDefault="000412DB">
      <w:pPr>
        <w:spacing w:line="276" w:lineRule="auto"/>
        <w:jc w:val="both"/>
      </w:pPr>
      <w:r>
        <w:rPr>
          <w:rFonts w:ascii="Times New Roman" w:hAnsi="Times New Roman" w:cs="Times New Roman"/>
          <w:i/>
        </w:rPr>
        <w:t>4.5.2</w:t>
      </w:r>
      <w:r>
        <w:rPr>
          <w:rFonts w:ascii="Times New Roman" w:hAnsi="Times New Roman" w:cs="Times New Roman"/>
          <w:i/>
        </w:rPr>
        <w:tab/>
        <w:t xml:space="preserve">     Voluntary Home Relocation Scheme</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 xml:space="preserve">42 </w:t>
      </w:r>
    </w:p>
    <w:p w:rsidR="006B1764" w:rsidRDefault="006B1764">
      <w:pPr>
        <w:spacing w:line="276" w:lineRule="auto"/>
        <w:jc w:val="both"/>
        <w:rPr>
          <w:rFonts w:ascii="Times New Roman" w:hAnsi="Times New Roman" w:cs="Times New Roman"/>
          <w:i/>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0412DB">
      <w:pPr>
        <w:pStyle w:val="TextBody"/>
        <w:numPr>
          <w:ilvl w:val="0"/>
          <w:numId w:val="49"/>
        </w:numPr>
        <w:tabs>
          <w:tab w:val="left" w:pos="0"/>
        </w:tabs>
        <w:spacing w:after="0" w:line="276" w:lineRule="auto"/>
        <w:ind w:left="357" w:hanging="357"/>
        <w:jc w:val="both"/>
      </w:pPr>
      <w:r>
        <w:rPr>
          <w:rFonts w:ascii="Times New Roman" w:eastAsia="Times New Roman" w:hAnsi="Times New Roman" w:cs="Times New Roman"/>
          <w:b/>
          <w:lang w:eastAsia="en-IE" w:bidi="ar-SA"/>
        </w:rPr>
        <w:t>Preparedness</w:t>
      </w:r>
      <w:r>
        <w:rPr>
          <w:rFonts w:ascii="Times New Roman" w:hAnsi="Times New Roman" w:cs="Times New Roman"/>
          <w:b/>
          <w:lang w:val="en-GB"/>
        </w:rPr>
        <w:t xml:space="preserve"> </w:t>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ab/>
        <w:t>Page</w:t>
      </w:r>
    </w:p>
    <w:p w:rsidR="006B1764" w:rsidRDefault="006B1764">
      <w:pPr>
        <w:spacing w:line="276" w:lineRule="auto"/>
        <w:jc w:val="both"/>
        <w:rPr>
          <w:rFonts w:ascii="Times New Roman" w:hAnsi="Times New Roman" w:cs="Times New Roman"/>
          <w:lang w:val="en-GB"/>
        </w:rPr>
      </w:pPr>
    </w:p>
    <w:p w:rsidR="006B1764" w:rsidRDefault="000412DB">
      <w:pPr>
        <w:spacing w:line="276" w:lineRule="auto"/>
        <w:jc w:val="both"/>
      </w:pPr>
      <w:r>
        <w:rPr>
          <w:rFonts w:ascii="Times New Roman" w:hAnsi="Times New Roman" w:cs="Times New Roman"/>
          <w:i/>
          <w:lang w:val="en-GB"/>
        </w:rPr>
        <w:t>5.1</w:t>
      </w:r>
      <w:r>
        <w:rPr>
          <w:rFonts w:ascii="Times New Roman" w:hAnsi="Times New Roman" w:cs="Times New Roman"/>
          <w:i/>
          <w:lang w:val="en-GB"/>
        </w:rPr>
        <w:tab/>
        <w:t>Flood Forecasting and Warning Service</w:t>
      </w:r>
      <w:r>
        <w:rPr>
          <w:rFonts w:ascii="Times New Roman" w:hAnsi="Times New Roman" w:cs="Times New Roman"/>
          <w:i/>
          <w:lang w:val="en-GB"/>
        </w:rPr>
        <w:tab/>
      </w:r>
      <w:r>
        <w:rPr>
          <w:rFonts w:ascii="Times New Roman" w:hAnsi="Times New Roman" w:cs="Times New Roman"/>
          <w:i/>
          <w:lang w:val="en-GB"/>
        </w:rPr>
        <w:tab/>
      </w:r>
      <w:r>
        <w:rPr>
          <w:rFonts w:ascii="Times New Roman" w:hAnsi="Times New Roman" w:cs="Times New Roman"/>
          <w:i/>
          <w:lang w:val="en-GB"/>
        </w:rPr>
        <w:tab/>
      </w:r>
      <w:r>
        <w:rPr>
          <w:rFonts w:ascii="Times New Roman" w:hAnsi="Times New Roman" w:cs="Times New Roman"/>
          <w:i/>
          <w:lang w:val="en-GB"/>
        </w:rPr>
        <w:tab/>
      </w:r>
      <w:r>
        <w:rPr>
          <w:rFonts w:ascii="Times New Roman" w:hAnsi="Times New Roman" w:cs="Times New Roman"/>
          <w:i/>
          <w:lang w:val="en-GB"/>
        </w:rPr>
        <w:tab/>
        <w:t>46</w:t>
      </w:r>
    </w:p>
    <w:p w:rsidR="006B1764" w:rsidRDefault="000412DB">
      <w:pPr>
        <w:pStyle w:val="TextBody"/>
        <w:spacing w:after="0" w:line="276" w:lineRule="auto"/>
        <w:jc w:val="both"/>
      </w:pPr>
      <w:r>
        <w:rPr>
          <w:rFonts w:ascii="Times New Roman" w:hAnsi="Times New Roman" w:cs="Times New Roman"/>
          <w:bCs/>
          <w:i/>
          <w:color w:val="000000"/>
        </w:rPr>
        <w:t>5.2</w:t>
      </w:r>
      <w:r>
        <w:rPr>
          <w:rFonts w:ascii="Times New Roman" w:hAnsi="Times New Roman" w:cs="Times New Roman"/>
          <w:bCs/>
          <w:i/>
          <w:color w:val="000000"/>
        </w:rPr>
        <w:tab/>
        <w:t>National Resilience</w:t>
      </w:r>
      <w:r>
        <w:rPr>
          <w:rFonts w:ascii="Times New Roman" w:hAnsi="Times New Roman" w:cs="Times New Roman"/>
          <w:bCs/>
          <w:i/>
          <w:color w:val="000000"/>
        </w:rPr>
        <w:tab/>
      </w:r>
      <w:r>
        <w:rPr>
          <w:rFonts w:ascii="Times New Roman" w:hAnsi="Times New Roman" w:cs="Times New Roman"/>
          <w:bCs/>
          <w:i/>
          <w:color w:val="000000"/>
        </w:rPr>
        <w:tab/>
      </w:r>
      <w:r>
        <w:rPr>
          <w:rFonts w:ascii="Times New Roman" w:hAnsi="Times New Roman" w:cs="Times New Roman"/>
          <w:bCs/>
          <w:i/>
          <w:color w:val="000000"/>
        </w:rPr>
        <w:tab/>
      </w:r>
      <w:r>
        <w:rPr>
          <w:rFonts w:ascii="Times New Roman" w:hAnsi="Times New Roman" w:cs="Times New Roman"/>
          <w:bCs/>
          <w:i/>
          <w:color w:val="000000"/>
        </w:rPr>
        <w:tab/>
      </w:r>
      <w:r>
        <w:rPr>
          <w:rFonts w:ascii="Times New Roman" w:hAnsi="Times New Roman" w:cs="Times New Roman"/>
          <w:bCs/>
          <w:i/>
          <w:color w:val="000000"/>
        </w:rPr>
        <w:tab/>
      </w:r>
      <w:r>
        <w:rPr>
          <w:rFonts w:ascii="Times New Roman" w:hAnsi="Times New Roman" w:cs="Times New Roman"/>
          <w:bCs/>
          <w:i/>
          <w:color w:val="000000"/>
        </w:rPr>
        <w:tab/>
      </w:r>
      <w:r>
        <w:rPr>
          <w:rFonts w:ascii="Times New Roman" w:hAnsi="Times New Roman" w:cs="Times New Roman"/>
          <w:bCs/>
          <w:i/>
          <w:color w:val="000000"/>
        </w:rPr>
        <w:tab/>
      </w:r>
      <w:r>
        <w:rPr>
          <w:rFonts w:ascii="Times New Roman" w:hAnsi="Times New Roman" w:cs="Times New Roman"/>
          <w:bCs/>
          <w:i/>
          <w:color w:val="000000"/>
        </w:rPr>
        <w:tab/>
        <w:t>47</w:t>
      </w:r>
    </w:p>
    <w:p w:rsidR="006B1764" w:rsidRDefault="000412DB">
      <w:pPr>
        <w:pStyle w:val="TextBody"/>
        <w:spacing w:after="0" w:line="276" w:lineRule="auto"/>
        <w:jc w:val="both"/>
      </w:pPr>
      <w:r>
        <w:rPr>
          <w:rFonts w:ascii="Times New Roman" w:hAnsi="Times New Roman" w:cs="Times New Roman"/>
          <w:bCs/>
          <w:i/>
          <w:color w:val="000000"/>
        </w:rPr>
        <w:t>5.3</w:t>
      </w:r>
      <w:r>
        <w:rPr>
          <w:rFonts w:ascii="Times New Roman" w:hAnsi="Times New Roman" w:cs="Times New Roman"/>
          <w:bCs/>
          <w:i/>
          <w:color w:val="000000"/>
        </w:rPr>
        <w:tab/>
        <w:t>Community Resilience</w:t>
      </w:r>
      <w:r>
        <w:rPr>
          <w:rFonts w:ascii="Times New Roman" w:hAnsi="Times New Roman" w:cs="Times New Roman"/>
          <w:bCs/>
          <w:i/>
          <w:color w:val="000000"/>
        </w:rPr>
        <w:tab/>
      </w:r>
      <w:r>
        <w:rPr>
          <w:rFonts w:ascii="Times New Roman" w:hAnsi="Times New Roman" w:cs="Times New Roman"/>
          <w:bCs/>
          <w:i/>
          <w:color w:val="000000"/>
        </w:rPr>
        <w:tab/>
      </w:r>
      <w:r>
        <w:rPr>
          <w:rFonts w:ascii="Times New Roman" w:hAnsi="Times New Roman" w:cs="Times New Roman"/>
          <w:bCs/>
          <w:i/>
          <w:color w:val="000000"/>
        </w:rPr>
        <w:tab/>
      </w:r>
      <w:r>
        <w:rPr>
          <w:rFonts w:ascii="Times New Roman" w:hAnsi="Times New Roman" w:cs="Times New Roman"/>
          <w:bCs/>
          <w:i/>
          <w:color w:val="000000"/>
        </w:rPr>
        <w:tab/>
      </w:r>
      <w:r>
        <w:rPr>
          <w:rFonts w:ascii="Times New Roman" w:hAnsi="Times New Roman" w:cs="Times New Roman"/>
          <w:bCs/>
          <w:i/>
          <w:color w:val="000000"/>
        </w:rPr>
        <w:tab/>
      </w:r>
      <w:r>
        <w:rPr>
          <w:rFonts w:ascii="Times New Roman" w:hAnsi="Times New Roman" w:cs="Times New Roman"/>
          <w:bCs/>
          <w:i/>
          <w:color w:val="000000"/>
        </w:rPr>
        <w:tab/>
      </w:r>
      <w:r>
        <w:rPr>
          <w:rFonts w:ascii="Times New Roman" w:hAnsi="Times New Roman" w:cs="Times New Roman"/>
          <w:bCs/>
          <w:i/>
          <w:color w:val="000000"/>
        </w:rPr>
        <w:tab/>
        <w:t>47</w:t>
      </w:r>
    </w:p>
    <w:p w:rsidR="006B1764" w:rsidRDefault="000412DB">
      <w:pPr>
        <w:spacing w:line="276" w:lineRule="auto"/>
        <w:jc w:val="both"/>
      </w:pPr>
      <w:r>
        <w:rPr>
          <w:rFonts w:ascii="Times New Roman" w:hAnsi="Times New Roman" w:cs="Times New Roman"/>
          <w:i/>
        </w:rPr>
        <w:t>5.4</w:t>
      </w:r>
      <w:r>
        <w:rPr>
          <w:rFonts w:ascii="Times New Roman" w:hAnsi="Times New Roman" w:cs="Times New Roman"/>
          <w:i/>
        </w:rPr>
        <w:tab/>
        <w:t>Response to Flooding Emergencies</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49</w:t>
      </w:r>
    </w:p>
    <w:p w:rsidR="006B1764" w:rsidRDefault="006B1764">
      <w:pPr>
        <w:spacing w:line="276" w:lineRule="auto"/>
        <w:jc w:val="both"/>
        <w:rPr>
          <w:rFonts w:ascii="Times New Roman" w:hAnsi="Times New Roman" w:cs="Times New Roman"/>
          <w:b/>
        </w:rPr>
      </w:pPr>
    </w:p>
    <w:p w:rsidR="006B1764" w:rsidRDefault="006B1764">
      <w:pPr>
        <w:spacing w:line="276" w:lineRule="auto"/>
        <w:jc w:val="both"/>
        <w:rPr>
          <w:rFonts w:ascii="Times New Roman" w:hAnsi="Times New Roman" w:cs="Times New Roman"/>
          <w:b/>
        </w:rPr>
      </w:pPr>
    </w:p>
    <w:p w:rsidR="006B1764" w:rsidRDefault="000412DB">
      <w:pPr>
        <w:pStyle w:val="TextBody"/>
        <w:numPr>
          <w:ilvl w:val="0"/>
          <w:numId w:val="49"/>
        </w:numPr>
        <w:spacing w:after="0" w:line="276" w:lineRule="auto"/>
        <w:jc w:val="both"/>
      </w:pPr>
      <w:r>
        <w:rPr>
          <w:rFonts w:ascii="Times New Roman" w:hAnsi="Times New Roman" w:cs="Times New Roman"/>
          <w:b/>
          <w:sz w:val="28"/>
          <w:szCs w:val="28"/>
        </w:rPr>
        <w:t xml:space="preserve">Supporting Households and Businesses During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52</w:t>
      </w:r>
    </w:p>
    <w:p w:rsidR="006B1764" w:rsidRDefault="000412DB">
      <w:pPr>
        <w:pStyle w:val="TextBody"/>
        <w:spacing w:after="0" w:line="276" w:lineRule="auto"/>
        <w:ind w:left="420"/>
        <w:jc w:val="both"/>
        <w:rPr>
          <w:rFonts w:ascii="Times New Roman" w:hAnsi="Times New Roman" w:cs="Times New Roman"/>
          <w:b/>
          <w:sz w:val="28"/>
          <w:szCs w:val="28"/>
        </w:rPr>
      </w:pPr>
      <w:r>
        <w:rPr>
          <w:rFonts w:ascii="Times New Roman" w:hAnsi="Times New Roman" w:cs="Times New Roman"/>
          <w:b/>
          <w:sz w:val="28"/>
          <w:szCs w:val="28"/>
        </w:rPr>
        <w:t>and After a Flood Event</w:t>
      </w:r>
    </w:p>
    <w:p w:rsidR="006B1764" w:rsidRDefault="000412DB">
      <w:pPr>
        <w:spacing w:line="276" w:lineRule="auto"/>
        <w:jc w:val="both"/>
        <w:rPr>
          <w:rFonts w:ascii="Times New Roman" w:hAnsi="Times New Roman" w:cs="Times New Roman"/>
          <w:i/>
        </w:rPr>
      </w:pPr>
      <w:r>
        <w:rPr>
          <w:rFonts w:ascii="Times New Roman" w:hAnsi="Times New Roman" w:cs="Times New Roman"/>
          <w:i/>
        </w:rPr>
        <w:t>6.1</w:t>
      </w:r>
      <w:r>
        <w:rPr>
          <w:rFonts w:ascii="Times New Roman" w:hAnsi="Times New Roman" w:cs="Times New Roman"/>
          <w:i/>
        </w:rPr>
        <w:tab/>
        <w:t xml:space="preserve">Support for Householders under the </w:t>
      </w:r>
    </w:p>
    <w:p w:rsidR="006B1764" w:rsidRDefault="000412DB">
      <w:pPr>
        <w:spacing w:line="276" w:lineRule="auto"/>
        <w:ind w:firstLine="709"/>
        <w:jc w:val="both"/>
      </w:pPr>
      <w:r>
        <w:rPr>
          <w:rFonts w:ascii="Times New Roman" w:hAnsi="Times New Roman" w:cs="Times New Roman"/>
          <w:i/>
        </w:rPr>
        <w:t xml:space="preserve">Department of Social Protection’s Humanitarian </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52</w:t>
      </w:r>
    </w:p>
    <w:p w:rsidR="006B1764" w:rsidRDefault="000412DB">
      <w:pPr>
        <w:spacing w:line="276" w:lineRule="auto"/>
        <w:ind w:firstLine="360"/>
        <w:jc w:val="both"/>
        <w:rPr>
          <w:rFonts w:ascii="Times New Roman" w:hAnsi="Times New Roman" w:cs="Times New Roman"/>
          <w:i/>
        </w:rPr>
      </w:pPr>
      <w:r>
        <w:rPr>
          <w:rFonts w:ascii="Times New Roman" w:hAnsi="Times New Roman" w:cs="Times New Roman"/>
          <w:i/>
        </w:rPr>
        <w:tab/>
        <w:t xml:space="preserve">Assistance Scheme  </w:t>
      </w:r>
    </w:p>
    <w:p w:rsidR="006B1764" w:rsidRDefault="000412DB">
      <w:r>
        <w:rPr>
          <w:rFonts w:ascii="Times New Roman" w:hAnsi="Times New Roman" w:cs="Times New Roman"/>
        </w:rPr>
        <w:t>6.2</w:t>
      </w:r>
      <w:r>
        <w:rPr>
          <w:rFonts w:ascii="Times New Roman" w:hAnsi="Times New Roman" w:cs="Times New Roman"/>
        </w:rPr>
        <w:tab/>
        <w:t xml:space="preserve">Response by </w:t>
      </w:r>
      <w:r>
        <w:t xml:space="preserve">Department of Agriculture, Food and the Marine </w:t>
      </w:r>
      <w:r>
        <w:tab/>
      </w:r>
      <w:r>
        <w:tab/>
        <w:t>58</w:t>
      </w:r>
    </w:p>
    <w:p w:rsidR="006B1764" w:rsidRDefault="000412DB">
      <w:r>
        <w:tab/>
        <w:t>to flooding event of December 2015/January 2016</w:t>
      </w:r>
    </w:p>
    <w:p w:rsidR="006B1764" w:rsidRDefault="000412DB">
      <w:pPr>
        <w:spacing w:line="276" w:lineRule="auto"/>
        <w:jc w:val="both"/>
      </w:pPr>
      <w:r>
        <w:rPr>
          <w:rFonts w:ascii="Times New Roman" w:hAnsi="Times New Roman" w:cs="Times New Roman"/>
          <w:i/>
        </w:rPr>
        <w:t xml:space="preserve">6.3 </w:t>
      </w:r>
      <w:r>
        <w:rPr>
          <w:rFonts w:ascii="Times New Roman" w:hAnsi="Times New Roman" w:cs="Times New Roman"/>
          <w:i/>
        </w:rPr>
        <w:tab/>
        <w:t xml:space="preserve">Support to small businesses and community, sporting </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60</w:t>
      </w:r>
    </w:p>
    <w:p w:rsidR="006B1764" w:rsidRDefault="000412DB">
      <w:pPr>
        <w:spacing w:line="276" w:lineRule="auto"/>
        <w:jc w:val="both"/>
        <w:rPr>
          <w:rFonts w:ascii="Times New Roman" w:hAnsi="Times New Roman" w:cs="Times New Roman"/>
          <w:i/>
        </w:rPr>
      </w:pPr>
      <w:r>
        <w:rPr>
          <w:rFonts w:ascii="Times New Roman" w:hAnsi="Times New Roman" w:cs="Times New Roman"/>
          <w:i/>
        </w:rPr>
        <w:tab/>
        <w:t>and voluntary bodies.</w:t>
      </w:r>
    </w:p>
    <w:p w:rsidR="006B1764" w:rsidRDefault="000412DB">
      <w:pPr>
        <w:spacing w:line="276" w:lineRule="auto"/>
        <w:jc w:val="both"/>
      </w:pPr>
      <w:r>
        <w:rPr>
          <w:rFonts w:ascii="Times New Roman" w:hAnsi="Times New Roman" w:cs="Times New Roman"/>
          <w:i/>
          <w:color w:val="000000"/>
        </w:rPr>
        <w:t>6.4</w:t>
      </w:r>
      <w:r>
        <w:rPr>
          <w:rFonts w:ascii="Times New Roman" w:hAnsi="Times New Roman" w:cs="Times New Roman"/>
          <w:i/>
          <w:color w:val="000000"/>
        </w:rPr>
        <w:tab/>
        <w:t>Future Schemes for Recovery</w:t>
      </w:r>
      <w:r>
        <w:rPr>
          <w:rFonts w:ascii="Times New Roman" w:hAnsi="Times New Roman" w:cs="Times New Roman"/>
          <w:i/>
          <w:color w:val="000000"/>
        </w:rPr>
        <w:tab/>
      </w:r>
      <w:r>
        <w:rPr>
          <w:rFonts w:ascii="Times New Roman" w:hAnsi="Times New Roman" w:cs="Times New Roman"/>
          <w:i/>
          <w:color w:val="000000"/>
        </w:rPr>
        <w:tab/>
      </w:r>
      <w:r>
        <w:rPr>
          <w:rFonts w:ascii="Times New Roman" w:hAnsi="Times New Roman" w:cs="Times New Roman"/>
          <w:i/>
          <w:color w:val="000000"/>
        </w:rPr>
        <w:tab/>
      </w:r>
      <w:r>
        <w:rPr>
          <w:rFonts w:ascii="Times New Roman" w:hAnsi="Times New Roman" w:cs="Times New Roman"/>
          <w:i/>
          <w:color w:val="000000"/>
        </w:rPr>
        <w:tab/>
      </w:r>
      <w:r>
        <w:rPr>
          <w:rFonts w:ascii="Times New Roman" w:hAnsi="Times New Roman" w:cs="Times New Roman"/>
          <w:i/>
          <w:color w:val="000000"/>
        </w:rPr>
        <w:tab/>
      </w:r>
      <w:r>
        <w:rPr>
          <w:rFonts w:ascii="Times New Roman" w:hAnsi="Times New Roman" w:cs="Times New Roman"/>
          <w:i/>
          <w:color w:val="000000"/>
        </w:rPr>
        <w:tab/>
      </w:r>
      <w:r>
        <w:rPr>
          <w:rFonts w:ascii="Times New Roman" w:hAnsi="Times New Roman" w:cs="Times New Roman"/>
          <w:i/>
          <w:color w:val="000000"/>
        </w:rPr>
        <w:tab/>
        <w:t>61</w:t>
      </w:r>
    </w:p>
    <w:p w:rsidR="006B1764" w:rsidRDefault="000412DB">
      <w:pPr>
        <w:spacing w:line="276" w:lineRule="auto"/>
        <w:jc w:val="both"/>
      </w:pPr>
      <w:r>
        <w:rPr>
          <w:rFonts w:ascii="Times New Roman" w:eastAsia="Calibri" w:hAnsi="Times New Roman" w:cs="Times New Roman"/>
          <w:bCs/>
          <w:i/>
        </w:rPr>
        <w:t>6.5</w:t>
      </w:r>
      <w:r>
        <w:rPr>
          <w:rFonts w:ascii="Times New Roman" w:eastAsia="Calibri" w:hAnsi="Times New Roman" w:cs="Times New Roman"/>
          <w:bCs/>
          <w:i/>
        </w:rPr>
        <w:tab/>
        <w:t>Insurance and Flooding</w:t>
      </w:r>
      <w:r>
        <w:rPr>
          <w:rFonts w:ascii="Times New Roman" w:eastAsia="Calibri" w:hAnsi="Times New Roman" w:cs="Times New Roman"/>
          <w:bCs/>
          <w:i/>
        </w:rPr>
        <w:tab/>
      </w:r>
      <w:r>
        <w:rPr>
          <w:rFonts w:ascii="Times New Roman" w:eastAsia="Calibri" w:hAnsi="Times New Roman" w:cs="Times New Roman"/>
          <w:bCs/>
          <w:i/>
        </w:rPr>
        <w:tab/>
      </w:r>
      <w:r>
        <w:rPr>
          <w:rFonts w:ascii="Times New Roman" w:eastAsia="Calibri" w:hAnsi="Times New Roman" w:cs="Times New Roman"/>
          <w:bCs/>
          <w:i/>
        </w:rPr>
        <w:tab/>
      </w:r>
      <w:r>
        <w:rPr>
          <w:rFonts w:ascii="Times New Roman" w:eastAsia="Calibri" w:hAnsi="Times New Roman" w:cs="Times New Roman"/>
          <w:bCs/>
          <w:i/>
        </w:rPr>
        <w:tab/>
      </w:r>
      <w:r>
        <w:rPr>
          <w:rFonts w:ascii="Times New Roman" w:eastAsia="Calibri" w:hAnsi="Times New Roman" w:cs="Times New Roman"/>
          <w:bCs/>
          <w:i/>
        </w:rPr>
        <w:tab/>
      </w:r>
      <w:r>
        <w:rPr>
          <w:rFonts w:ascii="Times New Roman" w:eastAsia="Calibri" w:hAnsi="Times New Roman" w:cs="Times New Roman"/>
          <w:bCs/>
          <w:i/>
        </w:rPr>
        <w:tab/>
      </w:r>
      <w:r>
        <w:rPr>
          <w:rFonts w:ascii="Times New Roman" w:eastAsia="Calibri" w:hAnsi="Times New Roman" w:cs="Times New Roman"/>
          <w:bCs/>
          <w:i/>
        </w:rPr>
        <w:tab/>
        <w:t>61</w:t>
      </w:r>
    </w:p>
    <w:p w:rsidR="006B1764" w:rsidRDefault="000412DB">
      <w:pPr>
        <w:pStyle w:val="ListParagraph"/>
        <w:spacing w:line="276" w:lineRule="auto"/>
        <w:ind w:left="0"/>
        <w:jc w:val="both"/>
      </w:pPr>
      <w:r>
        <w:rPr>
          <w:rFonts w:ascii="Times New Roman" w:hAnsi="Times New Roman" w:cs="Times New Roman"/>
          <w:sz w:val="24"/>
        </w:rPr>
        <w:tab/>
      </w:r>
      <w:r>
        <w:rPr>
          <w:rFonts w:ascii="Times New Roman" w:hAnsi="Times New Roman" w:cs="Times New Roman"/>
          <w:i/>
          <w:sz w:val="24"/>
        </w:rPr>
        <w:t>6.5.1</w:t>
      </w:r>
      <w:r>
        <w:rPr>
          <w:rFonts w:ascii="Times New Roman" w:hAnsi="Times New Roman" w:cs="Times New Roman"/>
          <w:i/>
          <w:sz w:val="24"/>
        </w:rPr>
        <w:tab/>
        <w:t xml:space="preserve">Introduction </w:t>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t>61</w:t>
      </w:r>
    </w:p>
    <w:p w:rsidR="006B1764" w:rsidRDefault="000412DB">
      <w:pPr>
        <w:spacing w:line="276" w:lineRule="auto"/>
        <w:jc w:val="both"/>
      </w:pPr>
      <w:r>
        <w:rPr>
          <w:rFonts w:ascii="Times New Roman" w:hAnsi="Times New Roman" w:cs="Times New Roman"/>
          <w:i/>
        </w:rPr>
        <w:tab/>
        <w:t xml:space="preserve">6.5.2 </w:t>
      </w:r>
      <w:r>
        <w:rPr>
          <w:rFonts w:ascii="Times New Roman" w:hAnsi="Times New Roman" w:cs="Times New Roman"/>
          <w:i/>
        </w:rPr>
        <w:tab/>
        <w:t>Insurance Provision and the Regulatory framework</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62</w:t>
      </w:r>
    </w:p>
    <w:p w:rsidR="006B1764" w:rsidRDefault="000412DB">
      <w:pPr>
        <w:pStyle w:val="ListParagraph"/>
        <w:widowControl/>
        <w:suppressAutoHyphens w:val="0"/>
        <w:spacing w:line="276" w:lineRule="auto"/>
        <w:ind w:left="0"/>
        <w:jc w:val="both"/>
        <w:rPr>
          <w:rFonts w:ascii="Times New Roman" w:hAnsi="Times New Roman" w:cs="Times New Roman"/>
          <w:i/>
          <w:sz w:val="24"/>
        </w:rPr>
      </w:pPr>
      <w:r>
        <w:rPr>
          <w:rFonts w:ascii="Times New Roman" w:hAnsi="Times New Roman" w:cs="Times New Roman"/>
          <w:i/>
          <w:sz w:val="24"/>
        </w:rPr>
        <w:tab/>
        <w:t xml:space="preserve">6.5.3 </w:t>
      </w:r>
      <w:r>
        <w:rPr>
          <w:rFonts w:ascii="Times New Roman" w:hAnsi="Times New Roman" w:cs="Times New Roman"/>
          <w:i/>
          <w:sz w:val="24"/>
        </w:rPr>
        <w:tab/>
        <w:t xml:space="preserve">Department of Finance preliminary assessment of </w:t>
      </w:r>
    </w:p>
    <w:p w:rsidR="006B1764" w:rsidRDefault="000412DB">
      <w:pPr>
        <w:pStyle w:val="ListParagraph"/>
        <w:widowControl/>
        <w:suppressAutoHyphens w:val="0"/>
        <w:spacing w:line="276" w:lineRule="auto"/>
        <w:ind w:left="0" w:firstLine="709"/>
        <w:jc w:val="both"/>
      </w:pPr>
      <w:r>
        <w:rPr>
          <w:rFonts w:ascii="Times New Roman" w:hAnsi="Times New Roman" w:cs="Times New Roman"/>
          <w:i/>
          <w:sz w:val="24"/>
        </w:rPr>
        <w:tab/>
        <w:t>alternative flood insurance options</w:t>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t>65</w:t>
      </w:r>
    </w:p>
    <w:p w:rsidR="006B1764" w:rsidRDefault="000412DB">
      <w:pPr>
        <w:spacing w:line="276" w:lineRule="auto"/>
        <w:jc w:val="both"/>
      </w:pPr>
      <w:r>
        <w:rPr>
          <w:rFonts w:ascii="Times New Roman" w:hAnsi="Times New Roman" w:cs="Times New Roman"/>
          <w:i/>
        </w:rPr>
        <w:tab/>
        <w:t xml:space="preserve">6.5.4  </w:t>
      </w:r>
      <w:r>
        <w:rPr>
          <w:rFonts w:ascii="Times New Roman" w:hAnsi="Times New Roman" w:cs="Times New Roman"/>
          <w:i/>
        </w:rPr>
        <w:tab/>
        <w:t>Flood insurance cover in other jurisdictions</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68</w:t>
      </w:r>
    </w:p>
    <w:p w:rsidR="006B1764" w:rsidRDefault="000412DB">
      <w:pPr>
        <w:pStyle w:val="ListParagraph"/>
        <w:spacing w:line="276" w:lineRule="auto"/>
        <w:ind w:left="0"/>
        <w:jc w:val="both"/>
      </w:pPr>
      <w:r>
        <w:rPr>
          <w:rFonts w:ascii="Times New Roman" w:hAnsi="Times New Roman" w:cs="Times New Roman"/>
          <w:i/>
          <w:sz w:val="24"/>
        </w:rPr>
        <w:tab/>
      </w:r>
    </w:p>
    <w:p w:rsidR="006B1764" w:rsidRDefault="000412DB">
      <w:pPr>
        <w:pStyle w:val="ListParagraph"/>
        <w:widowControl/>
        <w:suppressAutoHyphens w:val="0"/>
        <w:spacing w:line="276" w:lineRule="auto"/>
        <w:ind w:left="0"/>
        <w:jc w:val="both"/>
      </w:pPr>
      <w:r>
        <w:rPr>
          <w:rFonts w:ascii="Times New Roman" w:hAnsi="Times New Roman" w:cs="Times New Roman"/>
          <w:i/>
          <w:sz w:val="24"/>
        </w:rPr>
        <w:t>6.6</w:t>
      </w:r>
      <w:r>
        <w:rPr>
          <w:rFonts w:ascii="Times New Roman" w:hAnsi="Times New Roman" w:cs="Times New Roman"/>
          <w:i/>
          <w:sz w:val="24"/>
        </w:rPr>
        <w:tab/>
        <w:t>Mortgage Protection Insurance</w:t>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t>72</w:t>
      </w:r>
    </w:p>
    <w:p w:rsidR="006B1764" w:rsidRDefault="006B1764">
      <w:pPr>
        <w:pStyle w:val="ListParagraph"/>
        <w:widowControl/>
        <w:suppressAutoHyphens w:val="0"/>
        <w:spacing w:line="276" w:lineRule="auto"/>
        <w:ind w:left="0"/>
        <w:jc w:val="both"/>
        <w:rPr>
          <w:rFonts w:ascii="Times New Roman" w:hAnsi="Times New Roman" w:cs="Times New Roman"/>
          <w:b/>
          <w:sz w:val="24"/>
        </w:rPr>
      </w:pPr>
    </w:p>
    <w:p w:rsidR="006B1764" w:rsidRDefault="006B1764">
      <w:pPr>
        <w:pStyle w:val="ListParagraph"/>
        <w:widowControl/>
        <w:suppressAutoHyphens w:val="0"/>
        <w:spacing w:line="276" w:lineRule="auto"/>
        <w:ind w:left="0"/>
        <w:jc w:val="both"/>
        <w:rPr>
          <w:rFonts w:ascii="Times New Roman" w:hAnsi="Times New Roman" w:cs="Times New Roman"/>
          <w:b/>
          <w:sz w:val="24"/>
        </w:rPr>
      </w:pPr>
    </w:p>
    <w:p w:rsidR="006B1764" w:rsidRDefault="000412DB">
      <w:pPr>
        <w:pStyle w:val="ListParagraph"/>
        <w:widowControl/>
        <w:numPr>
          <w:ilvl w:val="0"/>
          <w:numId w:val="53"/>
        </w:numPr>
        <w:suppressAutoHyphens w:val="0"/>
        <w:spacing w:line="276" w:lineRule="auto"/>
        <w:jc w:val="both"/>
      </w:pPr>
      <w:r>
        <w:rPr>
          <w:rFonts w:ascii="Times New Roman" w:hAnsi="Times New Roman" w:cs="Times New Roman"/>
          <w:b/>
          <w:sz w:val="24"/>
        </w:rPr>
        <w:t>Conclusion</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73</w:t>
      </w:r>
    </w:p>
    <w:p w:rsidR="006B1764" w:rsidRDefault="006B1764">
      <w:pPr>
        <w:pStyle w:val="ListParagraph"/>
        <w:widowControl/>
        <w:suppressAutoHyphens w:val="0"/>
        <w:spacing w:line="276" w:lineRule="auto"/>
        <w:ind w:left="357"/>
        <w:jc w:val="both"/>
        <w:rPr>
          <w:rFonts w:ascii="Times New Roman" w:hAnsi="Times New Roman" w:cs="Times New Roman"/>
          <w:b/>
          <w:sz w:val="24"/>
        </w:rPr>
      </w:pPr>
    </w:p>
    <w:p w:rsidR="006B1764" w:rsidRDefault="006B1764">
      <w:pPr>
        <w:pStyle w:val="ListParagraph"/>
        <w:widowControl/>
        <w:suppressAutoHyphens w:val="0"/>
        <w:spacing w:line="276" w:lineRule="auto"/>
        <w:ind w:left="357"/>
        <w:jc w:val="both"/>
        <w:rPr>
          <w:rFonts w:ascii="Times New Roman" w:hAnsi="Times New Roman" w:cs="Times New Roman"/>
          <w:b/>
          <w:sz w:val="24"/>
        </w:rPr>
      </w:pPr>
    </w:p>
    <w:p w:rsidR="006B1764" w:rsidRDefault="006B1764">
      <w:pPr>
        <w:pStyle w:val="ListParagraph"/>
        <w:widowControl/>
        <w:suppressAutoHyphens w:val="0"/>
        <w:spacing w:line="276" w:lineRule="auto"/>
        <w:ind w:left="357"/>
        <w:jc w:val="both"/>
        <w:rPr>
          <w:rFonts w:ascii="Times New Roman" w:hAnsi="Times New Roman" w:cs="Times New Roman"/>
          <w:b/>
          <w:sz w:val="24"/>
        </w:rPr>
      </w:pPr>
    </w:p>
    <w:p w:rsidR="006B1764" w:rsidRDefault="006B1764">
      <w:pPr>
        <w:pStyle w:val="ListParagraph"/>
        <w:widowControl/>
        <w:suppressAutoHyphens w:val="0"/>
        <w:spacing w:line="276" w:lineRule="auto"/>
        <w:ind w:left="357"/>
        <w:jc w:val="both"/>
        <w:rPr>
          <w:rFonts w:ascii="Times New Roman" w:hAnsi="Times New Roman" w:cs="Times New Roman"/>
          <w:b/>
          <w:sz w:val="24"/>
        </w:rPr>
      </w:pPr>
    </w:p>
    <w:p w:rsidR="006B1764" w:rsidRDefault="006B1764">
      <w:pPr>
        <w:pStyle w:val="ListParagraph"/>
        <w:widowControl/>
        <w:suppressAutoHyphens w:val="0"/>
        <w:spacing w:line="276" w:lineRule="auto"/>
        <w:ind w:left="357"/>
        <w:jc w:val="both"/>
        <w:rPr>
          <w:rFonts w:ascii="Times New Roman" w:hAnsi="Times New Roman" w:cs="Times New Roman"/>
          <w:b/>
          <w:sz w:val="24"/>
        </w:rPr>
      </w:pPr>
    </w:p>
    <w:p w:rsidR="006B1764" w:rsidRDefault="006B1764">
      <w:pPr>
        <w:pStyle w:val="ListParagraph"/>
        <w:widowControl/>
        <w:suppressAutoHyphens w:val="0"/>
        <w:spacing w:line="276" w:lineRule="auto"/>
        <w:ind w:left="357"/>
        <w:jc w:val="both"/>
        <w:rPr>
          <w:rFonts w:ascii="Times New Roman" w:hAnsi="Times New Roman" w:cs="Times New Roman"/>
          <w:b/>
          <w:sz w:val="24"/>
        </w:rPr>
      </w:pPr>
    </w:p>
    <w:p w:rsidR="006B1764" w:rsidRDefault="006B1764">
      <w:pPr>
        <w:pStyle w:val="ListParagraph"/>
        <w:widowControl/>
        <w:suppressAutoHyphens w:val="0"/>
        <w:spacing w:line="276" w:lineRule="auto"/>
        <w:ind w:left="357"/>
        <w:jc w:val="both"/>
        <w:rPr>
          <w:rFonts w:ascii="Times New Roman" w:hAnsi="Times New Roman" w:cs="Times New Roman"/>
          <w:b/>
          <w:sz w:val="24"/>
        </w:rPr>
      </w:pPr>
    </w:p>
    <w:p w:rsidR="006B1764" w:rsidRDefault="006B1764">
      <w:pPr>
        <w:pStyle w:val="ListParagraph"/>
        <w:widowControl/>
        <w:suppressAutoHyphens w:val="0"/>
        <w:spacing w:line="276" w:lineRule="auto"/>
        <w:ind w:left="357"/>
        <w:jc w:val="both"/>
        <w:rPr>
          <w:rFonts w:ascii="Times New Roman" w:hAnsi="Times New Roman" w:cs="Times New Roman"/>
          <w:b/>
          <w:sz w:val="24"/>
        </w:rPr>
      </w:pPr>
    </w:p>
    <w:p w:rsidR="006B1764" w:rsidRDefault="006B1764">
      <w:pPr>
        <w:pStyle w:val="ListParagraph"/>
        <w:widowControl/>
        <w:suppressAutoHyphens w:val="0"/>
        <w:spacing w:line="276" w:lineRule="auto"/>
        <w:ind w:left="357"/>
        <w:jc w:val="both"/>
        <w:rPr>
          <w:rFonts w:ascii="Times New Roman" w:hAnsi="Times New Roman" w:cs="Times New Roman"/>
          <w:b/>
          <w:sz w:val="24"/>
        </w:rPr>
      </w:pPr>
    </w:p>
    <w:p w:rsidR="006B1764" w:rsidRDefault="006B1764">
      <w:pPr>
        <w:pStyle w:val="ListParagraph"/>
        <w:widowControl/>
        <w:suppressAutoHyphens w:val="0"/>
        <w:spacing w:line="276" w:lineRule="auto"/>
        <w:ind w:left="357"/>
        <w:jc w:val="both"/>
        <w:rPr>
          <w:rFonts w:ascii="Times New Roman" w:hAnsi="Times New Roman" w:cs="Times New Roman"/>
          <w:b/>
          <w:sz w:val="24"/>
        </w:rPr>
      </w:pPr>
    </w:p>
    <w:p w:rsidR="006B1764" w:rsidRDefault="006B1764">
      <w:pPr>
        <w:pStyle w:val="ListParagraph"/>
        <w:widowControl/>
        <w:suppressAutoHyphens w:val="0"/>
        <w:spacing w:line="276" w:lineRule="auto"/>
        <w:ind w:left="357"/>
        <w:jc w:val="both"/>
        <w:rPr>
          <w:rFonts w:ascii="Times New Roman" w:hAnsi="Times New Roman" w:cs="Times New Roman"/>
          <w:b/>
          <w:sz w:val="24"/>
        </w:rPr>
      </w:pPr>
    </w:p>
    <w:p w:rsidR="006B1764" w:rsidRDefault="000412DB">
      <w:pPr>
        <w:pStyle w:val="ListParagraph"/>
        <w:widowControl/>
        <w:suppressAutoHyphens w:val="0"/>
        <w:spacing w:line="276" w:lineRule="auto"/>
        <w:ind w:left="0"/>
        <w:jc w:val="both"/>
        <w:rPr>
          <w:rFonts w:ascii="Times New Roman" w:hAnsi="Times New Roman" w:cs="Times New Roman"/>
          <w:b/>
          <w:sz w:val="28"/>
          <w:szCs w:val="28"/>
        </w:rPr>
      </w:pPr>
      <w:r>
        <w:rPr>
          <w:rFonts w:ascii="Times New Roman" w:hAnsi="Times New Roman" w:cs="Times New Roman"/>
          <w:b/>
          <w:sz w:val="28"/>
          <w:szCs w:val="28"/>
        </w:rPr>
        <w:t>Appendices</w:t>
      </w:r>
    </w:p>
    <w:p w:rsidR="006B1764" w:rsidRDefault="000412DB">
      <w:pPr>
        <w:pStyle w:val="ListParagraph"/>
        <w:widowControl/>
        <w:suppressAutoHyphens w:val="0"/>
        <w:spacing w:line="276" w:lineRule="auto"/>
        <w:ind w:left="0"/>
        <w:jc w:val="both"/>
      </w:pPr>
      <w:r>
        <w:rPr>
          <w:rFonts w:ascii="Times New Roman" w:hAnsi="Times New Roman" w:cs="Times New Roman"/>
          <w:sz w:val="24"/>
        </w:rPr>
        <w:t xml:space="preserve">Appendix 1 </w:t>
      </w:r>
      <w:r>
        <w:rPr>
          <w:rFonts w:ascii="Times New Roman" w:hAnsi="Times New Roman" w:cs="Times New Roman"/>
          <w:sz w:val="24"/>
        </w:rPr>
        <w:tab/>
        <w:t>OPW Completed Flood Defence Schemes since 1995</w:t>
      </w:r>
      <w:r>
        <w:rPr>
          <w:rFonts w:ascii="Times New Roman" w:hAnsi="Times New Roman" w:cs="Times New Roman"/>
          <w:sz w:val="24"/>
        </w:rPr>
        <w:tab/>
      </w:r>
      <w:r>
        <w:rPr>
          <w:rFonts w:ascii="Times New Roman" w:hAnsi="Times New Roman" w:cs="Times New Roman"/>
          <w:sz w:val="24"/>
        </w:rPr>
        <w:tab/>
        <w:t>74</w:t>
      </w: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0412DB">
      <w:pPr>
        <w:pStyle w:val="ListParagraph"/>
        <w:widowControl/>
        <w:suppressAutoHyphens w:val="0"/>
        <w:spacing w:line="276" w:lineRule="auto"/>
        <w:ind w:left="0"/>
        <w:jc w:val="both"/>
      </w:pPr>
      <w:r>
        <w:rPr>
          <w:rFonts w:ascii="Times New Roman" w:hAnsi="Times New Roman" w:cs="Times New Roman"/>
          <w:sz w:val="24"/>
        </w:rPr>
        <w:t>Appendix 2</w:t>
      </w:r>
      <w:r>
        <w:rPr>
          <w:rFonts w:ascii="Times New Roman" w:hAnsi="Times New Roman" w:cs="Times New Roman"/>
          <w:sz w:val="24"/>
        </w:rPr>
        <w:tab/>
        <w:t>OPW Pipleline of Flood Defence Schemes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75</w:t>
      </w: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0412DB">
      <w:pPr>
        <w:pStyle w:val="ListParagraph"/>
        <w:widowControl/>
        <w:suppressAutoHyphens w:val="0"/>
        <w:spacing w:line="276" w:lineRule="auto"/>
        <w:ind w:left="0"/>
        <w:jc w:val="both"/>
      </w:pPr>
      <w:r>
        <w:rPr>
          <w:rFonts w:ascii="Times New Roman" w:hAnsi="Times New Roman" w:cs="Times New Roman"/>
          <w:sz w:val="24"/>
        </w:rPr>
        <w:t>Appendix 3</w:t>
      </w:r>
      <w:r>
        <w:rPr>
          <w:rFonts w:ascii="Times New Roman" w:hAnsi="Times New Roman" w:cs="Times New Roman"/>
          <w:sz w:val="24"/>
        </w:rPr>
        <w:tab/>
      </w:r>
      <w:r>
        <w:rPr>
          <w:rFonts w:ascii="Times New Roman" w:hAnsi="Times New Roman" w:cs="Times New Roman"/>
          <w:bCs/>
          <w:sz w:val="24"/>
        </w:rPr>
        <w:t>Flood Forecasting and Warning Service</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t>76</w:t>
      </w:r>
    </w:p>
    <w:p w:rsidR="006B1764" w:rsidRDefault="006B1764">
      <w:pPr>
        <w:spacing w:line="276" w:lineRule="auto"/>
        <w:jc w:val="both"/>
        <w:rPr>
          <w:rFonts w:ascii="Times New Roman" w:hAnsi="Times New Roman" w:cs="Times New Roman"/>
        </w:rPr>
      </w:pPr>
    </w:p>
    <w:p w:rsidR="006B1764" w:rsidRDefault="000412DB">
      <w:pPr>
        <w:spacing w:line="276" w:lineRule="auto"/>
        <w:jc w:val="both"/>
      </w:pPr>
      <w:r>
        <w:rPr>
          <w:rFonts w:ascii="Times New Roman" w:eastAsia="Geneva" w:hAnsi="Times New Roman" w:cs="Times New Roman"/>
          <w:bCs/>
          <w:color w:val="000000"/>
        </w:rPr>
        <w:t xml:space="preserve"> </w:t>
      </w:r>
      <w:r>
        <w:rPr>
          <w:rFonts w:ascii="Times New Roman" w:hAnsi="Times New Roman" w:cs="Times New Roman"/>
        </w:rPr>
        <w:t xml:space="preserve">Appendix 4. </w:t>
      </w:r>
      <w:r>
        <w:rPr>
          <w:rFonts w:ascii="Times New Roman" w:hAnsi="Times New Roman" w:cs="Times New Roman"/>
        </w:rPr>
        <w:tab/>
        <w:t xml:space="preserve">Expenditure and Means Assessment under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81</w:t>
      </w:r>
    </w:p>
    <w:p w:rsidR="006B1764" w:rsidRDefault="000412DB">
      <w:pPr>
        <w:ind w:left="709" w:firstLine="709"/>
        <w:rPr>
          <w:rFonts w:ascii="Times New Roman" w:hAnsi="Times New Roman" w:cs="Times New Roman"/>
        </w:rPr>
      </w:pPr>
      <w:r>
        <w:rPr>
          <w:rFonts w:ascii="Times New Roman" w:hAnsi="Times New Roman" w:cs="Times New Roman"/>
        </w:rPr>
        <w:t>the Humanitarian Aid Scheme</w:t>
      </w:r>
    </w:p>
    <w:p w:rsidR="006B1764" w:rsidRDefault="006B1764">
      <w:pPr>
        <w:spacing w:line="276" w:lineRule="auto"/>
        <w:jc w:val="both"/>
        <w:rPr>
          <w:rFonts w:ascii="Times New Roman" w:hAnsi="Times New Roman" w:cs="Times New Roman"/>
        </w:rPr>
      </w:pPr>
    </w:p>
    <w:p w:rsidR="006B1764" w:rsidRDefault="000412DB">
      <w:pPr>
        <w:spacing w:line="276" w:lineRule="auto"/>
        <w:jc w:val="both"/>
      </w:pPr>
      <w:r>
        <w:rPr>
          <w:rFonts w:ascii="Times New Roman" w:hAnsi="Times New Roman" w:cs="Times New Roman"/>
        </w:rPr>
        <w:t xml:space="preserve">Appendix 5 </w:t>
      </w:r>
      <w:r>
        <w:rPr>
          <w:rFonts w:ascii="Times New Roman" w:hAnsi="Times New Roman" w:cs="Times New Roman"/>
        </w:rPr>
        <w:tab/>
      </w:r>
      <w:r>
        <w:rPr>
          <w:rFonts w:ascii="Times New Roman" w:eastAsia="Times New Roman" w:hAnsi="Times New Roman" w:cs="Times New Roman"/>
          <w:color w:val="000000"/>
          <w:lang w:eastAsia="en-IE"/>
        </w:rPr>
        <w:t xml:space="preserve">Recent Oireachtas Committees dealing </w:t>
      </w:r>
      <w:r>
        <w:rPr>
          <w:rFonts w:ascii="Times New Roman" w:eastAsia="Times New Roman" w:hAnsi="Times New Roman" w:cs="Times New Roman"/>
          <w:color w:val="000000"/>
          <w:lang w:eastAsia="en-IE"/>
        </w:rPr>
        <w:tab/>
      </w:r>
      <w:r>
        <w:rPr>
          <w:rFonts w:ascii="Times New Roman" w:eastAsia="Times New Roman" w:hAnsi="Times New Roman" w:cs="Times New Roman"/>
          <w:color w:val="000000"/>
          <w:lang w:eastAsia="en-IE"/>
        </w:rPr>
        <w:tab/>
      </w:r>
      <w:r>
        <w:rPr>
          <w:rFonts w:ascii="Times New Roman" w:eastAsia="Times New Roman" w:hAnsi="Times New Roman" w:cs="Times New Roman"/>
          <w:color w:val="000000"/>
          <w:lang w:eastAsia="en-IE"/>
        </w:rPr>
        <w:tab/>
      </w:r>
      <w:r>
        <w:rPr>
          <w:rFonts w:ascii="Times New Roman" w:eastAsia="Times New Roman" w:hAnsi="Times New Roman" w:cs="Times New Roman"/>
          <w:color w:val="000000"/>
          <w:lang w:eastAsia="en-IE"/>
        </w:rPr>
        <w:tab/>
        <w:t>86</w:t>
      </w:r>
    </w:p>
    <w:p w:rsidR="006B1764" w:rsidRDefault="000412DB">
      <w:pPr>
        <w:spacing w:line="276" w:lineRule="auto"/>
        <w:jc w:val="both"/>
        <w:rPr>
          <w:rFonts w:ascii="Times New Roman" w:eastAsia="Times New Roman" w:hAnsi="Times New Roman" w:cs="Times New Roman"/>
          <w:color w:val="000000"/>
          <w:lang w:eastAsia="en-IE"/>
        </w:rPr>
      </w:pPr>
      <w:r>
        <w:rPr>
          <w:rFonts w:ascii="Times New Roman" w:eastAsia="Times New Roman" w:hAnsi="Times New Roman" w:cs="Times New Roman"/>
          <w:color w:val="000000"/>
          <w:lang w:eastAsia="en-IE"/>
        </w:rPr>
        <w:tab/>
      </w:r>
      <w:r>
        <w:rPr>
          <w:rFonts w:ascii="Times New Roman" w:eastAsia="Times New Roman" w:hAnsi="Times New Roman" w:cs="Times New Roman"/>
          <w:color w:val="000000"/>
          <w:lang w:eastAsia="en-IE"/>
        </w:rPr>
        <w:tab/>
        <w:t xml:space="preserve">with the issue of flooding and insurance </w:t>
      </w:r>
    </w:p>
    <w:p w:rsidR="006B1764" w:rsidRDefault="000412DB">
      <w:pPr>
        <w:spacing w:line="276" w:lineRule="auto"/>
        <w:jc w:val="both"/>
        <w:rPr>
          <w:rFonts w:ascii="Times New Roman" w:hAnsi="Times New Roman" w:cs="Times New Roman"/>
          <w:b/>
          <w:sz w:val="28"/>
          <w:szCs w:val="28"/>
          <w:lang w:val="en-GB"/>
        </w:rPr>
      </w:pPr>
      <w:r>
        <w:br w:type="page"/>
      </w:r>
    </w:p>
    <w:p w:rsidR="006B1764" w:rsidRDefault="000412DB">
      <w:pPr>
        <w:spacing w:line="276" w:lineRule="auto"/>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lastRenderedPageBreak/>
        <w:t>Introduction</w:t>
      </w:r>
    </w:p>
    <w:p w:rsidR="006B1764" w:rsidRDefault="000412DB">
      <w:pPr>
        <w:spacing w:line="276"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Flooding has devastating impact on communities and requires </w:t>
      </w:r>
      <w:r>
        <w:rPr>
          <w:rFonts w:ascii="Times New Roman" w:hAnsi="Times New Roman" w:cs="Times New Roman"/>
        </w:rPr>
        <w:t xml:space="preserve">a cross-sectoral approach </w:t>
      </w:r>
      <w:r>
        <w:rPr>
          <w:rFonts w:ascii="Times New Roman" w:hAnsi="Times New Roman" w:cs="Times New Roman"/>
          <w:shd w:val="clear" w:color="auto" w:fill="FFFFFF"/>
        </w:rPr>
        <w:t>to effectively manage the risk.</w:t>
      </w:r>
    </w:p>
    <w:p w:rsidR="006B1764" w:rsidRDefault="006B1764">
      <w:pPr>
        <w:spacing w:line="276" w:lineRule="auto"/>
        <w:jc w:val="both"/>
        <w:rPr>
          <w:rFonts w:ascii="Times New Roman" w:eastAsia="Times New Roman" w:hAnsi="Times New Roman" w:cs="Times New Roman"/>
          <w:lang w:eastAsia="en-IE" w:bidi="ar-SA"/>
        </w:rPr>
      </w:pPr>
    </w:p>
    <w:p w:rsidR="006B1764" w:rsidRDefault="000412DB">
      <w:pPr>
        <w:spacing w:line="276" w:lineRule="auto"/>
        <w:jc w:val="both"/>
        <w:rPr>
          <w:rFonts w:ascii="Times New Roman" w:eastAsia="Times New Roman" w:hAnsi="Times New Roman" w:cs="Times New Roman"/>
          <w:lang w:eastAsia="en-IE" w:bidi="ar-SA"/>
        </w:rPr>
      </w:pPr>
      <w:r>
        <w:rPr>
          <w:rFonts w:ascii="Times New Roman" w:eastAsia="Times New Roman" w:hAnsi="Times New Roman" w:cs="Times New Roman"/>
          <w:lang w:eastAsia="en-IE" w:bidi="ar-SA"/>
        </w:rPr>
        <w:t>The effects of flooding are wide ranging, impacting on the economy, social wellbeing and the environment. For individuals and communities the impact can be significant in terms of personal suffering and financial loss; and even where flooding has natural causes, it can have damaging effects on the environment. Essential services such as mains water, electricity and transport can be disrupted. Property and possessions can be damaged and most seriously, flooding can result in injury and death.</w:t>
      </w:r>
    </w:p>
    <w:p w:rsidR="006B1764" w:rsidRDefault="006B1764">
      <w:pPr>
        <w:spacing w:line="276" w:lineRule="auto"/>
        <w:jc w:val="both"/>
        <w:rPr>
          <w:rFonts w:ascii="Times New Roman" w:eastAsia="Times New Roman" w:hAnsi="Times New Roman" w:cs="Times New Roman"/>
          <w:lang w:eastAsia="en-IE" w:bidi="ar-SA"/>
        </w:rPr>
      </w:pPr>
    </w:p>
    <w:p w:rsidR="006B1764" w:rsidRDefault="000412DB">
      <w:pPr>
        <w:spacing w:line="276" w:lineRule="auto"/>
        <w:jc w:val="both"/>
        <w:rPr>
          <w:rFonts w:ascii="Times New Roman" w:eastAsia="Times New Roman" w:hAnsi="Times New Roman" w:cs="Times New Roman"/>
          <w:lang w:eastAsia="en-IE" w:bidi="ar-SA"/>
        </w:rPr>
      </w:pPr>
      <w:r>
        <w:rPr>
          <w:rFonts w:ascii="Times New Roman" w:eastAsia="Times New Roman" w:hAnsi="Times New Roman" w:cs="Times New Roman"/>
          <w:lang w:eastAsia="en-IE" w:bidi="ar-SA"/>
        </w:rPr>
        <w:t xml:space="preserve">The Office of Public Works (OPW) is leading and co-ordinating Ireland’s whole of Government approach to flood risk management across three strategic and policy areas, that inform this Report’s structure: </w:t>
      </w:r>
    </w:p>
    <w:p w:rsidR="006B1764" w:rsidRDefault="000412DB">
      <w:pPr>
        <w:numPr>
          <w:ilvl w:val="0"/>
          <w:numId w:val="12"/>
        </w:numPr>
        <w:spacing w:line="276" w:lineRule="auto"/>
        <w:ind w:left="714" w:hanging="357"/>
        <w:jc w:val="both"/>
        <w:rPr>
          <w:rFonts w:ascii="Times New Roman" w:eastAsia="Times New Roman" w:hAnsi="Times New Roman" w:cs="Times New Roman"/>
          <w:lang w:eastAsia="en-IE" w:bidi="ar-SA"/>
        </w:rPr>
      </w:pPr>
      <w:r>
        <w:rPr>
          <w:rFonts w:ascii="Times New Roman" w:eastAsia="Times New Roman" w:hAnsi="Times New Roman" w:cs="Times New Roman"/>
          <w:lang w:eastAsia="en-IE" w:bidi="ar-SA"/>
        </w:rPr>
        <w:t xml:space="preserve">Prevention </w:t>
      </w:r>
      <w:r>
        <w:rPr>
          <w:rFonts w:ascii="Times New Roman" w:eastAsia="Times New Roman" w:hAnsi="Times New Roman" w:cs="Times New Roman"/>
          <w:lang w:eastAsia="en-IE" w:bidi="ar-SA"/>
        </w:rPr>
        <w:tab/>
        <w:t>e.g. avoiding construction in flood-prone areas.</w:t>
      </w:r>
    </w:p>
    <w:p w:rsidR="006B1764" w:rsidRDefault="000412DB">
      <w:pPr>
        <w:numPr>
          <w:ilvl w:val="0"/>
          <w:numId w:val="12"/>
        </w:numPr>
        <w:spacing w:line="276" w:lineRule="auto"/>
        <w:ind w:left="714" w:hanging="357"/>
        <w:jc w:val="both"/>
        <w:rPr>
          <w:rFonts w:ascii="Times New Roman" w:eastAsia="Times New Roman" w:hAnsi="Times New Roman" w:cs="Times New Roman"/>
          <w:lang w:eastAsia="en-IE" w:bidi="ar-SA"/>
        </w:rPr>
      </w:pPr>
      <w:r>
        <w:rPr>
          <w:rFonts w:ascii="Times New Roman" w:eastAsia="Times New Roman" w:hAnsi="Times New Roman" w:cs="Times New Roman"/>
          <w:lang w:eastAsia="en-IE" w:bidi="ar-SA"/>
        </w:rPr>
        <w:t xml:space="preserve">Protection </w:t>
      </w:r>
      <w:r>
        <w:rPr>
          <w:rFonts w:ascii="Times New Roman" w:eastAsia="Times New Roman" w:hAnsi="Times New Roman" w:cs="Times New Roman"/>
          <w:lang w:eastAsia="en-IE" w:bidi="ar-SA"/>
        </w:rPr>
        <w:tab/>
        <w:t>e.g. taking feasible measures, both structural and non-structural, to</w:t>
      </w:r>
    </w:p>
    <w:p w:rsidR="006B1764" w:rsidRDefault="000412DB">
      <w:pPr>
        <w:spacing w:line="276" w:lineRule="auto"/>
        <w:ind w:left="2132"/>
        <w:jc w:val="both"/>
        <w:rPr>
          <w:rFonts w:ascii="Times New Roman" w:eastAsia="Times New Roman" w:hAnsi="Times New Roman" w:cs="Times New Roman"/>
          <w:lang w:eastAsia="en-IE" w:bidi="ar-SA"/>
        </w:rPr>
      </w:pPr>
      <w:r>
        <w:rPr>
          <w:rFonts w:ascii="Times New Roman" w:eastAsia="Times New Roman" w:hAnsi="Times New Roman" w:cs="Times New Roman"/>
          <w:lang w:eastAsia="en-IE" w:bidi="ar-SA"/>
        </w:rPr>
        <w:t>reduce the likelihood and impact of floods.</w:t>
      </w:r>
    </w:p>
    <w:p w:rsidR="006B1764" w:rsidRDefault="000412DB">
      <w:pPr>
        <w:numPr>
          <w:ilvl w:val="0"/>
          <w:numId w:val="12"/>
        </w:numPr>
        <w:spacing w:line="276" w:lineRule="auto"/>
        <w:jc w:val="both"/>
      </w:pPr>
      <w:r>
        <w:rPr>
          <w:rFonts w:ascii="Times New Roman" w:eastAsia="Times New Roman" w:hAnsi="Times New Roman" w:cs="Times New Roman"/>
          <w:lang w:eastAsia="en-IE" w:bidi="ar-SA"/>
        </w:rPr>
        <w:t xml:space="preserve">Preparedness </w:t>
      </w:r>
      <w:r>
        <w:rPr>
          <w:rFonts w:ascii="Times New Roman" w:eastAsia="Times New Roman" w:hAnsi="Times New Roman" w:cs="Times New Roman"/>
          <w:lang w:eastAsia="en-IE" w:bidi="ar-SA"/>
        </w:rPr>
        <w:tab/>
        <w:t xml:space="preserve">e.g. informing the public about dealing with flood risk and a flood. </w:t>
      </w:r>
    </w:p>
    <w:p w:rsidR="006B1764" w:rsidRDefault="006B1764">
      <w:pPr>
        <w:spacing w:line="276" w:lineRule="auto"/>
        <w:jc w:val="both"/>
        <w:rPr>
          <w:rStyle w:val="Strong"/>
          <w:rFonts w:ascii="Times New Roman" w:hAnsi="Times New Roman" w:cs="Times New Roman"/>
          <w:b w:val="0"/>
          <w:shd w:val="clear" w:color="auto" w:fill="FFFFFF"/>
        </w:rPr>
      </w:pPr>
    </w:p>
    <w:p w:rsidR="006B1764" w:rsidRDefault="000412DB">
      <w:pPr>
        <w:pStyle w:val="HTMLPreformatted"/>
        <w:spacing w:line="276" w:lineRule="auto"/>
        <w:jc w:val="both"/>
        <w:rPr>
          <w:rStyle w:val="Strong"/>
          <w:rFonts w:ascii="Times New Roman" w:hAnsi="Times New Roman" w:cs="Times New Roman"/>
          <w:b w:val="0"/>
          <w:color w:val="000000"/>
          <w:sz w:val="24"/>
          <w:szCs w:val="24"/>
          <w:shd w:val="clear" w:color="auto" w:fill="FFFFFF"/>
        </w:rPr>
      </w:pPr>
      <w:r>
        <w:rPr>
          <w:rStyle w:val="Strong"/>
          <w:rFonts w:ascii="Times New Roman" w:hAnsi="Times New Roman" w:cs="Times New Roman"/>
          <w:b w:val="0"/>
          <w:sz w:val="24"/>
          <w:szCs w:val="24"/>
          <w:shd w:val="clear" w:color="auto" w:fill="FFFFFF"/>
        </w:rPr>
        <w:t>The Government has introduced many flood risk management measures. The OPW’s Catchment Flood Risk Assessment and Man</w:t>
      </w:r>
      <w:r>
        <w:rPr>
          <w:rStyle w:val="Strong"/>
          <w:rFonts w:ascii="Times New Roman" w:hAnsi="Times New Roman" w:cs="Times New Roman"/>
          <w:b w:val="0"/>
          <w:color w:val="000000"/>
          <w:sz w:val="24"/>
          <w:szCs w:val="24"/>
          <w:shd w:val="clear" w:color="auto" w:fill="FFFFFF"/>
        </w:rPr>
        <w:t xml:space="preserve">agement (CFRAM) Programme, </w:t>
      </w:r>
      <w:r>
        <w:rPr>
          <w:rFonts w:ascii="Times New Roman" w:hAnsi="Times New Roman" w:cs="Times New Roman"/>
          <w:sz w:val="24"/>
          <w:szCs w:val="24"/>
        </w:rPr>
        <w:t xml:space="preserve">the principal vehicle for implementing the Government’s 2004 national policy on flood risk management and the 2007 EU Floods Directive, </w:t>
      </w:r>
      <w:r>
        <w:rPr>
          <w:rStyle w:val="Strong"/>
          <w:rFonts w:ascii="Times New Roman" w:hAnsi="Times New Roman" w:cs="Times New Roman"/>
          <w:b w:val="0"/>
          <w:color w:val="000000"/>
          <w:sz w:val="24"/>
          <w:szCs w:val="24"/>
          <w:shd w:val="clear" w:color="auto" w:fill="FFFFFF"/>
        </w:rPr>
        <w:t xml:space="preserve">will provide in 2016 recommended solutions of both a structural and non-structural nature, through 29 Flood Risk Management Plans, to proactively manage flood risk in those areas at significant risk from fluvial and coastal flooding. </w:t>
      </w:r>
    </w:p>
    <w:p w:rsidR="006B1764" w:rsidRDefault="006B1764">
      <w:pPr>
        <w:spacing w:line="276" w:lineRule="auto"/>
        <w:jc w:val="both"/>
        <w:rPr>
          <w:rStyle w:val="Strong"/>
          <w:rFonts w:ascii="Times New Roman" w:hAnsi="Times New Roman" w:cs="Times New Roman"/>
          <w:b w:val="0"/>
          <w:color w:val="000000"/>
          <w:shd w:val="clear" w:color="auto" w:fill="FFFFFF"/>
        </w:rPr>
      </w:pPr>
    </w:p>
    <w:p w:rsidR="006B1764" w:rsidRDefault="000412DB">
      <w:pPr>
        <w:spacing w:line="276" w:lineRule="auto"/>
        <w:jc w:val="both"/>
      </w:pPr>
      <w:r>
        <w:rPr>
          <w:rStyle w:val="Strong"/>
          <w:rFonts w:ascii="Times New Roman" w:hAnsi="Times New Roman" w:cs="Times New Roman"/>
          <w:b w:val="0"/>
          <w:color w:val="000000"/>
          <w:shd w:val="clear" w:color="auto" w:fill="FFFFFF"/>
        </w:rPr>
        <w:t xml:space="preserve">The Interdepartmental Flood Policy Co-ordination Group, established to support the OPW’s CFRAM Programme, was reconvened in July 2015. The purpose of the Co-ordination Group is to have regard to the extent of non-structural solutions that will inform the ten year implementation strategy of the Flood Risk Management Plans and to ensure that policies that can benefit communities and individuals directly - to be prepared and respond to </w:t>
      </w:r>
      <w:r>
        <w:rPr>
          <w:rStyle w:val="Strong"/>
          <w:rFonts w:ascii="Times New Roman" w:hAnsi="Times New Roman" w:cs="Times New Roman"/>
          <w:b w:val="0"/>
          <w:shd w:val="clear" w:color="auto" w:fill="FFFFFF"/>
        </w:rPr>
        <w:t xml:space="preserve">or live with flood risk - are carefully considered. </w:t>
      </w:r>
    </w:p>
    <w:p w:rsidR="006B1764" w:rsidRDefault="006B1764">
      <w:pPr>
        <w:spacing w:line="276" w:lineRule="auto"/>
        <w:jc w:val="both"/>
        <w:rPr>
          <w:rStyle w:val="Strong"/>
          <w:rFonts w:ascii="Times New Roman" w:hAnsi="Times New Roman" w:cs="Times New Roman"/>
          <w:b w:val="0"/>
          <w:shd w:val="clear" w:color="auto" w:fill="FFFFFF"/>
        </w:rPr>
      </w:pPr>
    </w:p>
    <w:p w:rsidR="006B1764" w:rsidRDefault="000412DB">
      <w:pPr>
        <w:spacing w:line="276" w:lineRule="auto"/>
        <w:jc w:val="both"/>
      </w:pPr>
      <w:r>
        <w:rPr>
          <w:rStyle w:val="Strong"/>
          <w:rFonts w:ascii="Times New Roman" w:hAnsi="Times New Roman" w:cs="Times New Roman"/>
          <w:b w:val="0"/>
          <w:shd w:val="clear" w:color="auto" w:fill="FFFFFF"/>
        </w:rPr>
        <w:t xml:space="preserve">The Group was due to report to Government in Spring 2016. Given the recent flood events and the Government’s recent consideration of flood policy measures, it is opportune to update the Government of the Group’s progress and the range of issues and initiatives being considered over the coming months to inform its final report. The final report will be aligned to the publication of the draft Flood Risk Management Plans, in mid-2016. </w:t>
      </w:r>
    </w:p>
    <w:p w:rsidR="006B1764" w:rsidRDefault="000412DB">
      <w:pPr>
        <w:spacing w:line="276" w:lineRule="auto"/>
        <w:jc w:val="both"/>
      </w:pPr>
      <w:r>
        <w:rPr>
          <w:rFonts w:ascii="Times New Roman" w:hAnsi="Times New Roman" w:cs="Times New Roman"/>
          <w:b/>
          <w:sz w:val="28"/>
          <w:szCs w:val="28"/>
          <w:lang w:val="en-GB"/>
        </w:rPr>
        <w:t>Executive Summary</w:t>
      </w:r>
    </w:p>
    <w:p w:rsidR="006B1764" w:rsidRDefault="006B1764">
      <w:pPr>
        <w:spacing w:line="276" w:lineRule="auto"/>
        <w:jc w:val="both"/>
        <w:rPr>
          <w:rFonts w:ascii="Times New Roman" w:hAnsi="Times New Roman" w:cs="Times New Roman"/>
          <w:b/>
          <w:sz w:val="28"/>
          <w:szCs w:val="28"/>
          <w:lang w:val="en-GB"/>
        </w:rPr>
      </w:pPr>
    </w:p>
    <w:p w:rsidR="006B1764" w:rsidRDefault="000412DB">
      <w:pPr>
        <w:spacing w:line="276"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Flooding has devastating impact on communities and requires </w:t>
      </w:r>
      <w:r>
        <w:rPr>
          <w:rFonts w:ascii="Times New Roman" w:hAnsi="Times New Roman" w:cs="Times New Roman"/>
        </w:rPr>
        <w:t xml:space="preserve">a cross-sectoral approach </w:t>
      </w:r>
      <w:r>
        <w:rPr>
          <w:rFonts w:ascii="Times New Roman" w:hAnsi="Times New Roman" w:cs="Times New Roman"/>
          <w:shd w:val="clear" w:color="auto" w:fill="FFFFFF"/>
        </w:rPr>
        <w:t>to effectively manage the risk.</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lang w:val="en-GB"/>
        </w:rPr>
      </w:pPr>
      <w:r>
        <w:rPr>
          <w:rFonts w:ascii="Times New Roman" w:hAnsi="Times New Roman" w:cs="Times New Roman"/>
          <w:lang w:val="en-GB"/>
        </w:rPr>
        <w:t>The most significant types of flooding nationally in terms of both hazard and risk are fluvial (river) and coastal flooding. Groundwater flooding is a significant source of flood hazard in the west of the country, where prolonged flooding can occur from turloughs. Flooding has wide ranging impact including on individuals, communities, businesses, heritage and the environment.</w:t>
      </w:r>
    </w:p>
    <w:p w:rsidR="006B1764" w:rsidRDefault="006B1764">
      <w:pPr>
        <w:spacing w:line="276" w:lineRule="auto"/>
        <w:jc w:val="both"/>
        <w:rPr>
          <w:rFonts w:ascii="Times New Roman" w:hAnsi="Times New Roman" w:cs="Times New Roman"/>
        </w:rPr>
      </w:pPr>
    </w:p>
    <w:p w:rsidR="006B1764" w:rsidRDefault="000412DB">
      <w:pPr>
        <w:pStyle w:val="HTMLPreformatted"/>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Catchment Flood Risk Assessment and Management (CFRAM) Programme is the principal vehicle for implementing the Government’s 2004 national policy on flood risk management and the 2007 EU Floods Directive. </w:t>
      </w:r>
    </w:p>
    <w:p w:rsidR="006B1764" w:rsidRDefault="006B1764">
      <w:pPr>
        <w:spacing w:line="276" w:lineRule="auto"/>
        <w:jc w:val="both"/>
        <w:rPr>
          <w:rFonts w:ascii="Times New Roman" w:hAnsi="Times New Roman" w:cs="Times New Roman"/>
        </w:rPr>
      </w:pPr>
    </w:p>
    <w:p w:rsidR="006B1764" w:rsidRDefault="000412DB">
      <w:pPr>
        <w:spacing w:line="276" w:lineRule="auto"/>
        <w:jc w:val="both"/>
      </w:pPr>
      <w:r>
        <w:rPr>
          <w:rFonts w:ascii="Times New Roman" w:hAnsi="Times New Roman" w:cs="Times New Roman"/>
          <w:lang w:val="en-GB"/>
        </w:rPr>
        <w:t xml:space="preserve">The CFRAM Programme will in mid-2016 publish, for public consultation, 29 draft </w:t>
      </w:r>
      <w:r>
        <w:rPr>
          <w:rFonts w:ascii="Times New Roman" w:hAnsi="Times New Roman" w:cs="Times New Roman"/>
          <w:color w:val="000000"/>
          <w:lang w:val="en-GB"/>
        </w:rPr>
        <w:t>Flood Risk Management Plan that will identify the feasible engineering solutions to manage the flood risk for those areas and properties at significant risk from flooding. These Plans will identify both structural and non-structural solutions. The Plans are scheduled to be finalised at the end of 2016. The Government has agreed to implement these Plans over a ten year period and has increased the annual capital allocation for flood risk management measures including capital defence schemes, from €45m to €100m over the period 2016 to 2021 to meet that objective.</w:t>
      </w:r>
    </w:p>
    <w:p w:rsidR="006B1764" w:rsidRDefault="006B1764">
      <w:pPr>
        <w:spacing w:line="276" w:lineRule="auto"/>
        <w:jc w:val="both"/>
        <w:rPr>
          <w:rFonts w:ascii="Times New Roman" w:hAnsi="Times New Roman" w:cs="Times New Roman"/>
          <w:color w:val="000000"/>
        </w:rPr>
      </w:pPr>
    </w:p>
    <w:p w:rsidR="006B1764" w:rsidRDefault="000412DB">
      <w:pPr>
        <w:spacing w:line="276" w:lineRule="auto"/>
        <w:jc w:val="both"/>
      </w:pPr>
      <w:r>
        <w:rPr>
          <w:rFonts w:ascii="Times New Roman" w:hAnsi="Times New Roman" w:cs="Times New Roman"/>
          <w:color w:val="000000"/>
        </w:rPr>
        <w:t>The role of the Interdepartmental Flood Policy Co-ordination Group is to have regard to the extent of non-structural solutions that will inform the ten year implementation strategy of the Flood Risk Management Plans and to ensure that policies across the difference sectors of Government that can benefit communities and individuals directly - to be prepared and respond to or live with flood risk - are carefully considered. The Group is to report to Government with its costed recomm</w:t>
      </w:r>
      <w:r>
        <w:rPr>
          <w:rFonts w:ascii="Times New Roman" w:hAnsi="Times New Roman" w:cs="Times New Roman"/>
        </w:rPr>
        <w:t xml:space="preserve">endations to support a smooth implementation of the Flood Risk Management Plans. </w:t>
      </w:r>
    </w:p>
    <w:p w:rsidR="006B1764" w:rsidRDefault="006B1764">
      <w:pPr>
        <w:spacing w:line="276" w:lineRule="auto"/>
        <w:jc w:val="both"/>
        <w:rPr>
          <w:rFonts w:ascii="Times New Roman" w:hAnsi="Times New Roman" w:cs="Times New Roman"/>
          <w:shd w:val="clear" w:color="auto" w:fill="FFFFFF"/>
          <w:lang w:val="en-GB"/>
        </w:rPr>
      </w:pPr>
    </w:p>
    <w:p w:rsidR="006B1764" w:rsidRDefault="000412DB">
      <w:pPr>
        <w:spacing w:line="276" w:lineRule="auto"/>
        <w:jc w:val="both"/>
        <w:rPr>
          <w:rStyle w:val="Strong"/>
          <w:rFonts w:ascii="Times New Roman" w:hAnsi="Times New Roman" w:cs="Times New Roman"/>
          <w:b w:val="0"/>
          <w:shd w:val="clear" w:color="auto" w:fill="FFFFFF"/>
        </w:rPr>
      </w:pPr>
      <w:r>
        <w:rPr>
          <w:rStyle w:val="Strong"/>
          <w:rFonts w:ascii="Times New Roman" w:hAnsi="Times New Roman" w:cs="Times New Roman"/>
          <w:b w:val="0"/>
          <w:shd w:val="clear" w:color="auto" w:fill="FFFFFF"/>
        </w:rPr>
        <w:t>Given the recent flood events and the Government’s recent consideration of flood policy measures, it is opportune to update the Government of the Group’s progress and the range of issues being considered over the coming months to inform its final report.</w:t>
      </w:r>
    </w:p>
    <w:p w:rsidR="006B1764" w:rsidRDefault="006B1764">
      <w:pPr>
        <w:spacing w:line="276" w:lineRule="auto"/>
        <w:jc w:val="both"/>
        <w:rPr>
          <w:rStyle w:val="Strong"/>
          <w:rFonts w:ascii="Times New Roman" w:hAnsi="Times New Roman" w:cs="Times New Roman"/>
          <w:b w:val="0"/>
          <w:shd w:val="clear" w:color="auto" w:fill="FFFFFF"/>
        </w:rPr>
      </w:pPr>
    </w:p>
    <w:p w:rsidR="006B1764" w:rsidRDefault="006B1764">
      <w:pPr>
        <w:spacing w:line="276" w:lineRule="auto"/>
        <w:jc w:val="both"/>
        <w:rPr>
          <w:rStyle w:val="Strong"/>
          <w:rFonts w:ascii="Times New Roman" w:hAnsi="Times New Roman" w:cs="Times New Roman"/>
          <w:b w:val="0"/>
          <w:shd w:val="clear" w:color="auto" w:fill="FFFFFF"/>
        </w:rPr>
      </w:pPr>
    </w:p>
    <w:p w:rsidR="006B1764" w:rsidRDefault="006B1764">
      <w:pPr>
        <w:spacing w:line="276" w:lineRule="auto"/>
        <w:jc w:val="both"/>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0412DB">
      <w:pPr>
        <w:pStyle w:val="ListParagraph"/>
        <w:spacing w:line="276" w:lineRule="auto"/>
        <w:ind w:left="0"/>
        <w:jc w:val="both"/>
      </w:pPr>
      <w:r>
        <w:rPr>
          <w:rFonts w:ascii="Times New Roman" w:hAnsi="Times New Roman" w:cs="Times New Roman"/>
          <w:sz w:val="24"/>
        </w:rPr>
        <w:t xml:space="preserve">In addition to the progress of the CFRAM Programme, a number of existing policies and </w:t>
      </w:r>
      <w:r>
        <w:rPr>
          <w:rFonts w:ascii="Times New Roman" w:hAnsi="Times New Roman" w:cs="Times New Roman"/>
          <w:sz w:val="24"/>
        </w:rPr>
        <w:lastRenderedPageBreak/>
        <w:t>schemes are informing the Group’s work, including:</w:t>
      </w:r>
    </w:p>
    <w:p w:rsidR="006B1764" w:rsidRDefault="000412DB">
      <w:pPr>
        <w:numPr>
          <w:ilvl w:val="0"/>
          <w:numId w:val="15"/>
        </w:numPr>
        <w:spacing w:line="276" w:lineRule="auto"/>
        <w:jc w:val="both"/>
        <w:rPr>
          <w:rFonts w:ascii="Times New Roman" w:hAnsi="Times New Roman" w:cs="Times New Roman"/>
        </w:rPr>
      </w:pPr>
      <w:r>
        <w:rPr>
          <w:rFonts w:ascii="Times New Roman" w:hAnsi="Times New Roman" w:cs="Times New Roman"/>
          <w:i/>
        </w:rPr>
        <w:t>The Planning System and Flood Risk Management”</w:t>
      </w:r>
      <w:r>
        <w:rPr>
          <w:rFonts w:ascii="Times New Roman" w:hAnsi="Times New Roman" w:cs="Times New Roman"/>
        </w:rPr>
        <w:t xml:space="preserve"> guidelines published in 2009</w:t>
      </w:r>
    </w:p>
    <w:p w:rsidR="006B1764" w:rsidRDefault="000412DB">
      <w:pPr>
        <w:numPr>
          <w:ilvl w:val="0"/>
          <w:numId w:val="15"/>
        </w:numPr>
        <w:spacing w:line="276" w:lineRule="auto"/>
        <w:jc w:val="both"/>
        <w:rPr>
          <w:rFonts w:ascii="Times New Roman" w:hAnsi="Times New Roman" w:cs="Times New Roman"/>
        </w:rPr>
      </w:pPr>
      <w:r>
        <w:rPr>
          <w:rFonts w:ascii="Times New Roman" w:hAnsi="Times New Roman" w:cs="Times New Roman"/>
        </w:rPr>
        <w:t xml:space="preserve">Managing Flood Risk within the Natura 2000 network. </w:t>
      </w:r>
    </w:p>
    <w:p w:rsidR="006B1764" w:rsidRDefault="000412DB">
      <w:pPr>
        <w:numPr>
          <w:ilvl w:val="0"/>
          <w:numId w:val="15"/>
        </w:numPr>
        <w:spacing w:line="276" w:lineRule="auto"/>
        <w:jc w:val="both"/>
        <w:rPr>
          <w:rFonts w:ascii="Times New Roman" w:hAnsi="Times New Roman" w:cs="Times New Roman"/>
        </w:rPr>
      </w:pPr>
      <w:r>
        <w:rPr>
          <w:rFonts w:ascii="Times New Roman" w:hAnsi="Times New Roman" w:cs="Times New Roman"/>
        </w:rPr>
        <w:t>OPW’s Flood Defence Schemes in place and planned.</w:t>
      </w:r>
    </w:p>
    <w:p w:rsidR="006B1764" w:rsidRDefault="000412DB">
      <w:pPr>
        <w:numPr>
          <w:ilvl w:val="0"/>
          <w:numId w:val="15"/>
        </w:numPr>
        <w:spacing w:line="276" w:lineRule="auto"/>
        <w:jc w:val="both"/>
        <w:rPr>
          <w:rFonts w:ascii="Times New Roman" w:hAnsi="Times New Roman" w:cs="Times New Roman"/>
        </w:rPr>
      </w:pPr>
      <w:r>
        <w:rPr>
          <w:rFonts w:ascii="Times New Roman" w:hAnsi="Times New Roman" w:cs="Times New Roman"/>
        </w:rPr>
        <w:t>Framewor</w:t>
      </w:r>
      <w:r>
        <w:rPr>
          <w:rFonts w:ascii="Times New Roman" w:hAnsi="Times New Roman" w:cs="Times New Roman"/>
          <w:color w:val="000000"/>
        </w:rPr>
        <w:t>k for Emergency Management, 2006</w:t>
      </w:r>
    </w:p>
    <w:p w:rsidR="006B1764" w:rsidRDefault="000412DB">
      <w:pPr>
        <w:numPr>
          <w:ilvl w:val="0"/>
          <w:numId w:val="15"/>
        </w:numPr>
        <w:spacing w:line="276" w:lineRule="auto"/>
        <w:jc w:val="both"/>
        <w:rPr>
          <w:color w:val="000000"/>
        </w:rPr>
      </w:pPr>
      <w:r>
        <w:rPr>
          <w:rFonts w:ascii="Times New Roman" w:hAnsi="Times New Roman" w:cs="Times New Roman"/>
          <w:color w:val="000000"/>
          <w:lang w:val="en-US"/>
        </w:rPr>
        <w:t>Humanitarian Assistance Scheme.</w:t>
      </w:r>
    </w:p>
    <w:p w:rsidR="006B1764" w:rsidRDefault="000412DB">
      <w:pPr>
        <w:numPr>
          <w:ilvl w:val="0"/>
          <w:numId w:val="15"/>
        </w:numPr>
        <w:spacing w:line="276" w:lineRule="auto"/>
        <w:jc w:val="both"/>
        <w:rPr>
          <w:rFonts w:ascii="Times New Roman" w:hAnsi="Times New Roman" w:cs="Times New Roman"/>
          <w:color w:val="000000"/>
          <w:lang w:val="en-US" w:eastAsia="en-GB"/>
        </w:rPr>
      </w:pPr>
      <w:r>
        <w:rPr>
          <w:rFonts w:ascii="Times New Roman" w:eastAsia="Times New Roman" w:hAnsi="Times New Roman" w:cs="Times New Roman"/>
          <w:iCs/>
          <w:color w:val="000000"/>
          <w:lang w:val="en-GB" w:eastAsia="en-IE" w:bidi="ar-SA"/>
        </w:rPr>
        <w:t>The Office of Emergency Planning as part of the work of the Government Task Force on Emergency Planning is developing the Strategic Emergency Management: National Structures and Framework, which will be brought to Government for its approval in 2016.</w:t>
      </w:r>
    </w:p>
    <w:p w:rsidR="006B1764" w:rsidRDefault="000412DB">
      <w:pPr>
        <w:numPr>
          <w:ilvl w:val="0"/>
          <w:numId w:val="15"/>
        </w:numPr>
        <w:spacing w:line="276" w:lineRule="auto"/>
        <w:jc w:val="both"/>
        <w:rPr>
          <w:rFonts w:ascii="Times New Roman" w:hAnsi="Times New Roman" w:cs="Times New Roman"/>
          <w:color w:val="000000"/>
          <w:lang w:val="en-US" w:eastAsia="en-GB"/>
        </w:rPr>
      </w:pPr>
      <w:r>
        <w:rPr>
          <w:rFonts w:ascii="Times New Roman" w:hAnsi="Times New Roman" w:cs="Times New Roman"/>
          <w:color w:val="000000"/>
          <w:lang w:val="en-US" w:eastAsia="en-GB"/>
        </w:rPr>
        <w:t>Existing liaison with the insurance sector through the Memorandum of Understanding between OPW and Insurance Ireland</w:t>
      </w:r>
    </w:p>
    <w:p w:rsidR="006B1764" w:rsidRDefault="006B1764">
      <w:pPr>
        <w:spacing w:line="276" w:lineRule="auto"/>
        <w:jc w:val="both"/>
        <w:rPr>
          <w:rFonts w:ascii="Times New Roman" w:hAnsi="Times New Roman" w:cs="Times New Roman"/>
          <w:color w:val="000000"/>
          <w:lang w:eastAsia="en-GB"/>
        </w:rPr>
      </w:pPr>
    </w:p>
    <w:p w:rsidR="006B1764" w:rsidRDefault="000412DB">
      <w:pPr>
        <w:spacing w:line="276" w:lineRule="auto"/>
        <w:jc w:val="both"/>
        <w:rPr>
          <w:rFonts w:ascii="Times New Roman" w:hAnsi="Times New Roman" w:cs="Times New Roman"/>
          <w:color w:val="000000"/>
          <w:lang w:eastAsia="en-GB"/>
        </w:rPr>
      </w:pPr>
      <w:r>
        <w:rPr>
          <w:rFonts w:ascii="Times New Roman" w:hAnsi="Times New Roman" w:cs="Times New Roman"/>
          <w:color w:val="000000"/>
          <w:lang w:eastAsia="en-GB"/>
        </w:rPr>
        <w:t>The experience and lessons from the recent floods is also informing the Group’s work, including the announcement by the Government on 5</w:t>
      </w:r>
      <w:r>
        <w:rPr>
          <w:rFonts w:ascii="Times New Roman" w:hAnsi="Times New Roman" w:cs="Times New Roman"/>
          <w:color w:val="000000"/>
          <w:vertAlign w:val="superscript"/>
          <w:lang w:eastAsia="en-GB"/>
        </w:rPr>
        <w:t>th</w:t>
      </w:r>
      <w:r>
        <w:rPr>
          <w:rFonts w:ascii="Times New Roman" w:hAnsi="Times New Roman" w:cs="Times New Roman"/>
          <w:color w:val="000000"/>
          <w:lang w:eastAsia="en-GB"/>
        </w:rPr>
        <w:t xml:space="preserve"> January 2016 of a series of decisions and initiatives designed to alleviate the difficulties of those subjected to flooding in their homes and businesses. </w:t>
      </w:r>
    </w:p>
    <w:p w:rsidR="006B1764" w:rsidRDefault="006B1764">
      <w:pPr>
        <w:spacing w:line="276" w:lineRule="auto"/>
        <w:jc w:val="both"/>
        <w:rPr>
          <w:rFonts w:ascii="Times New Roman" w:hAnsi="Times New Roman" w:cs="Times New Roman"/>
          <w:color w:val="000000"/>
          <w:lang w:eastAsia="en-GB"/>
        </w:rPr>
      </w:pPr>
    </w:p>
    <w:p w:rsidR="006B1764" w:rsidRDefault="000412DB">
      <w:pPr>
        <w:spacing w:line="276" w:lineRule="auto"/>
        <w:jc w:val="both"/>
        <w:rPr>
          <w:color w:val="000000"/>
        </w:rPr>
      </w:pPr>
      <w:r>
        <w:rPr>
          <w:rFonts w:ascii="Times New Roman" w:hAnsi="Times New Roman" w:cs="Times New Roman"/>
          <w:color w:val="000000"/>
          <w:lang w:eastAsia="en-GB"/>
        </w:rPr>
        <w:t>Those include:</w:t>
      </w:r>
    </w:p>
    <w:p w:rsidR="006B1764" w:rsidRDefault="000412DB">
      <w:pPr>
        <w:numPr>
          <w:ilvl w:val="0"/>
          <w:numId w:val="46"/>
        </w:numPr>
        <w:spacing w:line="276" w:lineRule="auto"/>
        <w:jc w:val="both"/>
        <w:rPr>
          <w:color w:val="000000"/>
        </w:rPr>
      </w:pPr>
      <w:r>
        <w:rPr>
          <w:rFonts w:ascii="Times New Roman" w:hAnsi="Times New Roman" w:cs="Times New Roman"/>
          <w:color w:val="000000"/>
          <w:lang w:eastAsia="en-GB"/>
        </w:rPr>
        <w:t xml:space="preserve">Meeting between the Taoiseach and relevant Ministers and all State Agencies involved in activities on the Shannon and the establishment of a River Shannon Co-ordination Group </w:t>
      </w:r>
    </w:p>
    <w:p w:rsidR="006B1764" w:rsidRDefault="000412DB">
      <w:pPr>
        <w:numPr>
          <w:ilvl w:val="0"/>
          <w:numId w:val="46"/>
        </w:numPr>
        <w:spacing w:line="276" w:lineRule="auto"/>
        <w:jc w:val="both"/>
        <w:rPr>
          <w:color w:val="000000"/>
        </w:rPr>
      </w:pPr>
      <w:r>
        <w:rPr>
          <w:rFonts w:ascii="Times New Roman" w:hAnsi="Times New Roman" w:cs="Times New Roman"/>
          <w:color w:val="000000"/>
          <w:lang w:eastAsia="en-GB"/>
        </w:rPr>
        <w:t xml:space="preserve">The establishment of a National Flood Forecasting and Warning Service within Met </w:t>
      </w:r>
      <w:r>
        <w:rPr>
          <w:rFonts w:ascii="Times New Roman" w:hAnsi="Times New Roman" w:cs="Times New Roman"/>
        </w:rPr>
        <w:t>Éireann</w:t>
      </w:r>
      <w:r>
        <w:rPr>
          <w:rFonts w:ascii="Times New Roman" w:hAnsi="Times New Roman" w:cs="Times New Roman"/>
          <w:color w:val="000000"/>
          <w:lang w:eastAsia="en-GB"/>
        </w:rPr>
        <w:t xml:space="preserve">. </w:t>
      </w:r>
    </w:p>
    <w:p w:rsidR="006B1764" w:rsidRDefault="000412DB">
      <w:pPr>
        <w:numPr>
          <w:ilvl w:val="0"/>
          <w:numId w:val="14"/>
        </w:numPr>
        <w:spacing w:line="276" w:lineRule="auto"/>
        <w:jc w:val="both"/>
        <w:rPr>
          <w:color w:val="000000"/>
        </w:rPr>
      </w:pPr>
      <w:r>
        <w:rPr>
          <w:rFonts w:ascii="Times New Roman" w:hAnsi="Times New Roman" w:cs="Times New Roman"/>
          <w:color w:val="000000"/>
          <w:lang w:eastAsia="en-GB"/>
        </w:rPr>
        <w:t xml:space="preserve">Irish Red Cross once off compensation scheme, introduced in December 2015, for businesses to be extended to include </w:t>
      </w:r>
      <w:r>
        <w:rPr>
          <w:rFonts w:ascii="Times New Roman" w:hAnsi="Times New Roman" w:cs="Times New Roman"/>
          <w:color w:val="000000"/>
          <w:lang w:val="en-US" w:eastAsia="en-GB"/>
        </w:rPr>
        <w:t>community, voluntary and sporting organisations.</w:t>
      </w:r>
    </w:p>
    <w:p w:rsidR="006B1764" w:rsidRDefault="000412DB">
      <w:pPr>
        <w:numPr>
          <w:ilvl w:val="0"/>
          <w:numId w:val="14"/>
        </w:numPr>
        <w:spacing w:line="276" w:lineRule="auto"/>
        <w:jc w:val="both"/>
      </w:pPr>
      <w:r>
        <w:rPr>
          <w:rFonts w:ascii="Times New Roman" w:hAnsi="Times New Roman" w:cs="Times New Roman"/>
          <w:color w:val="000000"/>
          <w:lang w:eastAsia="en-GB"/>
        </w:rPr>
        <w:t>OPW to oversee two pilot "individual home protection schemes ".</w:t>
      </w:r>
    </w:p>
    <w:p w:rsidR="006B1764" w:rsidRDefault="000412DB">
      <w:pPr>
        <w:numPr>
          <w:ilvl w:val="0"/>
          <w:numId w:val="14"/>
        </w:numPr>
        <w:spacing w:line="276" w:lineRule="auto"/>
        <w:jc w:val="both"/>
      </w:pPr>
      <w:r>
        <w:rPr>
          <w:rFonts w:ascii="Times New Roman" w:hAnsi="Times New Roman" w:cs="Times New Roman"/>
          <w:color w:val="000000"/>
          <w:lang w:eastAsia="en-GB"/>
        </w:rPr>
        <w:t>Meeting between Taoiseach and relevant Ministers with Insurance Industry representatives on 12</w:t>
      </w:r>
      <w:r>
        <w:rPr>
          <w:rFonts w:ascii="Times New Roman" w:hAnsi="Times New Roman" w:cs="Times New Roman"/>
          <w:color w:val="000000"/>
          <w:vertAlign w:val="superscript"/>
          <w:lang w:eastAsia="en-GB"/>
        </w:rPr>
        <w:t>th</w:t>
      </w:r>
      <w:r>
        <w:rPr>
          <w:rFonts w:ascii="Times New Roman" w:hAnsi="Times New Roman" w:cs="Times New Roman"/>
          <w:color w:val="000000"/>
          <w:lang w:eastAsia="en-GB"/>
        </w:rPr>
        <w:t xml:space="preserve"> January.</w:t>
      </w:r>
    </w:p>
    <w:p w:rsidR="006B1764" w:rsidRDefault="006B1764">
      <w:pPr>
        <w:spacing w:line="276" w:lineRule="auto"/>
        <w:jc w:val="both"/>
        <w:rPr>
          <w:rFonts w:ascii="Times New Roman" w:hAnsi="Times New Roman" w:cs="Times New Roman"/>
          <w:color w:val="000000"/>
          <w:lang w:eastAsia="en-GB"/>
        </w:rPr>
      </w:pPr>
    </w:p>
    <w:p w:rsidR="006B1764" w:rsidRDefault="000412DB">
      <w:pPr>
        <w:spacing w:line="276" w:lineRule="auto"/>
        <w:jc w:val="both"/>
        <w:rPr>
          <w:rFonts w:ascii="Times New Roman" w:hAnsi="Times New Roman" w:cs="Times New Roman"/>
          <w:b/>
          <w:i/>
          <w:color w:val="000000"/>
          <w:lang w:eastAsia="en-GB"/>
        </w:rPr>
      </w:pPr>
      <w:r>
        <w:rPr>
          <w:rFonts w:ascii="Times New Roman" w:hAnsi="Times New Roman" w:cs="Times New Roman"/>
          <w:b/>
          <w:i/>
          <w:color w:val="000000"/>
          <w:lang w:eastAsia="en-GB"/>
        </w:rPr>
        <w:t xml:space="preserve">Flood Forecasting and Warning Service. </w:t>
      </w:r>
    </w:p>
    <w:p w:rsidR="006B1764" w:rsidRDefault="000412DB">
      <w:pPr>
        <w:spacing w:line="276" w:lineRule="auto"/>
        <w:jc w:val="both"/>
      </w:pPr>
      <w:r>
        <w:rPr>
          <w:rFonts w:ascii="Times New Roman" w:hAnsi="Times New Roman" w:cs="Times New Roman"/>
          <w:color w:val="000000"/>
          <w:lang w:eastAsia="en-GB"/>
        </w:rPr>
        <w:t>Following the Government’s decision on 5</w:t>
      </w:r>
      <w:r>
        <w:rPr>
          <w:rFonts w:ascii="Times New Roman" w:hAnsi="Times New Roman" w:cs="Times New Roman"/>
          <w:color w:val="000000"/>
          <w:vertAlign w:val="superscript"/>
          <w:lang w:eastAsia="en-GB"/>
        </w:rPr>
        <w:t>th</w:t>
      </w:r>
      <w:r>
        <w:rPr>
          <w:rFonts w:ascii="Times New Roman" w:hAnsi="Times New Roman" w:cs="Times New Roman"/>
          <w:color w:val="000000"/>
          <w:lang w:eastAsia="en-GB"/>
        </w:rPr>
        <w:t xml:space="preserve"> January 2016 to establish a Flood Forecasting and Warning Service, a Steering Group, including representatives from the OPW, the Department of the Environment, Community and Local Government, Met </w:t>
      </w:r>
      <w:r>
        <w:rPr>
          <w:rFonts w:ascii="Times New Roman" w:hAnsi="Times New Roman" w:cs="Times New Roman"/>
        </w:rPr>
        <w:t>Éireann</w:t>
      </w:r>
      <w:r>
        <w:rPr>
          <w:rFonts w:ascii="Times New Roman" w:hAnsi="Times New Roman" w:cs="Times New Roman"/>
          <w:color w:val="000000"/>
          <w:lang w:eastAsia="en-GB"/>
        </w:rPr>
        <w:t xml:space="preserve"> and the Local Authorities will be established to steer, support and oversee the establishment of the new service over the coming years. </w:t>
      </w:r>
    </w:p>
    <w:p w:rsidR="006B1764" w:rsidRDefault="006B1764">
      <w:pPr>
        <w:spacing w:line="276" w:lineRule="auto"/>
        <w:jc w:val="both"/>
        <w:rPr>
          <w:rFonts w:ascii="Times New Roman" w:hAnsi="Times New Roman" w:cs="Times New Roman"/>
          <w:color w:val="000000"/>
          <w:lang w:eastAsia="en-GB"/>
        </w:rPr>
      </w:pPr>
    </w:p>
    <w:p w:rsidR="006B1764" w:rsidRDefault="006B1764">
      <w:pPr>
        <w:spacing w:line="276" w:lineRule="auto"/>
        <w:jc w:val="both"/>
        <w:rPr>
          <w:rFonts w:ascii="Times New Roman" w:hAnsi="Times New Roman" w:cs="Times New Roman"/>
          <w:color w:val="000000"/>
          <w:lang w:eastAsia="en-GB"/>
        </w:rPr>
      </w:pPr>
    </w:p>
    <w:p w:rsidR="006B1764" w:rsidRDefault="006B1764">
      <w:pPr>
        <w:spacing w:line="276" w:lineRule="auto"/>
        <w:jc w:val="both"/>
        <w:rPr>
          <w:rFonts w:ascii="Times New Roman" w:hAnsi="Times New Roman" w:cs="Times New Roman"/>
          <w:color w:val="000000"/>
          <w:lang w:eastAsia="en-GB"/>
        </w:rPr>
      </w:pPr>
    </w:p>
    <w:p w:rsidR="006B1764" w:rsidRDefault="000412DB">
      <w:pPr>
        <w:spacing w:line="276" w:lineRule="auto"/>
        <w:jc w:val="both"/>
      </w:pPr>
      <w:r>
        <w:rPr>
          <w:rFonts w:ascii="Times New Roman" w:hAnsi="Times New Roman" w:cs="Times New Roman"/>
        </w:rPr>
        <w:lastRenderedPageBreak/>
        <w:t>The service will be nationwide and it is expected that flooding from tidal (coastal) sources will form part of the early discussions of this Steering Group.  In addition the Group will consider:</w:t>
      </w:r>
    </w:p>
    <w:p w:rsidR="006B1764" w:rsidRDefault="000412DB">
      <w:pPr>
        <w:numPr>
          <w:ilvl w:val="0"/>
          <w:numId w:val="45"/>
        </w:numPr>
        <w:spacing w:line="276" w:lineRule="auto"/>
        <w:jc w:val="both"/>
        <w:rPr>
          <w:rFonts w:ascii="Times New Roman" w:hAnsi="Times New Roman" w:cs="Times New Roman"/>
        </w:rPr>
      </w:pPr>
      <w:r>
        <w:rPr>
          <w:rFonts w:ascii="Times New Roman" w:hAnsi="Times New Roman" w:cs="Times New Roman"/>
        </w:rPr>
        <w:t>the resources and timescale required to implement a fully operational service, including Regional Flood Warning Centres, and</w:t>
      </w:r>
    </w:p>
    <w:p w:rsidR="006B1764" w:rsidRDefault="000412DB">
      <w:pPr>
        <w:numPr>
          <w:ilvl w:val="0"/>
          <w:numId w:val="45"/>
        </w:numPr>
        <w:spacing w:line="276" w:lineRule="auto"/>
        <w:jc w:val="both"/>
        <w:rPr>
          <w:rFonts w:ascii="Times New Roman" w:hAnsi="Times New Roman" w:cs="Times New Roman"/>
        </w:rPr>
      </w:pPr>
      <w:r>
        <w:rPr>
          <w:rFonts w:ascii="Times New Roman" w:hAnsi="Times New Roman" w:cs="Times New Roman"/>
        </w:rPr>
        <w:t>arrangements to maintain current ad-hoc flood forecasting systems and arrangements until the new service is in place, which based on international experience will take some years to embed.</w:t>
      </w: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b/>
          <w:i/>
        </w:rPr>
      </w:pPr>
    </w:p>
    <w:p w:rsidR="006B1764" w:rsidRDefault="000412DB">
      <w:pPr>
        <w:spacing w:line="276" w:lineRule="auto"/>
        <w:jc w:val="both"/>
      </w:pPr>
      <w:r>
        <w:rPr>
          <w:rFonts w:ascii="Times New Roman" w:hAnsi="Times New Roman" w:cs="Times New Roman"/>
          <w:b/>
          <w:i/>
        </w:rPr>
        <w:t>OPW CFRAM Flood Maps</w:t>
      </w:r>
    </w:p>
    <w:p w:rsidR="006B1764" w:rsidRDefault="000412DB">
      <w:pPr>
        <w:spacing w:line="276" w:lineRule="auto"/>
        <w:jc w:val="both"/>
      </w:pPr>
      <w:r>
        <w:rPr>
          <w:rFonts w:ascii="Times New Roman" w:hAnsi="Times New Roman" w:cs="Times New Roman"/>
        </w:rPr>
        <w:t xml:space="preserve">The delivery by the OPW, in early 2016 of </w:t>
      </w:r>
      <w:r>
        <w:rPr>
          <w:rFonts w:ascii="Times New Roman" w:hAnsi="Times New Roman" w:cs="Times New Roman"/>
          <w:color w:val="000000"/>
        </w:rPr>
        <w:t>the final Flood Maps as part of the CFRAM Programme, will provide the results of the detailed analysis of areas, properties and other critical infrastructure at significant risk from flooding. The detail contained within these maps will further inform the Group’s work to review and develop, in conjunction with the recommendations in the CFRAM Flood Risk Management Plans, costed recommendations and policy initiatives includin</w:t>
      </w:r>
      <w:r>
        <w:rPr>
          <w:rFonts w:ascii="Times New Roman" w:hAnsi="Times New Roman" w:cs="Times New Roman"/>
        </w:rPr>
        <w:t>g in areas of:</w:t>
      </w:r>
    </w:p>
    <w:p w:rsidR="006B1764" w:rsidRDefault="000412DB">
      <w:pPr>
        <w:numPr>
          <w:ilvl w:val="0"/>
          <w:numId w:val="17"/>
        </w:numPr>
        <w:spacing w:line="276" w:lineRule="auto"/>
        <w:jc w:val="both"/>
        <w:rPr>
          <w:rFonts w:ascii="Times New Roman" w:hAnsi="Times New Roman" w:cs="Times New Roman"/>
        </w:rPr>
      </w:pPr>
      <w:r>
        <w:rPr>
          <w:rFonts w:ascii="Times New Roman" w:hAnsi="Times New Roman" w:cs="Times New Roman"/>
        </w:rPr>
        <w:t>Planning and Development Guidelines</w:t>
      </w:r>
    </w:p>
    <w:p w:rsidR="006B1764" w:rsidRDefault="000412DB">
      <w:pPr>
        <w:numPr>
          <w:ilvl w:val="0"/>
          <w:numId w:val="17"/>
        </w:numPr>
        <w:spacing w:line="276" w:lineRule="auto"/>
        <w:jc w:val="both"/>
        <w:rPr>
          <w:rFonts w:ascii="Times New Roman" w:hAnsi="Times New Roman" w:cs="Times New Roman"/>
        </w:rPr>
      </w:pPr>
      <w:r>
        <w:rPr>
          <w:rFonts w:ascii="Times New Roman" w:hAnsi="Times New Roman" w:cs="Times New Roman"/>
        </w:rPr>
        <w:t xml:space="preserve">Prioritised investment in feasible Flood Defence Schemes </w:t>
      </w:r>
    </w:p>
    <w:p w:rsidR="006B1764" w:rsidRDefault="000412DB">
      <w:pPr>
        <w:numPr>
          <w:ilvl w:val="0"/>
          <w:numId w:val="17"/>
        </w:numPr>
        <w:spacing w:line="276" w:lineRule="auto"/>
        <w:jc w:val="both"/>
        <w:rPr>
          <w:rFonts w:ascii="Times New Roman" w:hAnsi="Times New Roman" w:cs="Times New Roman"/>
        </w:rPr>
      </w:pPr>
      <w:r>
        <w:rPr>
          <w:rFonts w:ascii="Times New Roman" w:hAnsi="Times New Roman" w:cs="Times New Roman"/>
        </w:rPr>
        <w:t>Introduction by Government of:</w:t>
      </w:r>
    </w:p>
    <w:p w:rsidR="006B1764" w:rsidRDefault="000412DB">
      <w:pPr>
        <w:numPr>
          <w:ilvl w:val="1"/>
          <w:numId w:val="17"/>
        </w:numPr>
        <w:spacing w:line="276" w:lineRule="auto"/>
        <w:jc w:val="both"/>
        <w:rPr>
          <w:rFonts w:ascii="Times New Roman" w:hAnsi="Times New Roman" w:cs="Times New Roman"/>
        </w:rPr>
      </w:pPr>
      <w:r>
        <w:rPr>
          <w:rFonts w:ascii="Times New Roman" w:hAnsi="Times New Roman" w:cs="Times New Roman"/>
        </w:rPr>
        <w:t>incentives for Individual Property Protection Scheme</w:t>
      </w:r>
    </w:p>
    <w:p w:rsidR="006B1764" w:rsidRDefault="000412DB">
      <w:pPr>
        <w:numPr>
          <w:ilvl w:val="1"/>
          <w:numId w:val="17"/>
        </w:numPr>
        <w:spacing w:line="276" w:lineRule="auto"/>
        <w:jc w:val="both"/>
        <w:rPr>
          <w:rFonts w:ascii="Times New Roman" w:hAnsi="Times New Roman" w:cs="Times New Roman"/>
          <w:b/>
        </w:rPr>
      </w:pPr>
      <w:r>
        <w:rPr>
          <w:rFonts w:ascii="Times New Roman" w:hAnsi="Times New Roman" w:cs="Times New Roman"/>
        </w:rPr>
        <w:t>a Voluntary Home Relocation Scheme</w:t>
      </w:r>
    </w:p>
    <w:p w:rsidR="006B1764" w:rsidRDefault="006B1764">
      <w:pPr>
        <w:spacing w:line="276" w:lineRule="auto"/>
        <w:jc w:val="both"/>
        <w:rPr>
          <w:rFonts w:ascii="Times New Roman" w:hAnsi="Times New Roman" w:cs="Times New Roman"/>
          <w:b/>
        </w:rPr>
      </w:pPr>
    </w:p>
    <w:p w:rsidR="006B1764" w:rsidRDefault="006B1764">
      <w:pPr>
        <w:spacing w:line="276" w:lineRule="auto"/>
        <w:jc w:val="both"/>
        <w:rPr>
          <w:rFonts w:ascii="Times New Roman" w:hAnsi="Times New Roman" w:cs="Times New Roman"/>
          <w:b/>
        </w:rPr>
      </w:pPr>
    </w:p>
    <w:p w:rsidR="006B1764" w:rsidRDefault="000412DB">
      <w:pPr>
        <w:spacing w:line="276" w:lineRule="auto"/>
        <w:jc w:val="both"/>
        <w:rPr>
          <w:rFonts w:ascii="Times New Roman" w:hAnsi="Times New Roman" w:cs="Times New Roman"/>
          <w:b/>
        </w:rPr>
      </w:pPr>
      <w:r>
        <w:rPr>
          <w:rFonts w:ascii="Times New Roman" w:hAnsi="Times New Roman" w:cs="Times New Roman"/>
          <w:b/>
        </w:rPr>
        <w:t>Other policy areas being considered by Members of the Co-ordination Group are:</w:t>
      </w:r>
    </w:p>
    <w:p w:rsidR="006B1764" w:rsidRDefault="000412DB">
      <w:pPr>
        <w:numPr>
          <w:ilvl w:val="0"/>
          <w:numId w:val="47"/>
        </w:numPr>
        <w:spacing w:line="276" w:lineRule="auto"/>
        <w:ind w:left="714" w:hanging="357"/>
        <w:jc w:val="both"/>
        <w:rPr>
          <w:rFonts w:ascii="Times New Roman" w:hAnsi="Times New Roman" w:cs="Times New Roman"/>
          <w:b/>
        </w:rPr>
      </w:pPr>
      <w:r>
        <w:rPr>
          <w:rFonts w:ascii="Times New Roman" w:hAnsi="Times New Roman" w:cs="Times New Roman"/>
        </w:rPr>
        <w:t xml:space="preserve">The Department of the Environment, Community and Local Government is </w:t>
      </w:r>
    </w:p>
    <w:p w:rsidR="006B1764" w:rsidRDefault="000412DB">
      <w:pPr>
        <w:numPr>
          <w:ilvl w:val="1"/>
          <w:numId w:val="47"/>
        </w:numPr>
        <w:spacing w:line="276" w:lineRule="auto"/>
        <w:jc w:val="both"/>
        <w:rPr>
          <w:rFonts w:ascii="Times New Roman" w:hAnsi="Times New Roman" w:cs="Times New Roman"/>
        </w:rPr>
      </w:pPr>
      <w:r>
        <w:rPr>
          <w:rFonts w:ascii="Times New Roman" w:hAnsi="Times New Roman" w:cs="Times New Roman"/>
        </w:rPr>
        <w:t>reviewing the response to the recent flooding events to identify learning points to further improve and consolidate future response to flooding.</w:t>
      </w:r>
    </w:p>
    <w:p w:rsidR="006B1764" w:rsidRDefault="000412DB">
      <w:pPr>
        <w:numPr>
          <w:ilvl w:val="1"/>
          <w:numId w:val="47"/>
        </w:numPr>
        <w:spacing w:line="276" w:lineRule="auto"/>
        <w:jc w:val="both"/>
        <w:rPr>
          <w:rFonts w:ascii="Times New Roman" w:hAnsi="Times New Roman" w:cs="Times New Roman"/>
          <w:b/>
        </w:rPr>
      </w:pPr>
      <w:r>
        <w:rPr>
          <w:rFonts w:ascii="Times New Roman" w:hAnsi="Times New Roman" w:cs="Times New Roman"/>
        </w:rPr>
        <w:t>researching and considering how Community Resilience may be advanced within the overall field of emergency management</w:t>
      </w:r>
      <w:r>
        <w:rPr>
          <w:rFonts w:ascii="Times New Roman" w:hAnsi="Times New Roman" w:cs="Times New Roman"/>
          <w:b/>
        </w:rPr>
        <w:t xml:space="preserve">, </w:t>
      </w:r>
    </w:p>
    <w:p w:rsidR="006B1764" w:rsidRDefault="000412DB">
      <w:pPr>
        <w:numPr>
          <w:ilvl w:val="1"/>
          <w:numId w:val="47"/>
        </w:numPr>
        <w:spacing w:line="276" w:lineRule="auto"/>
        <w:jc w:val="both"/>
        <w:rPr>
          <w:rFonts w:ascii="Times New Roman" w:hAnsi="Times New Roman" w:cs="Times New Roman"/>
          <w:b/>
        </w:rPr>
      </w:pPr>
      <w:r>
        <w:rPr>
          <w:rFonts w:ascii="Times New Roman" w:hAnsi="Times New Roman" w:cs="Times New Roman"/>
        </w:rPr>
        <w:t>leading the development of a new statutory Climate Change Adaptation Framework,</w:t>
      </w:r>
    </w:p>
    <w:p w:rsidR="006B1764" w:rsidRDefault="000412DB">
      <w:pPr>
        <w:numPr>
          <w:ilvl w:val="0"/>
          <w:numId w:val="47"/>
        </w:numPr>
        <w:spacing w:line="276" w:lineRule="auto"/>
        <w:jc w:val="both"/>
      </w:pPr>
      <w:r>
        <w:rPr>
          <w:rFonts w:ascii="Times New Roman" w:hAnsi="Times New Roman" w:cs="Times New Roman"/>
        </w:rPr>
        <w:t>The Department of Social Protection is keeping the Humanitarian Assistance Scheme under review. This scheme which provides income tested financial support is available to assist people whose homes are damaged by severe flooding and who are not in a position to meet costs for essential needs, household items and in some instances structural repair.</w:t>
      </w:r>
    </w:p>
    <w:p w:rsidR="006B1764" w:rsidRDefault="006B1764">
      <w:pPr>
        <w:spacing w:line="276" w:lineRule="auto"/>
        <w:jc w:val="both"/>
        <w:rPr>
          <w:rFonts w:ascii="Times New Roman" w:hAnsi="Times New Roman" w:cs="Times New Roman"/>
          <w:b/>
        </w:rPr>
      </w:pPr>
    </w:p>
    <w:p w:rsidR="006B1764" w:rsidRDefault="006B1764">
      <w:pPr>
        <w:spacing w:line="276" w:lineRule="auto"/>
        <w:jc w:val="both"/>
        <w:rPr>
          <w:rFonts w:ascii="Times New Roman" w:hAnsi="Times New Roman" w:cs="Times New Roman"/>
          <w:b/>
        </w:rPr>
      </w:pPr>
    </w:p>
    <w:p w:rsidR="006B1764" w:rsidRDefault="000412DB">
      <w:pPr>
        <w:numPr>
          <w:ilvl w:val="0"/>
          <w:numId w:val="47"/>
        </w:numPr>
        <w:spacing w:line="276" w:lineRule="auto"/>
        <w:jc w:val="both"/>
      </w:pPr>
      <w:r>
        <w:rPr>
          <w:rFonts w:ascii="Times New Roman" w:eastAsia="Times New Roman" w:hAnsi="Times New Roman" w:cs="Times New Roman"/>
          <w:iCs/>
          <w:color w:val="000000"/>
          <w:lang w:val="en-GB" w:eastAsia="en-IE" w:bidi="ar-SA"/>
        </w:rPr>
        <w:t xml:space="preserve">The Office of Emergency Planning as part of the work of the Government Task </w:t>
      </w:r>
      <w:r>
        <w:rPr>
          <w:rFonts w:ascii="Times New Roman" w:eastAsia="Times New Roman" w:hAnsi="Times New Roman" w:cs="Times New Roman"/>
          <w:iCs/>
          <w:color w:val="000000"/>
          <w:lang w:val="en-GB" w:eastAsia="en-IE" w:bidi="ar-SA"/>
        </w:rPr>
        <w:lastRenderedPageBreak/>
        <w:t>Force on Emergency Planning on the Strategic Emergency Management: National Structures and Framework, is developing proposals, for contingency funding, particularly for recovery costs. These will be brought to Government for its approval in 2016.</w:t>
      </w:r>
    </w:p>
    <w:p w:rsidR="006B1764" w:rsidRDefault="000412DB">
      <w:pPr>
        <w:numPr>
          <w:ilvl w:val="0"/>
          <w:numId w:val="47"/>
        </w:numPr>
        <w:spacing w:line="276" w:lineRule="auto"/>
        <w:jc w:val="both"/>
      </w:pPr>
      <w:r>
        <w:rPr>
          <w:rFonts w:ascii="Times New Roman" w:hAnsi="Times New Roman" w:cs="Times New Roman"/>
        </w:rPr>
        <w:t>The OPW will continue to engage with a wide range of statutory and other stakeholders and groups, including the River Shannon Co-ordination Group announced by Government on 5</w:t>
      </w:r>
      <w:r>
        <w:rPr>
          <w:rFonts w:ascii="Times New Roman" w:hAnsi="Times New Roman" w:cs="Times New Roman"/>
          <w:vertAlign w:val="superscript"/>
        </w:rPr>
        <w:t>th</w:t>
      </w:r>
      <w:r>
        <w:rPr>
          <w:rFonts w:ascii="Times New Roman" w:hAnsi="Times New Roman" w:cs="Times New Roman"/>
        </w:rPr>
        <w:t xml:space="preserve"> January 2016, to finalise the Flood Risk Management Plans.</w:t>
      </w:r>
    </w:p>
    <w:p w:rsidR="006B1764" w:rsidRDefault="000412DB">
      <w:pPr>
        <w:numPr>
          <w:ilvl w:val="0"/>
          <w:numId w:val="47"/>
        </w:numPr>
        <w:spacing w:line="276" w:lineRule="auto"/>
        <w:jc w:val="both"/>
        <w:rPr>
          <w:rFonts w:ascii="Times New Roman" w:hAnsi="Times New Roman" w:cs="Times New Roman"/>
          <w:b/>
        </w:rPr>
      </w:pPr>
      <w:r>
        <w:rPr>
          <w:rFonts w:ascii="Times New Roman" w:hAnsi="Times New Roman" w:cs="Times New Roman"/>
        </w:rPr>
        <w:t xml:space="preserve">The Department of Arts, Heritage and the Gaeltacht is </w:t>
      </w:r>
    </w:p>
    <w:p w:rsidR="006B1764" w:rsidRDefault="000412DB">
      <w:pPr>
        <w:numPr>
          <w:ilvl w:val="1"/>
          <w:numId w:val="47"/>
        </w:numPr>
        <w:spacing w:line="276" w:lineRule="auto"/>
        <w:jc w:val="both"/>
        <w:rPr>
          <w:rFonts w:ascii="Times New Roman" w:hAnsi="Times New Roman" w:cs="Times New Roman"/>
          <w:b/>
        </w:rPr>
      </w:pPr>
      <w:r>
        <w:rPr>
          <w:rFonts w:ascii="Times New Roman" w:hAnsi="Times New Roman" w:cs="Times New Roman"/>
        </w:rPr>
        <w:t>reviewing existing guidance for drainage proposed within a Natura 2000 site and where such drainage is not covered by the EIA (Agriculture) Regulations or planning permission, and</w:t>
      </w:r>
    </w:p>
    <w:p w:rsidR="006B1764" w:rsidRDefault="000412DB">
      <w:pPr>
        <w:numPr>
          <w:ilvl w:val="1"/>
          <w:numId w:val="47"/>
        </w:numPr>
        <w:spacing w:line="276" w:lineRule="auto"/>
        <w:jc w:val="both"/>
      </w:pPr>
      <w:r>
        <w:rPr>
          <w:rFonts w:ascii="Times New Roman" w:eastAsia="Times New Roman" w:hAnsi="Times New Roman" w:cs="Times New Roman"/>
          <w:lang w:eastAsia="en-IE"/>
        </w:rPr>
        <w:t>as part of the restoration plans for raised bog in Special Areas of Conservation, considering developing integrated drainage management plans for relevant bogs in partnership with landowners and relevant public bodies.</w:t>
      </w:r>
    </w:p>
    <w:p w:rsidR="006B1764" w:rsidRDefault="000412DB">
      <w:pPr>
        <w:numPr>
          <w:ilvl w:val="0"/>
          <w:numId w:val="47"/>
        </w:numPr>
        <w:spacing w:line="276" w:lineRule="auto"/>
        <w:jc w:val="both"/>
        <w:rPr>
          <w:rFonts w:ascii="Times New Roman" w:hAnsi="Times New Roman" w:cs="Times New Roman"/>
          <w:b/>
        </w:rPr>
      </w:pPr>
      <w:r>
        <w:rPr>
          <w:rFonts w:ascii="Times New Roman" w:hAnsi="Times New Roman" w:cs="Times New Roman"/>
        </w:rPr>
        <w:t xml:space="preserve">The Department of Agriculture, Food and Marine is </w:t>
      </w:r>
    </w:p>
    <w:p w:rsidR="006B1764" w:rsidRDefault="000412DB">
      <w:pPr>
        <w:pStyle w:val="ListParagraph"/>
        <w:numPr>
          <w:ilvl w:val="0"/>
          <w:numId w:val="56"/>
        </w:numPr>
        <w:spacing w:line="276" w:lineRule="auto"/>
        <w:ind w:left="1434" w:hanging="357"/>
        <w:jc w:val="both"/>
        <w:rPr>
          <w:rFonts w:ascii="Times New Roman" w:hAnsi="Times New Roman" w:cs="Times New Roman"/>
          <w:sz w:val="24"/>
        </w:rPr>
      </w:pPr>
      <w:r>
        <w:rPr>
          <w:rFonts w:ascii="Times New Roman" w:hAnsi="Times New Roman" w:cs="Times New Roman"/>
          <w:sz w:val="24"/>
        </w:rPr>
        <w:t xml:space="preserve">targeting support for non-insured losses whose supplies of fodder were mpacted by flooding. The support is based on the replacement value of fodder damaged on the holding.  </w:t>
      </w:r>
    </w:p>
    <w:p w:rsidR="006B1764" w:rsidRDefault="000412DB">
      <w:pPr>
        <w:pStyle w:val="ListParagraph"/>
        <w:numPr>
          <w:ilvl w:val="0"/>
          <w:numId w:val="56"/>
        </w:numPr>
        <w:spacing w:line="276" w:lineRule="auto"/>
        <w:ind w:left="1434" w:hanging="357"/>
        <w:jc w:val="both"/>
        <w:rPr>
          <w:rFonts w:ascii="Times New Roman" w:hAnsi="Times New Roman" w:cs="Times New Roman"/>
          <w:b/>
          <w:sz w:val="24"/>
        </w:rPr>
      </w:pPr>
      <w:r>
        <w:rPr>
          <w:rFonts w:ascii="Times New Roman" w:hAnsi="Times New Roman" w:cs="Times New Roman"/>
          <w:sz w:val="24"/>
        </w:rPr>
        <w:t xml:space="preserve">considering a measure, if in compliance with European Commission state aid rules, that may cover a very small number of farmers who have experienced extreme hardship, including through the loss of livestock. </w:t>
      </w:r>
    </w:p>
    <w:p w:rsidR="006B1764" w:rsidRDefault="000412DB">
      <w:pPr>
        <w:pStyle w:val="ListParagraph"/>
        <w:numPr>
          <w:ilvl w:val="0"/>
          <w:numId w:val="56"/>
        </w:numPr>
        <w:spacing w:line="276" w:lineRule="auto"/>
        <w:ind w:left="1434" w:hanging="357"/>
        <w:jc w:val="both"/>
        <w:rPr>
          <w:rFonts w:ascii="Times New Roman" w:hAnsi="Times New Roman" w:cs="Times New Roman"/>
          <w:sz w:val="24"/>
        </w:rPr>
      </w:pPr>
      <w:r>
        <w:rPr>
          <w:rFonts w:ascii="Times New Roman" w:hAnsi="Times New Roman" w:cs="Times New Roman"/>
          <w:sz w:val="24"/>
        </w:rPr>
        <w:t>consulting with the Rural Development Monitoring Committee with a view to amending the selection criteria for the current tranche of the Targeted Agricultural Modernisation Scheme</w:t>
      </w:r>
      <w:r>
        <w:rPr>
          <w:rFonts w:ascii="Times New Roman" w:hAnsi="Times New Roman" w:cs="Times New Roman"/>
          <w:b/>
          <w:sz w:val="24"/>
        </w:rPr>
        <w:t xml:space="preserve"> (</w:t>
      </w:r>
      <w:r>
        <w:rPr>
          <w:rFonts w:ascii="Times New Roman" w:hAnsi="Times New Roman" w:cs="Times New Roman"/>
          <w:sz w:val="24"/>
        </w:rPr>
        <w:t>TAMS) to ensure that farmers whose relevant farm facilities have been damaged by floods will be prioritised for investment support under the scheme.</w:t>
      </w:r>
    </w:p>
    <w:p w:rsidR="006B1764" w:rsidRDefault="000412DB">
      <w:pPr>
        <w:pStyle w:val="ListParagraph"/>
        <w:numPr>
          <w:ilvl w:val="0"/>
          <w:numId w:val="56"/>
        </w:numPr>
        <w:spacing w:line="276" w:lineRule="auto"/>
        <w:ind w:left="1434" w:hanging="357"/>
        <w:jc w:val="both"/>
        <w:rPr>
          <w:rFonts w:ascii="Times New Roman" w:hAnsi="Times New Roman" w:cs="Times New Roman"/>
          <w:sz w:val="24"/>
        </w:rPr>
      </w:pPr>
      <w:r>
        <w:rPr>
          <w:rFonts w:ascii="Times New Roman" w:hAnsi="Times New Roman" w:cs="Times New Roman"/>
          <w:sz w:val="24"/>
        </w:rPr>
        <w:t xml:space="preserve">currently assessing how best to assist Local Authorities in carrying out repairs to their piers and slipways related to fisheries and aquaculture, damaged during the recent storms. </w:t>
      </w:r>
    </w:p>
    <w:p w:rsidR="006B1764" w:rsidRDefault="000412DB">
      <w:pPr>
        <w:pStyle w:val="ListParagraph"/>
        <w:numPr>
          <w:ilvl w:val="0"/>
          <w:numId w:val="55"/>
        </w:numPr>
        <w:spacing w:line="276" w:lineRule="auto"/>
        <w:jc w:val="both"/>
        <w:rPr>
          <w:sz w:val="24"/>
        </w:rPr>
      </w:pPr>
      <w:r>
        <w:rPr>
          <w:rFonts w:ascii="Times New Roman" w:hAnsi="Times New Roman" w:cs="Times New Roman"/>
          <w:sz w:val="24"/>
        </w:rPr>
        <w:t>The Department of Finance is continuing its review, for the Government’s consideration in Summer 2016, of policy options to address flood insurance.</w:t>
      </w:r>
    </w:p>
    <w:p w:rsidR="006B1764" w:rsidRDefault="006B1764">
      <w:pPr>
        <w:spacing w:line="276" w:lineRule="auto"/>
        <w:ind w:left="360"/>
        <w:jc w:val="both"/>
        <w:rPr>
          <w:rFonts w:ascii="Times New Roman" w:hAnsi="Times New Roman" w:cs="Times New Roman"/>
        </w:rPr>
      </w:pPr>
    </w:p>
    <w:p w:rsidR="006B1764" w:rsidRDefault="000412DB">
      <w:pPr>
        <w:spacing w:line="276" w:lineRule="auto"/>
        <w:jc w:val="both"/>
      </w:pPr>
      <w:r>
        <w:rPr>
          <w:rFonts w:ascii="Times New Roman" w:hAnsi="Times New Roman" w:cs="Times New Roman"/>
        </w:rPr>
        <w:t>The OPW will continue to co-ordinate the outcome from these sectoral initiatives. The final Report from the Group is being progressed to align with the development of draft Flood Risk Management Plans by mid 2016.</w:t>
      </w:r>
    </w:p>
    <w:p w:rsidR="006B1764" w:rsidRDefault="000412DB">
      <w:pPr>
        <w:spacing w:line="276" w:lineRule="auto"/>
        <w:jc w:val="both"/>
      </w:pPr>
      <w:r>
        <w:rPr>
          <w:rFonts w:ascii="Times New Roman" w:hAnsi="Times New Roman" w:cs="Times New Roman"/>
        </w:rPr>
        <w:t xml:space="preserve"> </w:t>
      </w:r>
    </w:p>
    <w:p w:rsidR="006B1764" w:rsidRDefault="006B1764">
      <w:pPr>
        <w:spacing w:line="276" w:lineRule="auto"/>
        <w:jc w:val="both"/>
        <w:rPr>
          <w:rFonts w:ascii="Times New Roman" w:hAnsi="Times New Roman" w:cs="Times New Roman"/>
          <w:b/>
          <w:lang w:val="en-GB"/>
        </w:rPr>
      </w:pPr>
    </w:p>
    <w:p w:rsidR="006B1764" w:rsidRDefault="000412DB">
      <w:pPr>
        <w:spacing w:line="276" w:lineRule="auto"/>
        <w:jc w:val="both"/>
      </w:pPr>
      <w:r>
        <w:rPr>
          <w:rFonts w:ascii="Times New Roman" w:hAnsi="Times New Roman" w:cs="Times New Roman"/>
          <w:b/>
          <w:sz w:val="28"/>
          <w:szCs w:val="28"/>
          <w:lang w:val="en-GB"/>
        </w:rPr>
        <w:t>1.</w:t>
      </w:r>
      <w:r>
        <w:rPr>
          <w:rFonts w:ascii="Times New Roman" w:hAnsi="Times New Roman" w:cs="Times New Roman"/>
          <w:b/>
          <w:sz w:val="28"/>
          <w:szCs w:val="28"/>
          <w:lang w:val="en-GB"/>
        </w:rPr>
        <w:tab/>
        <w:t xml:space="preserve">Government’s Flood Risk Management Strategy </w:t>
      </w:r>
    </w:p>
    <w:p w:rsidR="006B1764" w:rsidRDefault="006B1764">
      <w:pPr>
        <w:pStyle w:val="ListParagraph"/>
        <w:spacing w:line="276" w:lineRule="auto"/>
        <w:ind w:left="357" w:hanging="357"/>
        <w:jc w:val="both"/>
        <w:rPr>
          <w:rFonts w:ascii="Times New Roman" w:hAnsi="Times New Roman" w:cs="Times New Roman"/>
          <w:sz w:val="24"/>
        </w:rPr>
      </w:pPr>
    </w:p>
    <w:p w:rsidR="006B1764" w:rsidRDefault="000412DB">
      <w:pPr>
        <w:pStyle w:val="ListParagraph"/>
        <w:spacing w:line="276" w:lineRule="auto"/>
        <w:ind w:left="357" w:hanging="357"/>
        <w:jc w:val="both"/>
        <w:rPr>
          <w:rFonts w:ascii="Times New Roman" w:hAnsi="Times New Roman" w:cs="Times New Roman"/>
          <w:b/>
          <w:sz w:val="24"/>
        </w:rPr>
      </w:pPr>
      <w:r>
        <w:rPr>
          <w:rFonts w:ascii="Times New Roman" w:hAnsi="Times New Roman" w:cs="Times New Roman"/>
          <w:b/>
          <w:sz w:val="24"/>
        </w:rPr>
        <w:t xml:space="preserve">1.1  </w:t>
      </w:r>
      <w:r>
        <w:rPr>
          <w:rFonts w:ascii="Times New Roman" w:hAnsi="Times New Roman" w:cs="Times New Roman"/>
          <w:b/>
          <w:sz w:val="24"/>
        </w:rPr>
        <w:tab/>
        <w:t>2004 Flood Risk Policy</w:t>
      </w:r>
    </w:p>
    <w:p w:rsidR="006B1764" w:rsidRDefault="006B1764">
      <w:pPr>
        <w:spacing w:line="276" w:lineRule="auto"/>
        <w:jc w:val="both"/>
        <w:rPr>
          <w:rFonts w:ascii="Times New Roman" w:hAnsi="Times New Roman" w:cs="Times New Roman"/>
          <w:lang w:val="en-GB"/>
        </w:rPr>
      </w:pPr>
    </w:p>
    <w:p w:rsidR="006B1764" w:rsidRDefault="000412DB">
      <w:pPr>
        <w:spacing w:line="276" w:lineRule="auto"/>
        <w:jc w:val="both"/>
        <w:rPr>
          <w:rFonts w:ascii="Times New Roman" w:hAnsi="Times New Roman" w:cs="Times New Roman"/>
          <w:lang w:val="en-GB"/>
        </w:rPr>
      </w:pPr>
      <w:r>
        <w:rPr>
          <w:rFonts w:ascii="Times New Roman" w:hAnsi="Times New Roman" w:cs="Times New Roman"/>
          <w:lang w:val="en-GB"/>
        </w:rPr>
        <w:t>Historically, flood risk management focused on land drainage for the benefit of agricultural improvement. With increasing urbanisation, the Arterial Drainage Act, 1945, was amended in 1995 to permit the OPW to implement localised flood relief schemes to provide flood protection for cities, towns and villages.</w:t>
      </w:r>
    </w:p>
    <w:p w:rsidR="006B1764" w:rsidRDefault="000412DB">
      <w:pPr>
        <w:spacing w:line="276" w:lineRule="auto"/>
        <w:jc w:val="both"/>
        <w:rPr>
          <w:rFonts w:ascii="Times New Roman" w:hAnsi="Times New Roman" w:cs="Times New Roman"/>
          <w:lang w:val="en-GB"/>
        </w:rPr>
      </w:pPr>
      <w:r>
        <w:rPr>
          <w:rFonts w:ascii="Times New Roman" w:hAnsi="Times New Roman" w:cs="Times New Roman"/>
          <w:lang w:val="en-GB"/>
        </w:rPr>
        <w:t xml:space="preserve"> </w:t>
      </w:r>
    </w:p>
    <w:p w:rsidR="006B1764" w:rsidRDefault="000412DB">
      <w:pPr>
        <w:spacing w:line="276" w:lineRule="auto"/>
        <w:jc w:val="both"/>
        <w:rPr>
          <w:rFonts w:ascii="Times New Roman" w:hAnsi="Times New Roman" w:cs="Times New Roman"/>
          <w:lang w:val="en-GB"/>
        </w:rPr>
      </w:pPr>
      <w:r>
        <w:rPr>
          <w:rFonts w:ascii="Times New Roman" w:hAnsi="Times New Roman" w:cs="Times New Roman"/>
          <w:lang w:val="en-GB"/>
        </w:rPr>
        <w:t>In line with changing national and international paradigms on how to manage flood risk most effectively and efficiently, a review of national flood policy was undertaken in 2003-2004. The review was undertaken by an Inter-Departmental Review Group, led by the Minister of State at the Department of Finance with special responsibility for the Office Public Works (OPW). The Review Group prepared a report that was put to Government, and subsequently approved and published in September 2004.</w:t>
      </w:r>
    </w:p>
    <w:p w:rsidR="006B1764" w:rsidRDefault="000412DB">
      <w:pPr>
        <w:spacing w:line="276" w:lineRule="auto"/>
        <w:jc w:val="both"/>
        <w:rPr>
          <w:rFonts w:ascii="Times New Roman" w:hAnsi="Times New Roman" w:cs="Times New Roman"/>
          <w:lang w:val="en-GB"/>
        </w:rPr>
      </w:pPr>
      <w:r>
        <w:rPr>
          <w:rFonts w:ascii="Times New Roman" w:hAnsi="Times New Roman" w:cs="Times New Roman"/>
          <w:lang w:val="en-GB"/>
        </w:rPr>
        <w:t xml:space="preserve"> </w:t>
      </w:r>
    </w:p>
    <w:p w:rsidR="006B1764" w:rsidRDefault="000412DB">
      <w:pPr>
        <w:spacing w:line="276" w:lineRule="auto"/>
        <w:jc w:val="both"/>
        <w:rPr>
          <w:rFonts w:ascii="Times New Roman" w:hAnsi="Times New Roman" w:cs="Times New Roman"/>
          <w:lang w:val="en-GB"/>
        </w:rPr>
      </w:pPr>
      <w:r>
        <w:rPr>
          <w:rFonts w:ascii="Times New Roman" w:hAnsi="Times New Roman" w:cs="Times New Roman"/>
          <w:lang w:val="en-GB"/>
        </w:rPr>
        <w:t>The scope of the review included a review of the roles and responsibilities of the different bodies with responsibilities for managing flood risk, and to set a new policy for flood risk management in Ireland into the future.</w:t>
      </w:r>
    </w:p>
    <w:p w:rsidR="006B1764" w:rsidRDefault="000412DB">
      <w:pPr>
        <w:spacing w:line="276" w:lineRule="auto"/>
        <w:jc w:val="both"/>
        <w:rPr>
          <w:rFonts w:ascii="Times New Roman" w:hAnsi="Times New Roman" w:cs="Times New Roman"/>
          <w:lang w:val="en-GB"/>
        </w:rPr>
      </w:pPr>
      <w:r>
        <w:rPr>
          <w:rFonts w:ascii="Times New Roman" w:hAnsi="Times New Roman" w:cs="Times New Roman"/>
          <w:lang w:val="en-GB"/>
        </w:rPr>
        <w:t xml:space="preserve"> </w:t>
      </w:r>
    </w:p>
    <w:p w:rsidR="006B1764" w:rsidRDefault="000412DB">
      <w:pPr>
        <w:spacing w:line="276" w:lineRule="auto"/>
        <w:jc w:val="both"/>
        <w:rPr>
          <w:rFonts w:ascii="Times New Roman" w:hAnsi="Times New Roman" w:cs="Times New Roman"/>
          <w:lang w:val="en-GB"/>
        </w:rPr>
      </w:pPr>
      <w:r>
        <w:rPr>
          <w:rFonts w:ascii="Times New Roman" w:hAnsi="Times New Roman" w:cs="Times New Roman"/>
          <w:lang w:val="en-GB"/>
        </w:rPr>
        <w:t>The adopted policy was accompanied by many specific recommendations approved by Government on 21 September 2004, including:</w:t>
      </w:r>
    </w:p>
    <w:p w:rsidR="006B1764" w:rsidRDefault="000412DB">
      <w:pPr>
        <w:numPr>
          <w:ilvl w:val="0"/>
          <w:numId w:val="10"/>
        </w:numPr>
        <w:spacing w:line="276" w:lineRule="auto"/>
        <w:jc w:val="both"/>
      </w:pPr>
      <w:r>
        <w:rPr>
          <w:rFonts w:ascii="Times New Roman" w:hAnsi="Times New Roman" w:cs="Times New Roman"/>
          <w:lang w:val="en-GB"/>
        </w:rPr>
        <w:t>The OPW is responsible for leading and co-ordinating the implementation of national flood risk management policy,</w:t>
      </w:r>
    </w:p>
    <w:p w:rsidR="006B1764" w:rsidRDefault="000412DB">
      <w:pPr>
        <w:numPr>
          <w:ilvl w:val="0"/>
          <w:numId w:val="10"/>
        </w:numPr>
        <w:spacing w:line="276" w:lineRule="auto"/>
        <w:jc w:val="both"/>
        <w:rPr>
          <w:rFonts w:ascii="Times New Roman" w:hAnsi="Times New Roman" w:cs="Times New Roman"/>
          <w:lang w:val="en-GB"/>
        </w:rPr>
      </w:pPr>
      <w:r>
        <w:rPr>
          <w:rFonts w:ascii="Times New Roman" w:hAnsi="Times New Roman" w:cs="Times New Roman"/>
          <w:lang w:val="en-GB"/>
        </w:rPr>
        <w:t>structural (i.e. engineered) flood relief measures continue to play an important role in flood management but with increased emphasis to be placed on non-structural measures (e.g. flood forecasting and warning, planning guidelines etc.)</w:t>
      </w:r>
    </w:p>
    <w:p w:rsidR="006B1764" w:rsidRDefault="000412DB">
      <w:pPr>
        <w:numPr>
          <w:ilvl w:val="0"/>
          <w:numId w:val="10"/>
        </w:numPr>
        <w:spacing w:line="276" w:lineRule="auto"/>
        <w:jc w:val="both"/>
        <w:rPr>
          <w:rFonts w:ascii="Times New Roman" w:hAnsi="Times New Roman" w:cs="Times New Roman"/>
          <w:lang w:val="en-GB"/>
        </w:rPr>
      </w:pPr>
      <w:r>
        <w:rPr>
          <w:rFonts w:ascii="Times New Roman" w:hAnsi="Times New Roman" w:cs="Times New Roman"/>
          <w:lang w:val="en-GB"/>
        </w:rPr>
        <w:t>the OPW with input from other relevant State bodies, where necessary, to develop a programme to implement the detailed recommendations of the report.</w:t>
      </w:r>
    </w:p>
    <w:p w:rsidR="006B1764" w:rsidRDefault="006B1764">
      <w:pPr>
        <w:spacing w:line="276" w:lineRule="auto"/>
        <w:jc w:val="both"/>
        <w:rPr>
          <w:rFonts w:ascii="Times New Roman" w:hAnsi="Times New Roman" w:cs="Times New Roman"/>
          <w:lang w:val="en-GB"/>
        </w:rPr>
      </w:pPr>
    </w:p>
    <w:p w:rsidR="006B1764" w:rsidRDefault="000412DB">
      <w:pPr>
        <w:spacing w:line="276" w:lineRule="auto"/>
        <w:jc w:val="both"/>
        <w:rPr>
          <w:rFonts w:ascii="Times New Roman" w:hAnsi="Times New Roman" w:cs="Times New Roman"/>
          <w:lang w:val="en-GB"/>
        </w:rPr>
      </w:pPr>
      <w:r>
        <w:rPr>
          <w:rFonts w:ascii="Times New Roman" w:hAnsi="Times New Roman" w:cs="Times New Roman"/>
          <w:lang w:val="en-GB"/>
        </w:rPr>
        <w:t>Three specific recommendations of the Report, led to the development and implementation of the Catchment Flood Risk Assessment and Management (CFRAM) Programme. These are:</w:t>
      </w:r>
    </w:p>
    <w:p w:rsidR="006B1764" w:rsidRDefault="000412DB">
      <w:pPr>
        <w:numPr>
          <w:ilvl w:val="0"/>
          <w:numId w:val="9"/>
        </w:numPr>
        <w:spacing w:line="276" w:lineRule="auto"/>
        <w:jc w:val="both"/>
        <w:rPr>
          <w:rFonts w:ascii="Times New Roman" w:hAnsi="Times New Roman" w:cs="Times New Roman"/>
          <w:lang w:val="en-GB"/>
        </w:rPr>
      </w:pPr>
      <w:r>
        <w:rPr>
          <w:rFonts w:ascii="Times New Roman" w:hAnsi="Times New Roman" w:cs="Times New Roman"/>
          <w:lang w:val="en-GB"/>
        </w:rPr>
        <w:t>Focus on managing flood risk, rather than relying only on flood protection measures aimed at reducing flooding.</w:t>
      </w:r>
    </w:p>
    <w:p w:rsidR="006B1764" w:rsidRDefault="000412DB">
      <w:pPr>
        <w:numPr>
          <w:ilvl w:val="0"/>
          <w:numId w:val="9"/>
        </w:numPr>
        <w:spacing w:line="276" w:lineRule="auto"/>
        <w:jc w:val="both"/>
        <w:rPr>
          <w:rFonts w:ascii="Times New Roman" w:hAnsi="Times New Roman" w:cs="Times New Roman"/>
          <w:lang w:val="en-GB"/>
        </w:rPr>
      </w:pPr>
      <w:r>
        <w:rPr>
          <w:rFonts w:ascii="Times New Roman" w:hAnsi="Times New Roman" w:cs="Times New Roman"/>
          <w:lang w:val="en-GB"/>
        </w:rPr>
        <w:t>Taking a catchment-based approach to assess and manage risks within the whole-catchment context.</w:t>
      </w:r>
    </w:p>
    <w:p w:rsidR="006B1764" w:rsidRDefault="000412DB">
      <w:pPr>
        <w:numPr>
          <w:ilvl w:val="0"/>
          <w:numId w:val="9"/>
        </w:numPr>
        <w:spacing w:line="276" w:lineRule="auto"/>
        <w:jc w:val="both"/>
        <w:rPr>
          <w:rFonts w:ascii="Times New Roman" w:hAnsi="Times New Roman" w:cs="Times New Roman"/>
          <w:lang w:val="en-GB"/>
        </w:rPr>
      </w:pPr>
      <w:r>
        <w:rPr>
          <w:rFonts w:ascii="Times New Roman" w:hAnsi="Times New Roman" w:cs="Times New Roman"/>
          <w:lang w:val="en-GB"/>
        </w:rPr>
        <w:t xml:space="preserve">Being proactive in assessing and managing flood risks, including the preparation of flood maps and flood risk management plans. </w:t>
      </w:r>
    </w:p>
    <w:p w:rsidR="006B1764" w:rsidRDefault="006B1764">
      <w:pPr>
        <w:spacing w:line="276" w:lineRule="auto"/>
        <w:jc w:val="both"/>
        <w:rPr>
          <w:rFonts w:ascii="Times New Roman" w:hAnsi="Times New Roman" w:cs="Times New Roman"/>
          <w:lang w:val="en-GB"/>
        </w:rPr>
      </w:pPr>
    </w:p>
    <w:p w:rsidR="006B1764" w:rsidRDefault="000412DB">
      <w:pPr>
        <w:spacing w:line="276" w:lineRule="auto"/>
        <w:jc w:val="both"/>
        <w:rPr>
          <w:rFonts w:ascii="Times New Roman" w:hAnsi="Times New Roman" w:cs="Times New Roman"/>
          <w:lang w:val="en-GB"/>
        </w:rPr>
      </w:pPr>
      <w:r>
        <w:rPr>
          <w:rFonts w:ascii="Times New Roman" w:hAnsi="Times New Roman" w:cs="Times New Roman"/>
          <w:b/>
          <w:bCs/>
          <w:lang w:val="en-GB"/>
        </w:rPr>
        <w:t xml:space="preserve">1.2  </w:t>
      </w:r>
      <w:r>
        <w:rPr>
          <w:rFonts w:ascii="Times New Roman" w:hAnsi="Times New Roman" w:cs="Times New Roman"/>
          <w:b/>
          <w:bCs/>
          <w:lang w:val="en-GB"/>
        </w:rPr>
        <w:tab/>
        <w:t>EU Floods Directive 2007</w:t>
      </w:r>
    </w:p>
    <w:p w:rsidR="006B1764" w:rsidRDefault="006B1764">
      <w:pPr>
        <w:spacing w:line="276" w:lineRule="auto"/>
        <w:jc w:val="both"/>
        <w:rPr>
          <w:rFonts w:ascii="Times New Roman" w:hAnsi="Times New Roman" w:cs="Times New Roman"/>
          <w:color w:val="333333"/>
          <w:shd w:val="clear" w:color="auto" w:fill="FFFFFF"/>
        </w:rPr>
      </w:pPr>
    </w:p>
    <w:p w:rsidR="006B1764" w:rsidRDefault="000412DB">
      <w:pPr>
        <w:spacing w:line="276" w:lineRule="auto"/>
        <w:jc w:val="both"/>
        <w:rPr>
          <w:rFonts w:ascii="Times New Roman" w:hAnsi="Times New Roman" w:cs="Times New Roman"/>
          <w:lang w:val="en-GB"/>
        </w:rPr>
      </w:pPr>
      <w:r>
        <w:rPr>
          <w:rFonts w:ascii="Times New Roman" w:hAnsi="Times New Roman" w:cs="Times New Roman"/>
          <w:shd w:val="clear" w:color="auto" w:fill="FFFFFF"/>
        </w:rPr>
        <w:t>The adoption of the national flood risk policy direction corresponded with the subsequent requirements, in 2007, of the EU Floods Directive. Protecting the community from the risk and impact of flooding is at the heart of the EU Floods Directive (2007/60/EC).</w:t>
      </w:r>
      <w:r>
        <w:rPr>
          <w:rStyle w:val="apple-converted-space"/>
          <w:rFonts w:ascii="Times New Roman" w:hAnsi="Times New Roman" w:cs="Times New Roman"/>
          <w:shd w:val="clear" w:color="auto" w:fill="FFFFFF"/>
        </w:rPr>
        <w:t> </w:t>
      </w:r>
      <w:r>
        <w:rPr>
          <w:rFonts w:ascii="Times New Roman" w:hAnsi="Times New Roman" w:cs="Times New Roman"/>
          <w:lang w:val="en-GB"/>
        </w:rPr>
        <w:t xml:space="preserve">This Directive now requires Member States to assess if all water courses and coast lines are at risk from flooding, to map the flood extent and assets and humans at risk in these areas and to take adequate and coordinated measures to reduce this flood risk. </w:t>
      </w:r>
    </w:p>
    <w:p w:rsidR="006B1764" w:rsidRDefault="006B1764">
      <w:pPr>
        <w:spacing w:line="276" w:lineRule="auto"/>
        <w:jc w:val="both"/>
        <w:rPr>
          <w:rFonts w:ascii="Times New Roman" w:hAnsi="Times New Roman" w:cs="Times New Roman"/>
          <w:lang w:val="en-GB"/>
        </w:rPr>
      </w:pPr>
    </w:p>
    <w:p w:rsidR="006B1764" w:rsidRDefault="000412DB">
      <w:pPr>
        <w:spacing w:line="276" w:lineRule="auto"/>
        <w:jc w:val="both"/>
        <w:rPr>
          <w:rFonts w:ascii="Times New Roman" w:hAnsi="Times New Roman" w:cs="Times New Roman"/>
          <w:lang w:val="en-GB"/>
        </w:rPr>
      </w:pPr>
      <w:r>
        <w:rPr>
          <w:rFonts w:ascii="Times New Roman" w:hAnsi="Times New Roman" w:cs="Times New Roman"/>
          <w:lang w:val="en-GB"/>
        </w:rPr>
        <w:t>The EU Directive on the assessment and management of flood risks, often referred to as the ‘Floods’ Directive, came into force late in 2007. It is a framework directive that requires Member States to follow a certain process, namely:</w:t>
      </w:r>
    </w:p>
    <w:p w:rsidR="006B1764" w:rsidRDefault="000412DB">
      <w:pPr>
        <w:numPr>
          <w:ilvl w:val="0"/>
          <w:numId w:val="11"/>
        </w:numPr>
        <w:spacing w:line="276" w:lineRule="auto"/>
        <w:jc w:val="both"/>
        <w:rPr>
          <w:rFonts w:ascii="Times New Roman" w:hAnsi="Times New Roman" w:cs="Times New Roman"/>
          <w:lang w:val="en-GB"/>
        </w:rPr>
      </w:pPr>
      <w:r>
        <w:rPr>
          <w:rFonts w:ascii="Times New Roman" w:hAnsi="Times New Roman" w:cs="Times New Roman"/>
          <w:lang w:val="en-GB"/>
        </w:rPr>
        <w:t>Undertake a Preliminary Flood Risk Assessment (PFRA), to identify areas of existing or foreseeable future potentially significant flood risk (referred to as ‘Areas for Further Assessment, or ‘AFA’s)</w:t>
      </w:r>
    </w:p>
    <w:p w:rsidR="006B1764" w:rsidRDefault="000412DB">
      <w:pPr>
        <w:numPr>
          <w:ilvl w:val="0"/>
          <w:numId w:val="11"/>
        </w:numPr>
        <w:spacing w:line="276" w:lineRule="auto"/>
        <w:jc w:val="both"/>
        <w:rPr>
          <w:rFonts w:ascii="Times New Roman" w:hAnsi="Times New Roman" w:cs="Times New Roman"/>
          <w:lang w:val="en-GB"/>
        </w:rPr>
      </w:pPr>
      <w:r>
        <w:rPr>
          <w:rFonts w:ascii="Times New Roman" w:hAnsi="Times New Roman" w:cs="Times New Roman"/>
          <w:lang w:val="en-GB"/>
        </w:rPr>
        <w:t>Prepare flood hazard and risk maps for the AFAs, and,</w:t>
      </w:r>
    </w:p>
    <w:p w:rsidR="006B1764" w:rsidRDefault="000412DB">
      <w:pPr>
        <w:numPr>
          <w:ilvl w:val="0"/>
          <w:numId w:val="11"/>
        </w:numPr>
        <w:spacing w:line="276" w:lineRule="auto"/>
        <w:jc w:val="both"/>
        <w:rPr>
          <w:rFonts w:ascii="Times New Roman" w:hAnsi="Times New Roman" w:cs="Times New Roman"/>
          <w:lang w:val="en-GB"/>
        </w:rPr>
      </w:pPr>
      <w:r>
        <w:rPr>
          <w:rFonts w:ascii="Times New Roman" w:hAnsi="Times New Roman" w:cs="Times New Roman"/>
          <w:lang w:val="en-GB"/>
        </w:rPr>
        <w:t>Prepare flood risk management plans, setting objectives for managing the flood risk within the AFAs and setting out a prioritised set of measures for achieving those objectives</w:t>
      </w:r>
    </w:p>
    <w:p w:rsidR="006B1764" w:rsidRDefault="000412DB">
      <w:pPr>
        <w:spacing w:line="276" w:lineRule="auto"/>
        <w:jc w:val="both"/>
        <w:rPr>
          <w:rFonts w:ascii="Times New Roman" w:hAnsi="Times New Roman" w:cs="Times New Roman"/>
          <w:lang w:val="en-GB"/>
        </w:rPr>
      </w:pPr>
      <w:r>
        <w:rPr>
          <w:rFonts w:ascii="Times New Roman" w:hAnsi="Times New Roman" w:cs="Times New Roman"/>
          <w:lang w:val="en-GB"/>
        </w:rPr>
        <w:t xml:space="preserve"> </w:t>
      </w:r>
    </w:p>
    <w:p w:rsidR="006B1764" w:rsidRDefault="000412DB">
      <w:pPr>
        <w:spacing w:line="276" w:lineRule="auto"/>
        <w:jc w:val="both"/>
        <w:rPr>
          <w:rFonts w:ascii="Times New Roman" w:hAnsi="Times New Roman" w:cs="Times New Roman"/>
          <w:lang w:val="en-GB"/>
        </w:rPr>
      </w:pPr>
      <w:r>
        <w:rPr>
          <w:rFonts w:ascii="Times New Roman" w:hAnsi="Times New Roman" w:cs="Times New Roman"/>
          <w:lang w:val="en-GB"/>
        </w:rPr>
        <w:t>The Directive requires that the PFRA, flood maps and flood risk management plans are prepared in cooperation and coordination with neighbouring states in cross-border river basins, and with the implementation of the Water Framework Directive. The Directive also requires that the PFRA and flood maps are published, and that public and stakeholder consultation and engagement is undertaken in the preparation of the flood risk management plans.</w:t>
      </w:r>
    </w:p>
    <w:p w:rsidR="006B1764" w:rsidRDefault="000412DB">
      <w:pPr>
        <w:spacing w:line="276" w:lineRule="auto"/>
        <w:jc w:val="both"/>
        <w:rPr>
          <w:rFonts w:ascii="Times New Roman" w:hAnsi="Times New Roman" w:cs="Times New Roman"/>
          <w:lang w:val="en-GB"/>
        </w:rPr>
      </w:pPr>
      <w:r>
        <w:rPr>
          <w:rFonts w:ascii="Times New Roman" w:hAnsi="Times New Roman" w:cs="Times New Roman"/>
          <w:lang w:val="en-GB"/>
        </w:rPr>
        <w:t xml:space="preserve"> </w:t>
      </w:r>
    </w:p>
    <w:p w:rsidR="006B1764" w:rsidRDefault="000412DB">
      <w:pPr>
        <w:spacing w:line="276" w:lineRule="auto"/>
        <w:jc w:val="both"/>
        <w:rPr>
          <w:rFonts w:ascii="Times New Roman" w:eastAsia="Times New Roman" w:hAnsi="Times New Roman" w:cs="Times New Roman"/>
          <w:lang w:eastAsia="en-IE" w:bidi="ar-SA"/>
        </w:rPr>
      </w:pPr>
      <w:r>
        <w:rPr>
          <w:rFonts w:ascii="Times New Roman" w:hAnsi="Times New Roman" w:cs="Times New Roman"/>
          <w:lang w:val="en-GB"/>
        </w:rPr>
        <w:t xml:space="preserve">The ‘Floods’ Directive was transposed into Irish law by the European Communities (Assessment and Management of Flood Risks) Regulations 2010, S.I. No. 122 of 2010 and amended by the </w:t>
      </w:r>
      <w:r>
        <w:rPr>
          <w:rFonts w:ascii="Times New Roman" w:eastAsia="Times New Roman" w:hAnsi="Times New Roman" w:cs="Times New Roman"/>
          <w:lang w:eastAsia="en-IE" w:bidi="ar-SA"/>
        </w:rPr>
        <w:t xml:space="preserve">European Communities (Assessment and Management of Flood Risks) (Amendment) Regulations 2015, S.I. No. 495 of 2015. </w:t>
      </w:r>
    </w:p>
    <w:p w:rsidR="006B1764" w:rsidRDefault="006B1764">
      <w:pPr>
        <w:spacing w:line="276" w:lineRule="auto"/>
        <w:jc w:val="both"/>
        <w:rPr>
          <w:rFonts w:ascii="Times New Roman" w:eastAsia="Times New Roman" w:hAnsi="Times New Roman" w:cs="Times New Roman"/>
          <w:lang w:eastAsia="en-IE" w:bidi="ar-SA"/>
        </w:rPr>
      </w:pPr>
    </w:p>
    <w:p w:rsidR="006B1764" w:rsidRDefault="000412DB">
      <w:pPr>
        <w:spacing w:line="276" w:lineRule="auto"/>
        <w:jc w:val="both"/>
        <w:rPr>
          <w:rFonts w:ascii="Times New Roman" w:hAnsi="Times New Roman" w:cs="Times New Roman"/>
          <w:lang w:val="en-GB"/>
        </w:rPr>
      </w:pPr>
      <w:r>
        <w:rPr>
          <w:rFonts w:ascii="Times New Roman" w:hAnsi="Times New Roman" w:cs="Times New Roman"/>
          <w:lang w:val="en-GB"/>
        </w:rPr>
        <w:t>The Regulations set out the responsibilities of the OPW and other public bodies in the implementation of the Directive, on consultation, and details the process for implementation of the measures set out in the flood risk management plans.</w:t>
      </w:r>
    </w:p>
    <w:p w:rsidR="006B1764" w:rsidRDefault="000412DB">
      <w:pPr>
        <w:spacing w:line="276" w:lineRule="auto"/>
        <w:jc w:val="both"/>
        <w:rPr>
          <w:rFonts w:ascii="Times New Roman" w:hAnsi="Times New Roman" w:cs="Times New Roman"/>
          <w:lang w:val="en-GB"/>
        </w:rPr>
      </w:pPr>
      <w:r>
        <w:rPr>
          <w:rFonts w:ascii="Times New Roman" w:hAnsi="Times New Roman" w:cs="Times New Roman"/>
          <w:lang w:val="en-GB"/>
        </w:rPr>
        <w:t xml:space="preserve"> </w:t>
      </w:r>
    </w:p>
    <w:p w:rsidR="006B1764" w:rsidRDefault="000412DB">
      <w:pPr>
        <w:spacing w:line="276" w:lineRule="auto"/>
        <w:jc w:val="both"/>
        <w:rPr>
          <w:rFonts w:ascii="Times New Roman" w:hAnsi="Times New Roman" w:cs="Times New Roman"/>
          <w:lang w:val="en-GB"/>
        </w:rPr>
      </w:pPr>
      <w:r>
        <w:rPr>
          <w:rFonts w:ascii="Times New Roman" w:hAnsi="Times New Roman" w:cs="Times New Roman"/>
          <w:lang w:val="en-GB"/>
        </w:rPr>
        <w:t xml:space="preserve">Implementation of the Directive is monitored by DG Environment in the European Commission. </w:t>
      </w:r>
    </w:p>
    <w:p w:rsidR="006B1764" w:rsidRDefault="006B1764">
      <w:pPr>
        <w:spacing w:line="276" w:lineRule="auto"/>
        <w:jc w:val="both"/>
        <w:rPr>
          <w:rFonts w:ascii="Times New Roman" w:hAnsi="Times New Roman" w:cs="Times New Roman"/>
          <w:lang w:val="en-GB"/>
        </w:rPr>
      </w:pPr>
    </w:p>
    <w:p w:rsidR="006B1764" w:rsidRDefault="006B1764">
      <w:pPr>
        <w:spacing w:line="276" w:lineRule="auto"/>
        <w:jc w:val="both"/>
        <w:rPr>
          <w:rFonts w:ascii="Times New Roman" w:hAnsi="Times New Roman" w:cs="Times New Roman"/>
          <w:lang w:val="en-GB"/>
        </w:rPr>
      </w:pPr>
    </w:p>
    <w:p w:rsidR="006B1764" w:rsidRDefault="006B1764">
      <w:pPr>
        <w:spacing w:line="276" w:lineRule="auto"/>
        <w:jc w:val="both"/>
        <w:rPr>
          <w:rFonts w:ascii="Times New Roman" w:hAnsi="Times New Roman" w:cs="Times New Roman"/>
          <w:lang w:val="en-GB"/>
        </w:rPr>
      </w:pPr>
    </w:p>
    <w:p w:rsidR="006B1764" w:rsidRDefault="000412DB">
      <w:pPr>
        <w:spacing w:line="276" w:lineRule="auto"/>
        <w:ind w:left="705" w:hanging="705"/>
        <w:jc w:val="both"/>
        <w:rPr>
          <w:rFonts w:ascii="Times New Roman" w:hAnsi="Times New Roman" w:cs="Times New Roman"/>
          <w:b/>
          <w:lang w:val="en-GB"/>
        </w:rPr>
      </w:pPr>
      <w:r>
        <w:rPr>
          <w:rFonts w:ascii="Times New Roman" w:hAnsi="Times New Roman" w:cs="Times New Roman"/>
          <w:b/>
          <w:lang w:val="en-GB"/>
        </w:rPr>
        <w:lastRenderedPageBreak/>
        <w:t>1.3</w:t>
      </w:r>
      <w:r>
        <w:rPr>
          <w:rFonts w:ascii="Times New Roman" w:hAnsi="Times New Roman" w:cs="Times New Roman"/>
          <w:b/>
          <w:lang w:val="en-GB"/>
        </w:rPr>
        <w:tab/>
        <w:t>Background to and Terms of Reference for Interdepartmental Flood Policy Co-ordination Committee.</w:t>
      </w:r>
    </w:p>
    <w:p w:rsidR="006B1764" w:rsidRDefault="000412DB">
      <w:pPr>
        <w:spacing w:line="276" w:lineRule="auto"/>
        <w:jc w:val="both"/>
        <w:rPr>
          <w:rFonts w:ascii="Times New Roman" w:hAnsi="Times New Roman" w:cs="Times New Roman"/>
          <w:lang w:val="en-GB"/>
        </w:rPr>
      </w:pPr>
      <w:r>
        <w:rPr>
          <w:rFonts w:ascii="Times New Roman" w:hAnsi="Times New Roman" w:cs="Times New Roman"/>
          <w:b/>
          <w:lang w:val="en-GB"/>
        </w:rPr>
        <w:t xml:space="preserve"> </w:t>
      </w:r>
    </w:p>
    <w:p w:rsidR="006B1764" w:rsidRDefault="000412DB">
      <w:pPr>
        <w:pStyle w:val="HTMLPreformatted"/>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CFRAM Programme is the principal vehicle for implementing national policy on flood risk management and the EU Floods Directive. </w:t>
      </w:r>
    </w:p>
    <w:p w:rsidR="006B1764" w:rsidRDefault="006B1764">
      <w:pPr>
        <w:spacing w:line="276" w:lineRule="auto"/>
        <w:jc w:val="both"/>
        <w:rPr>
          <w:rFonts w:ascii="Times New Roman" w:hAnsi="Times New Roman" w:cs="Times New Roman"/>
          <w:lang w:val="en-GB"/>
        </w:rPr>
      </w:pPr>
    </w:p>
    <w:p w:rsidR="006B1764" w:rsidRDefault="000412DB">
      <w:pPr>
        <w:spacing w:line="276" w:lineRule="auto"/>
        <w:jc w:val="both"/>
        <w:rPr>
          <w:rFonts w:ascii="Times New Roman" w:hAnsi="Times New Roman" w:cs="Times New Roman"/>
          <w:lang w:val="en-GB"/>
        </w:rPr>
      </w:pPr>
      <w:r>
        <w:rPr>
          <w:rFonts w:ascii="Times New Roman" w:hAnsi="Times New Roman" w:cs="Times New Roman"/>
          <w:lang w:val="en-GB"/>
        </w:rPr>
        <w:t xml:space="preserve">Between 2005 and 2007 the OPW commenced four pilots (Rivers Lee, Suir and Dodder and in Fingal/East Meath), each adopting different approaches to inform the engineering approach, governance structures and budgets to underpin the national CFRAM Programme. </w:t>
      </w:r>
    </w:p>
    <w:p w:rsidR="006B1764" w:rsidRDefault="006B1764">
      <w:pPr>
        <w:spacing w:line="276" w:lineRule="auto"/>
        <w:jc w:val="both"/>
        <w:rPr>
          <w:rFonts w:ascii="Times New Roman" w:hAnsi="Times New Roman" w:cs="Times New Roman"/>
          <w:lang w:val="en-GB"/>
        </w:rPr>
      </w:pPr>
    </w:p>
    <w:p w:rsidR="006B1764" w:rsidRDefault="000412DB">
      <w:pPr>
        <w:spacing w:line="276" w:lineRule="auto"/>
        <w:jc w:val="both"/>
        <w:rPr>
          <w:rFonts w:ascii="Times New Roman" w:hAnsi="Times New Roman" w:cs="Times New Roman"/>
          <w:lang w:val="en-GB"/>
        </w:rPr>
      </w:pPr>
      <w:r>
        <w:rPr>
          <w:rFonts w:ascii="Times New Roman" w:hAnsi="Times New Roman" w:cs="Times New Roman"/>
          <w:lang w:val="en-GB"/>
        </w:rPr>
        <w:t xml:space="preserve">The lessons from the pilots were central to the January 2009 CFRAM Implementation Plan that also included how Ireland could meet the requirements of the EU Floods Directive. This Plan set out the broad process for implementation and the governance structures to inform and support this Programme. </w:t>
      </w:r>
    </w:p>
    <w:p w:rsidR="006B1764" w:rsidRDefault="006B1764">
      <w:pPr>
        <w:spacing w:line="276" w:lineRule="auto"/>
        <w:jc w:val="both"/>
        <w:rPr>
          <w:rFonts w:ascii="Times New Roman" w:hAnsi="Times New Roman" w:cs="Times New Roman"/>
          <w:lang w:val="en-GB"/>
        </w:rPr>
      </w:pPr>
    </w:p>
    <w:p w:rsidR="006B1764" w:rsidRDefault="000412DB">
      <w:pPr>
        <w:pStyle w:val="ListParagraph"/>
        <w:spacing w:line="276" w:lineRule="auto"/>
        <w:ind w:left="0"/>
        <w:jc w:val="both"/>
        <w:rPr>
          <w:rFonts w:ascii="Times New Roman" w:hAnsi="Times New Roman" w:cs="Times New Roman"/>
          <w:sz w:val="24"/>
        </w:rPr>
      </w:pPr>
      <w:r>
        <w:rPr>
          <w:rFonts w:ascii="Times New Roman" w:hAnsi="Times New Roman" w:cs="Times New Roman"/>
          <w:sz w:val="24"/>
        </w:rPr>
        <w:t xml:space="preserve">A number of implementation structures were established following the Government's approval of the 2004 Flood Risk Management Policy, including an Interdepartmental Flood Policy Co-ordination Group. Its role, chaired by the OPW, is to co-ordinate and inform the progress with implementing the CFRAM Programme. Upon its establishment it was to recognised that it would be reconvened as a matter of priority, throughout the implementation of the CFRAM Programme. </w:t>
      </w:r>
    </w:p>
    <w:p w:rsidR="006B1764" w:rsidRDefault="000412DB">
      <w:pPr>
        <w:pStyle w:val="ListParagraph"/>
        <w:spacing w:line="276" w:lineRule="auto"/>
        <w:ind w:left="357" w:hanging="357"/>
        <w:jc w:val="both"/>
        <w:rPr>
          <w:rFonts w:ascii="Times New Roman" w:hAnsi="Times New Roman" w:cs="Times New Roman"/>
          <w:sz w:val="24"/>
        </w:rPr>
      </w:pPr>
      <w:r>
        <w:rPr>
          <w:rFonts w:ascii="Times New Roman" w:hAnsi="Times New Roman" w:cs="Times New Roman"/>
          <w:sz w:val="24"/>
        </w:rPr>
        <w:t xml:space="preserve"> </w:t>
      </w:r>
    </w:p>
    <w:p w:rsidR="006B1764" w:rsidRDefault="000412DB">
      <w:pPr>
        <w:spacing w:line="276" w:lineRule="auto"/>
        <w:jc w:val="both"/>
      </w:pPr>
      <w:r>
        <w:rPr>
          <w:rFonts w:ascii="Times New Roman" w:hAnsi="Times New Roman" w:cs="Times New Roman"/>
        </w:rPr>
        <w:t xml:space="preserve">Given the extensive engineering work required to develop the Flood Maps to set out the flood risk, this Group has not met for some time. </w:t>
      </w:r>
      <w:r>
        <w:rPr>
          <w:rFonts w:ascii="Times New Roman" w:hAnsi="Times New Roman" w:cs="Times New Roman"/>
          <w:lang w:val="en-GB"/>
        </w:rPr>
        <w:t xml:space="preserve">The CFRAM Programme will in mid-2016 publish, for public consultation, 29 draft Flood Risk Management Plans that will identify the feasible solutions to manage the flood risk for those areas and properties at significant risk from flooding. These Plans will identify both structural and non-structural solutions. The Plans are scheduled to be finalised at the end of 2016. </w:t>
      </w:r>
      <w:r>
        <w:rPr>
          <w:rFonts w:ascii="Times New Roman" w:hAnsi="Times New Roman" w:cs="Times New Roman"/>
          <w:color w:val="000000"/>
          <w:lang w:val="en-GB"/>
        </w:rPr>
        <w:t>The Government has agreed to implement these Plans over a ten year period and has increased the annual capital allocation for flood risk management measures including capital flood defence schemes from €45m to €100m over the coming years to meet that objective.</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The OPW's role will be to take the lead in areas of its responsibility (flood relief schemes) and also inform and co-ordinate (as lead agency for flooding) the policies and measures by other Departments and sectors to influence Ireland's flood risk management.</w:t>
      </w:r>
    </w:p>
    <w:p w:rsidR="006B1764" w:rsidRDefault="006B1764">
      <w:pPr>
        <w:spacing w:line="276" w:lineRule="auto"/>
        <w:jc w:val="both"/>
        <w:rPr>
          <w:rFonts w:ascii="Times New Roman" w:hAnsi="Times New Roman" w:cs="Times New Roman"/>
          <w:lang w:val="en-GB"/>
        </w:rPr>
      </w:pPr>
    </w:p>
    <w:p w:rsidR="006B1764" w:rsidRDefault="006B1764">
      <w:pPr>
        <w:spacing w:line="276" w:lineRule="auto"/>
        <w:jc w:val="both"/>
        <w:rPr>
          <w:rFonts w:ascii="Times New Roman" w:hAnsi="Times New Roman" w:cs="Times New Roman"/>
          <w:lang w:val="en-GB"/>
        </w:rPr>
      </w:pPr>
    </w:p>
    <w:p w:rsidR="006B1764" w:rsidRDefault="006B1764">
      <w:pPr>
        <w:spacing w:line="276" w:lineRule="auto"/>
        <w:jc w:val="both"/>
        <w:rPr>
          <w:rFonts w:ascii="Times New Roman" w:hAnsi="Times New Roman" w:cs="Times New Roman"/>
          <w:lang w:val="en-GB"/>
        </w:rPr>
      </w:pPr>
    </w:p>
    <w:p w:rsidR="006B1764" w:rsidRDefault="006B1764">
      <w:pPr>
        <w:spacing w:line="276" w:lineRule="auto"/>
        <w:jc w:val="both"/>
        <w:rPr>
          <w:rFonts w:ascii="Times New Roman" w:hAnsi="Times New Roman" w:cs="Times New Roman"/>
          <w:lang w:val="en-GB"/>
        </w:rPr>
      </w:pPr>
    </w:p>
    <w:p w:rsidR="006B1764" w:rsidRDefault="006B1764">
      <w:pPr>
        <w:spacing w:line="276" w:lineRule="auto"/>
        <w:jc w:val="both"/>
        <w:rPr>
          <w:rFonts w:ascii="Times New Roman" w:hAnsi="Times New Roman" w:cs="Times New Roman"/>
          <w:lang w:val="en-GB"/>
        </w:rPr>
      </w:pPr>
    </w:p>
    <w:p w:rsidR="006B1764" w:rsidRDefault="000412DB">
      <w:pPr>
        <w:pStyle w:val="ListParagraph"/>
        <w:spacing w:line="276" w:lineRule="auto"/>
        <w:ind w:left="0"/>
        <w:jc w:val="both"/>
      </w:pPr>
      <w:r>
        <w:rPr>
          <w:rFonts w:ascii="Times New Roman" w:hAnsi="Times New Roman" w:cs="Times New Roman"/>
          <w:sz w:val="24"/>
        </w:rPr>
        <w:t>The OPW is aware that the CFRAM is addressing approximately 90% of those properties at potentially significant risk from flooding. The implementation of flood risk policy has to both address solutions for properties assessed through CFRAM and for other properties. Each category will involve both structural and non-structural solutions.  It has also to be recognised that there will not be a feasible flood risk solution for all properties and a policy response for these properties has to form part of an integrated flood risk policy.</w:t>
      </w:r>
    </w:p>
    <w:p w:rsidR="006B1764" w:rsidRDefault="006B1764">
      <w:pPr>
        <w:pStyle w:val="ListParagraph"/>
        <w:spacing w:line="276" w:lineRule="auto"/>
        <w:ind w:left="0"/>
        <w:jc w:val="both"/>
        <w:rPr>
          <w:rFonts w:ascii="Times New Roman" w:hAnsi="Times New Roman" w:cs="Times New Roman"/>
          <w:sz w:val="24"/>
        </w:rPr>
      </w:pPr>
    </w:p>
    <w:p w:rsidR="006B1764" w:rsidRDefault="000412DB">
      <w:pPr>
        <w:pStyle w:val="ListParagraph"/>
        <w:spacing w:line="276" w:lineRule="auto"/>
        <w:ind w:left="0"/>
        <w:jc w:val="both"/>
      </w:pPr>
      <w:r>
        <w:rPr>
          <w:rFonts w:ascii="Times New Roman" w:hAnsi="Times New Roman" w:cs="Times New Roman"/>
          <w:sz w:val="24"/>
        </w:rPr>
        <w:t xml:space="preserve">A further objective for flood risk management will be to raise the awareness of flood risk and encourage people, businesses and communities to take action to protect themselves and their properties.  </w:t>
      </w:r>
    </w:p>
    <w:p w:rsidR="006B1764" w:rsidRDefault="000412DB">
      <w:pPr>
        <w:pStyle w:val="ListParagraph"/>
        <w:spacing w:line="276" w:lineRule="auto"/>
        <w:ind w:left="357" w:hanging="357"/>
        <w:jc w:val="both"/>
        <w:rPr>
          <w:rFonts w:ascii="Times New Roman" w:hAnsi="Times New Roman" w:cs="Times New Roman"/>
          <w:sz w:val="24"/>
        </w:rPr>
      </w:pPr>
      <w:r>
        <w:rPr>
          <w:rFonts w:ascii="Times New Roman" w:hAnsi="Times New Roman" w:cs="Times New Roman"/>
          <w:sz w:val="24"/>
        </w:rPr>
        <w:t xml:space="preserve"> </w:t>
      </w:r>
    </w:p>
    <w:p w:rsidR="006B1764" w:rsidRDefault="000412DB">
      <w:pPr>
        <w:pStyle w:val="ListParagraph"/>
        <w:spacing w:line="276" w:lineRule="auto"/>
        <w:ind w:left="0"/>
        <w:jc w:val="both"/>
      </w:pPr>
      <w:r>
        <w:rPr>
          <w:rFonts w:ascii="Times New Roman" w:hAnsi="Times New Roman" w:cs="Times New Roman"/>
          <w:sz w:val="24"/>
        </w:rPr>
        <w:t xml:space="preserve">Accordingly, a whole of Government approach is necessary to support the Flood Risk Management Plans being prepared by the OPW. This will require Government Departments and state agencies taking the lead to provide effective supports and policy measures in areas of responsibility outside of the OPW’s scope and also to promote and address community and individual response. To be successful this requires effective communication and cooperation across Departments, local authorities and other relevant organisations. </w:t>
      </w:r>
    </w:p>
    <w:p w:rsidR="006B1764" w:rsidRDefault="006B1764">
      <w:pPr>
        <w:pStyle w:val="ListParagraph"/>
        <w:spacing w:line="276" w:lineRule="auto"/>
        <w:ind w:left="0"/>
        <w:jc w:val="both"/>
        <w:rPr>
          <w:rFonts w:ascii="Times New Roman" w:hAnsi="Times New Roman" w:cs="Times New Roman"/>
          <w:sz w:val="24"/>
        </w:rPr>
      </w:pPr>
    </w:p>
    <w:p w:rsidR="006B1764" w:rsidRDefault="000412DB">
      <w:pPr>
        <w:pStyle w:val="ListParagraph"/>
        <w:spacing w:line="276" w:lineRule="auto"/>
        <w:ind w:left="0"/>
        <w:jc w:val="both"/>
        <w:rPr>
          <w:rFonts w:ascii="Times New Roman" w:hAnsi="Times New Roman" w:cs="Times New Roman"/>
          <w:sz w:val="24"/>
        </w:rPr>
      </w:pPr>
      <w:r>
        <w:rPr>
          <w:rFonts w:ascii="Times New Roman" w:hAnsi="Times New Roman" w:cs="Times New Roman"/>
          <w:sz w:val="24"/>
        </w:rPr>
        <w:t xml:space="preserve">Informed by the OPW's Flood Maps and the OPW's ten year Flood Risk Management Plans the Terms of Reference for the Interdepartmental Flood Policy Co-ordination Group, reconvened in July 2015 are to: </w:t>
      </w:r>
    </w:p>
    <w:p w:rsidR="006B1764" w:rsidRDefault="000412DB">
      <w:pPr>
        <w:pStyle w:val="ListParagraph"/>
        <w:numPr>
          <w:ilvl w:val="0"/>
          <w:numId w:val="13"/>
        </w:numPr>
        <w:spacing w:line="276" w:lineRule="auto"/>
        <w:jc w:val="both"/>
        <w:rPr>
          <w:rFonts w:ascii="Times New Roman" w:hAnsi="Times New Roman" w:cs="Times New Roman"/>
          <w:sz w:val="24"/>
        </w:rPr>
      </w:pPr>
      <w:r>
        <w:rPr>
          <w:rFonts w:ascii="Times New Roman" w:hAnsi="Times New Roman" w:cs="Times New Roman"/>
          <w:sz w:val="24"/>
        </w:rPr>
        <w:t>explore the impact on individuals and communities of the OPW's Flood Risk Management Plans,</w:t>
      </w:r>
    </w:p>
    <w:p w:rsidR="006B1764" w:rsidRDefault="000412DB">
      <w:pPr>
        <w:pStyle w:val="ListParagraph"/>
        <w:numPr>
          <w:ilvl w:val="0"/>
          <w:numId w:val="13"/>
        </w:numPr>
        <w:spacing w:line="276" w:lineRule="auto"/>
        <w:jc w:val="both"/>
        <w:rPr>
          <w:rFonts w:ascii="Times New Roman" w:hAnsi="Times New Roman" w:cs="Times New Roman"/>
          <w:sz w:val="24"/>
        </w:rPr>
      </w:pPr>
      <w:r>
        <w:rPr>
          <w:rFonts w:ascii="Times New Roman" w:hAnsi="Times New Roman" w:cs="Times New Roman"/>
          <w:sz w:val="24"/>
        </w:rPr>
        <w:t xml:space="preserve">recommend to Government policies and measures that would reduce the impact of flood risks on individual and communities, </w:t>
      </w:r>
    </w:p>
    <w:p w:rsidR="006B1764" w:rsidRDefault="000412DB">
      <w:pPr>
        <w:pStyle w:val="ListParagraph"/>
        <w:numPr>
          <w:ilvl w:val="0"/>
          <w:numId w:val="13"/>
        </w:numPr>
        <w:spacing w:line="276" w:lineRule="auto"/>
        <w:jc w:val="both"/>
        <w:rPr>
          <w:rFonts w:ascii="Times New Roman" w:hAnsi="Times New Roman" w:cs="Times New Roman"/>
          <w:sz w:val="24"/>
        </w:rPr>
      </w:pPr>
      <w:r>
        <w:rPr>
          <w:rFonts w:ascii="Times New Roman" w:hAnsi="Times New Roman" w:cs="Times New Roman"/>
          <w:sz w:val="24"/>
        </w:rPr>
        <w:t xml:space="preserve">recommend to Government policies and measures that would support individual and communities be prepared and respond effectively to flood risks, </w:t>
      </w:r>
    </w:p>
    <w:p w:rsidR="006B1764" w:rsidRDefault="000412DB">
      <w:pPr>
        <w:pStyle w:val="ListParagraph"/>
        <w:numPr>
          <w:ilvl w:val="0"/>
          <w:numId w:val="13"/>
        </w:numPr>
        <w:spacing w:line="276" w:lineRule="auto"/>
        <w:jc w:val="both"/>
        <w:rPr>
          <w:rFonts w:ascii="Times New Roman" w:hAnsi="Times New Roman" w:cs="Times New Roman"/>
          <w:sz w:val="24"/>
        </w:rPr>
      </w:pPr>
      <w:r>
        <w:rPr>
          <w:rFonts w:ascii="Times New Roman" w:hAnsi="Times New Roman" w:cs="Times New Roman"/>
          <w:sz w:val="24"/>
        </w:rPr>
        <w:t xml:space="preserve">identify the lead Department and/or agency for each recommended policy measure; and </w:t>
      </w:r>
    </w:p>
    <w:p w:rsidR="006B1764" w:rsidRDefault="000412DB">
      <w:pPr>
        <w:pStyle w:val="ListParagraph"/>
        <w:numPr>
          <w:ilvl w:val="0"/>
          <w:numId w:val="13"/>
        </w:numPr>
        <w:spacing w:line="276" w:lineRule="auto"/>
        <w:jc w:val="both"/>
        <w:rPr>
          <w:rFonts w:ascii="Times New Roman" w:hAnsi="Times New Roman" w:cs="Times New Roman"/>
          <w:sz w:val="24"/>
        </w:rPr>
      </w:pPr>
      <w:r>
        <w:rPr>
          <w:rFonts w:ascii="Times New Roman" w:hAnsi="Times New Roman" w:cs="Times New Roman"/>
          <w:sz w:val="24"/>
        </w:rPr>
        <w:t xml:space="preserve">estimate the financial and other resource implications of their recommendations. </w:t>
      </w:r>
    </w:p>
    <w:p w:rsidR="006B1764" w:rsidRDefault="006B1764">
      <w:pPr>
        <w:pStyle w:val="ListParagraph"/>
        <w:spacing w:line="276" w:lineRule="auto"/>
        <w:ind w:left="0" w:firstLine="60"/>
        <w:jc w:val="both"/>
        <w:rPr>
          <w:rFonts w:ascii="Times New Roman" w:hAnsi="Times New Roman" w:cs="Times New Roman"/>
          <w:sz w:val="24"/>
        </w:rPr>
      </w:pPr>
    </w:p>
    <w:p w:rsidR="006B1764" w:rsidRDefault="000412DB">
      <w:pPr>
        <w:pStyle w:val="ListParagraph"/>
        <w:spacing w:line="276" w:lineRule="auto"/>
        <w:ind w:left="0"/>
        <w:jc w:val="both"/>
      </w:pPr>
      <w:r>
        <w:rPr>
          <w:rFonts w:ascii="Times New Roman" w:hAnsi="Times New Roman" w:cs="Times New Roman"/>
          <w:sz w:val="24"/>
        </w:rPr>
        <w:t xml:space="preserve">Membership of this Group at Principal Officer level, chaired by the Minister of State with special responsibility for the Office of Public Works includes, Departments of Finance; Public Expenditure and Reform; Environment, Community and Local Government; Arts, Heritage and the Gaeltacht; Agriculture and Marine; Defence; Social Protection and the OPW. </w:t>
      </w:r>
    </w:p>
    <w:p w:rsidR="006B1764" w:rsidRDefault="006B1764">
      <w:pPr>
        <w:pStyle w:val="ListParagraph"/>
        <w:spacing w:line="276" w:lineRule="auto"/>
        <w:ind w:left="0"/>
        <w:jc w:val="both"/>
        <w:rPr>
          <w:rFonts w:ascii="Times New Roman" w:hAnsi="Times New Roman" w:cs="Times New Roman"/>
          <w:sz w:val="24"/>
        </w:rPr>
      </w:pPr>
    </w:p>
    <w:p w:rsidR="006B1764" w:rsidRDefault="006B1764">
      <w:pPr>
        <w:pStyle w:val="ListParagraph"/>
        <w:spacing w:line="276" w:lineRule="auto"/>
        <w:ind w:left="0"/>
        <w:jc w:val="both"/>
        <w:rPr>
          <w:rFonts w:ascii="Times New Roman" w:hAnsi="Times New Roman" w:cs="Times New Roman"/>
          <w:sz w:val="24"/>
        </w:rPr>
      </w:pPr>
    </w:p>
    <w:p w:rsidR="006B1764" w:rsidRDefault="006B1764">
      <w:pPr>
        <w:pStyle w:val="ListParagraph"/>
        <w:spacing w:line="276" w:lineRule="auto"/>
        <w:ind w:left="0"/>
        <w:jc w:val="both"/>
        <w:rPr>
          <w:rFonts w:ascii="Times New Roman" w:hAnsi="Times New Roman" w:cs="Times New Roman"/>
          <w:sz w:val="24"/>
        </w:rPr>
      </w:pPr>
    </w:p>
    <w:p w:rsidR="006B1764" w:rsidRDefault="006B1764">
      <w:pPr>
        <w:pStyle w:val="ListParagraph"/>
        <w:spacing w:line="276" w:lineRule="auto"/>
        <w:ind w:left="0"/>
        <w:jc w:val="both"/>
        <w:rPr>
          <w:rFonts w:ascii="Times New Roman" w:hAnsi="Times New Roman" w:cs="Times New Roman"/>
          <w:sz w:val="24"/>
        </w:rPr>
      </w:pPr>
    </w:p>
    <w:p w:rsidR="006B1764" w:rsidRDefault="000412DB">
      <w:pPr>
        <w:pStyle w:val="ListParagraph"/>
        <w:spacing w:line="276" w:lineRule="auto"/>
        <w:ind w:left="0"/>
        <w:jc w:val="both"/>
        <w:rPr>
          <w:rFonts w:ascii="Times New Roman" w:hAnsi="Times New Roman" w:cs="Times New Roman"/>
          <w:b/>
          <w:sz w:val="24"/>
        </w:rPr>
      </w:pPr>
      <w:r>
        <w:rPr>
          <w:rFonts w:ascii="Times New Roman" w:hAnsi="Times New Roman" w:cs="Times New Roman"/>
          <w:b/>
          <w:sz w:val="24"/>
        </w:rPr>
        <w:t>1.3.1</w:t>
      </w:r>
      <w:r>
        <w:rPr>
          <w:rFonts w:ascii="Times New Roman" w:hAnsi="Times New Roman" w:cs="Times New Roman"/>
          <w:b/>
          <w:sz w:val="24"/>
        </w:rPr>
        <w:tab/>
        <w:t>Policies Informing the Work of the Group</w:t>
      </w:r>
    </w:p>
    <w:p w:rsidR="006B1764" w:rsidRDefault="000412DB">
      <w:pPr>
        <w:pStyle w:val="ListParagraph"/>
        <w:spacing w:line="276" w:lineRule="auto"/>
        <w:ind w:left="0"/>
        <w:jc w:val="both"/>
        <w:rPr>
          <w:rFonts w:ascii="Times New Roman" w:hAnsi="Times New Roman" w:cs="Times New Roman"/>
          <w:sz w:val="24"/>
        </w:rPr>
      </w:pPr>
      <w:r>
        <w:rPr>
          <w:rFonts w:ascii="Times New Roman" w:hAnsi="Times New Roman" w:cs="Times New Roman"/>
          <w:sz w:val="24"/>
        </w:rPr>
        <w:t xml:space="preserve">In addition to the progress of the CFRAM Program a number of existing policies and schemes are informing the Group’ work, including </w:t>
      </w:r>
    </w:p>
    <w:p w:rsidR="006B1764" w:rsidRDefault="000412DB">
      <w:pPr>
        <w:numPr>
          <w:ilvl w:val="0"/>
          <w:numId w:val="15"/>
        </w:numPr>
        <w:spacing w:line="276" w:lineRule="auto"/>
        <w:jc w:val="both"/>
        <w:rPr>
          <w:rFonts w:ascii="Times New Roman" w:hAnsi="Times New Roman" w:cs="Times New Roman"/>
        </w:rPr>
      </w:pPr>
      <w:r>
        <w:rPr>
          <w:rFonts w:ascii="Times New Roman" w:hAnsi="Times New Roman" w:cs="Times New Roman"/>
          <w:i/>
        </w:rPr>
        <w:t>The Planning System and Flood Risk Management”</w:t>
      </w:r>
      <w:r>
        <w:rPr>
          <w:rFonts w:ascii="Times New Roman" w:hAnsi="Times New Roman" w:cs="Times New Roman"/>
        </w:rPr>
        <w:t xml:space="preserve"> guidelines published in 2009.</w:t>
      </w:r>
    </w:p>
    <w:p w:rsidR="006B1764" w:rsidRDefault="000412DB">
      <w:pPr>
        <w:numPr>
          <w:ilvl w:val="0"/>
          <w:numId w:val="15"/>
        </w:numPr>
        <w:spacing w:line="276" w:lineRule="auto"/>
        <w:jc w:val="both"/>
        <w:rPr>
          <w:rFonts w:ascii="Times New Roman" w:hAnsi="Times New Roman" w:cs="Times New Roman"/>
        </w:rPr>
      </w:pPr>
      <w:r>
        <w:rPr>
          <w:rFonts w:ascii="Times New Roman" w:hAnsi="Times New Roman" w:cs="Times New Roman"/>
        </w:rPr>
        <w:t xml:space="preserve">Managing Flood Risk within the Natura 2000 network. </w:t>
      </w:r>
    </w:p>
    <w:p w:rsidR="006B1764" w:rsidRDefault="000412DB">
      <w:pPr>
        <w:numPr>
          <w:ilvl w:val="0"/>
          <w:numId w:val="15"/>
        </w:numPr>
        <w:spacing w:line="276" w:lineRule="auto"/>
        <w:jc w:val="both"/>
        <w:rPr>
          <w:rFonts w:ascii="Times New Roman" w:hAnsi="Times New Roman" w:cs="Times New Roman"/>
        </w:rPr>
      </w:pPr>
      <w:r>
        <w:rPr>
          <w:rFonts w:ascii="Times New Roman" w:hAnsi="Times New Roman" w:cs="Times New Roman"/>
        </w:rPr>
        <w:t>OPW’s Flood Defence Schemes in place and planned.</w:t>
      </w:r>
    </w:p>
    <w:p w:rsidR="006B1764" w:rsidRDefault="000412DB">
      <w:pPr>
        <w:numPr>
          <w:ilvl w:val="0"/>
          <w:numId w:val="15"/>
        </w:numPr>
        <w:spacing w:line="276" w:lineRule="auto"/>
        <w:jc w:val="both"/>
      </w:pPr>
      <w:r>
        <w:rPr>
          <w:rFonts w:ascii="Times New Roman" w:hAnsi="Times New Roman" w:cs="Times New Roman"/>
        </w:rPr>
        <w:t>Framework for Emergency Management, 2006.</w:t>
      </w:r>
    </w:p>
    <w:p w:rsidR="006B1764" w:rsidRDefault="000412DB">
      <w:pPr>
        <w:numPr>
          <w:ilvl w:val="0"/>
          <w:numId w:val="15"/>
        </w:numPr>
        <w:spacing w:line="276" w:lineRule="auto"/>
        <w:jc w:val="both"/>
      </w:pPr>
      <w:r>
        <w:rPr>
          <w:rFonts w:ascii="Times New Roman" w:hAnsi="Times New Roman" w:cs="Times New Roman"/>
          <w:lang w:val="en-US"/>
        </w:rPr>
        <w:t>Humanitarian Assistance Scheme.</w:t>
      </w:r>
    </w:p>
    <w:p w:rsidR="006B1764" w:rsidRDefault="000412DB">
      <w:pPr>
        <w:numPr>
          <w:ilvl w:val="0"/>
          <w:numId w:val="15"/>
        </w:numPr>
        <w:spacing w:line="276" w:lineRule="auto"/>
        <w:jc w:val="both"/>
        <w:rPr>
          <w:rFonts w:ascii="Times New Roman" w:hAnsi="Times New Roman" w:cs="Times New Roman"/>
          <w:color w:val="000000"/>
          <w:lang w:val="en-US" w:eastAsia="en-GB"/>
        </w:rPr>
      </w:pPr>
      <w:r>
        <w:rPr>
          <w:rFonts w:ascii="Times New Roman" w:hAnsi="Times New Roman" w:cs="Times New Roman"/>
          <w:color w:val="000000"/>
          <w:lang w:val="en-US" w:eastAsia="en-GB"/>
        </w:rPr>
        <w:t>Existing liaison with the insurance sector through the Memorandum of Understanding between OPW and Insurance Ireland</w:t>
      </w:r>
    </w:p>
    <w:p w:rsidR="006B1764" w:rsidRDefault="000412DB">
      <w:pPr>
        <w:pStyle w:val="ListParagraph"/>
        <w:widowControl/>
        <w:numPr>
          <w:ilvl w:val="0"/>
          <w:numId w:val="15"/>
        </w:numPr>
        <w:shd w:val="clear" w:color="auto" w:fill="FFFFFF"/>
        <w:suppressAutoHyphens w:val="0"/>
        <w:spacing w:line="276" w:lineRule="auto"/>
        <w:jc w:val="both"/>
      </w:pPr>
      <w:r>
        <w:rPr>
          <w:rFonts w:ascii="Times New Roman" w:eastAsia="Times New Roman" w:hAnsi="Times New Roman" w:cs="Times New Roman"/>
          <w:iCs/>
          <w:color w:val="000000"/>
          <w:sz w:val="24"/>
          <w:lang w:val="en-GB" w:eastAsia="en-IE" w:bidi="ar-SA"/>
        </w:rPr>
        <w:t>The Office of Emergency Planning as part of the work of the Government Task Force on Emergency Planning is developing the Strategic Emergency Management: National Structures and Framework, which will be brought to Government for its approval in 2016.</w:t>
      </w:r>
    </w:p>
    <w:p w:rsidR="006B1764" w:rsidRDefault="006B1764">
      <w:pPr>
        <w:spacing w:line="276" w:lineRule="auto"/>
        <w:jc w:val="both"/>
        <w:rPr>
          <w:rFonts w:ascii="Times New Roman" w:hAnsi="Times New Roman" w:cs="Times New Roman"/>
          <w:color w:val="000000"/>
          <w:lang w:eastAsia="en-GB"/>
        </w:rPr>
      </w:pPr>
    </w:p>
    <w:p w:rsidR="006B1764" w:rsidRDefault="000412DB">
      <w:pPr>
        <w:spacing w:line="276" w:lineRule="auto"/>
        <w:jc w:val="both"/>
        <w:rPr>
          <w:rFonts w:ascii="Times New Roman" w:hAnsi="Times New Roman" w:cs="Times New Roman"/>
          <w:color w:val="000000"/>
          <w:lang w:eastAsia="en-GB"/>
        </w:rPr>
      </w:pPr>
      <w:r>
        <w:rPr>
          <w:rFonts w:ascii="Times New Roman" w:hAnsi="Times New Roman" w:cs="Times New Roman"/>
          <w:color w:val="000000"/>
          <w:lang w:eastAsia="en-GB"/>
        </w:rPr>
        <w:t>The experience and lessons from the recent floods is also informing the work of the Group, including the announcement by the Government on 5</w:t>
      </w:r>
      <w:r>
        <w:rPr>
          <w:rFonts w:ascii="Times New Roman" w:hAnsi="Times New Roman" w:cs="Times New Roman"/>
          <w:color w:val="000000"/>
          <w:vertAlign w:val="superscript"/>
          <w:lang w:eastAsia="en-GB"/>
        </w:rPr>
        <w:t>th</w:t>
      </w:r>
      <w:r>
        <w:rPr>
          <w:rFonts w:ascii="Times New Roman" w:hAnsi="Times New Roman" w:cs="Times New Roman"/>
          <w:color w:val="000000"/>
          <w:lang w:eastAsia="en-GB"/>
        </w:rPr>
        <w:t xml:space="preserve"> January 2016 of a series of decisions and initiatives designed to alleviate the difficulties of those subjected to flooding in their homes and businesses. </w:t>
      </w:r>
    </w:p>
    <w:p w:rsidR="006B1764" w:rsidRDefault="006B1764">
      <w:pPr>
        <w:spacing w:line="276" w:lineRule="auto"/>
        <w:jc w:val="both"/>
        <w:rPr>
          <w:rFonts w:ascii="Times New Roman" w:hAnsi="Times New Roman" w:cs="Times New Roman"/>
          <w:color w:val="000000"/>
          <w:lang w:eastAsia="en-GB"/>
        </w:rPr>
      </w:pPr>
    </w:p>
    <w:p w:rsidR="006B1764" w:rsidRDefault="000412DB">
      <w:pPr>
        <w:spacing w:line="276" w:lineRule="auto"/>
        <w:jc w:val="both"/>
        <w:rPr>
          <w:rFonts w:ascii="Times New Roman" w:hAnsi="Times New Roman" w:cs="Times New Roman"/>
          <w:color w:val="000000"/>
          <w:lang w:eastAsia="en-GB"/>
        </w:rPr>
      </w:pPr>
      <w:r>
        <w:rPr>
          <w:rFonts w:ascii="Times New Roman" w:hAnsi="Times New Roman" w:cs="Times New Roman"/>
          <w:color w:val="000000"/>
          <w:lang w:eastAsia="en-GB"/>
        </w:rPr>
        <w:t xml:space="preserve">Those include funding for: </w:t>
      </w:r>
    </w:p>
    <w:p w:rsidR="006B1764" w:rsidRDefault="000412DB">
      <w:pPr>
        <w:numPr>
          <w:ilvl w:val="0"/>
          <w:numId w:val="14"/>
        </w:numPr>
        <w:spacing w:line="276" w:lineRule="auto"/>
        <w:jc w:val="both"/>
        <w:rPr>
          <w:rFonts w:ascii="Times New Roman" w:hAnsi="Times New Roman" w:cs="Times New Roman"/>
          <w:color w:val="000000"/>
          <w:lang w:eastAsia="en-GB"/>
        </w:rPr>
      </w:pPr>
      <w:r>
        <w:rPr>
          <w:rFonts w:ascii="Times New Roman" w:hAnsi="Times New Roman" w:cs="Times New Roman"/>
          <w:color w:val="000000"/>
          <w:lang w:eastAsia="en-GB"/>
        </w:rPr>
        <w:t xml:space="preserve">a hardship recognition scheme for farmers </w:t>
      </w:r>
    </w:p>
    <w:p w:rsidR="006B1764" w:rsidRDefault="000412DB">
      <w:pPr>
        <w:numPr>
          <w:ilvl w:val="0"/>
          <w:numId w:val="14"/>
        </w:numPr>
        <w:spacing w:line="276" w:lineRule="auto"/>
        <w:jc w:val="both"/>
        <w:rPr>
          <w:rFonts w:ascii="Times New Roman" w:hAnsi="Times New Roman" w:cs="Times New Roman"/>
          <w:color w:val="000000"/>
          <w:lang w:eastAsia="en-GB"/>
        </w:rPr>
      </w:pPr>
      <w:r>
        <w:rPr>
          <w:rFonts w:ascii="Times New Roman" w:hAnsi="Times New Roman" w:cs="Times New Roman"/>
          <w:color w:val="000000"/>
          <w:lang w:eastAsia="en-GB"/>
        </w:rPr>
        <w:t xml:space="preserve">a fodder replacement scheme </w:t>
      </w:r>
    </w:p>
    <w:p w:rsidR="006B1764" w:rsidRDefault="000412DB">
      <w:pPr>
        <w:numPr>
          <w:ilvl w:val="0"/>
          <w:numId w:val="14"/>
        </w:numPr>
        <w:spacing w:line="276" w:lineRule="auto"/>
        <w:jc w:val="both"/>
        <w:rPr>
          <w:rFonts w:ascii="Times New Roman" w:hAnsi="Times New Roman" w:cs="Times New Roman"/>
          <w:color w:val="000000"/>
          <w:lang w:eastAsia="en-GB"/>
        </w:rPr>
      </w:pPr>
      <w:r>
        <w:rPr>
          <w:rFonts w:ascii="Times New Roman" w:hAnsi="Times New Roman" w:cs="Times New Roman"/>
          <w:color w:val="000000"/>
          <w:lang w:eastAsia="en-GB"/>
        </w:rPr>
        <w:t xml:space="preserve">a clean-up fund has been increased by a further €10m, in addition to the €8m already committed </w:t>
      </w:r>
    </w:p>
    <w:p w:rsidR="006B1764" w:rsidRDefault="006B1764">
      <w:pPr>
        <w:spacing w:line="276" w:lineRule="auto"/>
        <w:jc w:val="both"/>
        <w:rPr>
          <w:rFonts w:ascii="Times New Roman" w:hAnsi="Times New Roman" w:cs="Times New Roman"/>
          <w:color w:val="000000"/>
          <w:lang w:eastAsia="en-GB"/>
        </w:rPr>
      </w:pPr>
    </w:p>
    <w:p w:rsidR="006B1764" w:rsidRDefault="000412DB">
      <w:pPr>
        <w:spacing w:line="276" w:lineRule="auto"/>
        <w:jc w:val="both"/>
      </w:pPr>
      <w:r>
        <w:rPr>
          <w:rFonts w:ascii="Times New Roman" w:hAnsi="Times New Roman" w:cs="Times New Roman"/>
          <w:color w:val="000000"/>
          <w:lang w:eastAsia="en-GB"/>
        </w:rPr>
        <w:t>Other Government announcements on 5</w:t>
      </w:r>
      <w:r>
        <w:rPr>
          <w:rFonts w:ascii="Times New Roman" w:hAnsi="Times New Roman" w:cs="Times New Roman"/>
          <w:color w:val="000000"/>
          <w:vertAlign w:val="superscript"/>
          <w:lang w:eastAsia="en-GB"/>
        </w:rPr>
        <w:t>th</w:t>
      </w:r>
      <w:r>
        <w:rPr>
          <w:rFonts w:ascii="Times New Roman" w:hAnsi="Times New Roman" w:cs="Times New Roman"/>
          <w:color w:val="000000"/>
          <w:lang w:eastAsia="en-GB"/>
        </w:rPr>
        <w:t xml:space="preserve"> January now informing the Group’s work include:</w:t>
      </w:r>
    </w:p>
    <w:p w:rsidR="006B1764" w:rsidRDefault="000412DB">
      <w:pPr>
        <w:numPr>
          <w:ilvl w:val="0"/>
          <w:numId w:val="14"/>
        </w:numPr>
        <w:spacing w:line="276" w:lineRule="auto"/>
        <w:jc w:val="both"/>
        <w:rPr>
          <w:rFonts w:ascii="Times New Roman" w:hAnsi="Times New Roman" w:cs="Times New Roman"/>
          <w:color w:val="000000"/>
          <w:lang w:eastAsia="en-GB"/>
        </w:rPr>
      </w:pPr>
      <w:r>
        <w:rPr>
          <w:rFonts w:ascii="Times New Roman" w:hAnsi="Times New Roman" w:cs="Times New Roman"/>
          <w:color w:val="000000"/>
          <w:lang w:eastAsia="en-GB"/>
        </w:rPr>
        <w:t>Establishment of a River Shannon Co-ordination Group.</w:t>
      </w:r>
    </w:p>
    <w:p w:rsidR="006B1764" w:rsidRDefault="000412DB">
      <w:pPr>
        <w:numPr>
          <w:ilvl w:val="0"/>
          <w:numId w:val="14"/>
        </w:numPr>
        <w:spacing w:line="276" w:lineRule="auto"/>
        <w:jc w:val="both"/>
      </w:pPr>
      <w:r>
        <w:rPr>
          <w:rFonts w:ascii="Times New Roman" w:hAnsi="Times New Roman" w:cs="Times New Roman"/>
          <w:color w:val="000000"/>
          <w:lang w:eastAsia="en-GB"/>
        </w:rPr>
        <w:t xml:space="preserve">Irish Red Cross once off compensation scheme, introduced in December 2015, for businesses to be extended to include </w:t>
      </w:r>
      <w:r>
        <w:rPr>
          <w:rFonts w:ascii="Times New Roman" w:hAnsi="Times New Roman" w:cs="Times New Roman"/>
          <w:color w:val="000000"/>
          <w:lang w:val="en-US" w:eastAsia="en-GB"/>
        </w:rPr>
        <w:t xml:space="preserve">community, voluntary and sporting organisations. </w:t>
      </w:r>
    </w:p>
    <w:p w:rsidR="006B1764" w:rsidRDefault="000412DB">
      <w:pPr>
        <w:numPr>
          <w:ilvl w:val="0"/>
          <w:numId w:val="14"/>
        </w:numPr>
        <w:spacing w:line="276" w:lineRule="auto"/>
        <w:jc w:val="both"/>
      </w:pPr>
      <w:r>
        <w:rPr>
          <w:rFonts w:ascii="Times New Roman" w:hAnsi="Times New Roman" w:cs="Times New Roman"/>
          <w:color w:val="000000"/>
          <w:lang w:eastAsia="en-GB"/>
        </w:rPr>
        <w:t xml:space="preserve">OPW to oversee two pilot " individual home protection schemes " </w:t>
      </w:r>
    </w:p>
    <w:p w:rsidR="006B1764" w:rsidRDefault="000412DB">
      <w:pPr>
        <w:numPr>
          <w:ilvl w:val="0"/>
          <w:numId w:val="14"/>
        </w:numPr>
        <w:spacing w:line="276" w:lineRule="auto"/>
        <w:jc w:val="both"/>
      </w:pPr>
      <w:r>
        <w:rPr>
          <w:rFonts w:ascii="Times New Roman" w:hAnsi="Times New Roman" w:cs="Times New Roman"/>
          <w:color w:val="000000"/>
          <w:lang w:eastAsia="en-GB"/>
        </w:rPr>
        <w:t>Department of the Environment to arrange to meet with EU Environment Commissioner on emergency works.</w:t>
      </w:r>
    </w:p>
    <w:p w:rsidR="006B1764" w:rsidRDefault="000412DB">
      <w:pPr>
        <w:numPr>
          <w:ilvl w:val="0"/>
          <w:numId w:val="14"/>
        </w:numPr>
        <w:spacing w:line="276" w:lineRule="auto"/>
        <w:jc w:val="both"/>
        <w:rPr>
          <w:rFonts w:ascii="Times New Roman" w:hAnsi="Times New Roman" w:cs="Times New Roman"/>
          <w:color w:val="000000"/>
          <w:lang w:eastAsia="en-GB"/>
        </w:rPr>
      </w:pPr>
      <w:r>
        <w:rPr>
          <w:rFonts w:ascii="Times New Roman" w:hAnsi="Times New Roman" w:cs="Times New Roman"/>
          <w:color w:val="000000"/>
          <w:lang w:eastAsia="en-GB"/>
        </w:rPr>
        <w:t>Meeting between Taoiseach and relevant Ministers with Insurance Industry representatives on 12</w:t>
      </w:r>
      <w:r>
        <w:rPr>
          <w:rFonts w:ascii="Times New Roman" w:hAnsi="Times New Roman" w:cs="Times New Roman"/>
          <w:color w:val="000000"/>
          <w:vertAlign w:val="superscript"/>
          <w:lang w:eastAsia="en-GB"/>
        </w:rPr>
        <w:t>th</w:t>
      </w:r>
      <w:r>
        <w:rPr>
          <w:rFonts w:ascii="Times New Roman" w:hAnsi="Times New Roman" w:cs="Times New Roman"/>
          <w:color w:val="000000"/>
          <w:lang w:eastAsia="en-GB"/>
        </w:rPr>
        <w:t xml:space="preserve"> January.</w:t>
      </w:r>
    </w:p>
    <w:p w:rsidR="006B1764" w:rsidRDefault="000412DB">
      <w:pPr>
        <w:numPr>
          <w:ilvl w:val="0"/>
          <w:numId w:val="14"/>
        </w:numPr>
        <w:spacing w:line="276" w:lineRule="auto"/>
        <w:jc w:val="both"/>
      </w:pPr>
      <w:r>
        <w:rPr>
          <w:rFonts w:ascii="Times New Roman" w:hAnsi="Times New Roman" w:cs="Times New Roman"/>
          <w:color w:val="000000"/>
          <w:lang w:eastAsia="en-GB"/>
        </w:rPr>
        <w:t xml:space="preserve">Establishment of a new Flood Forecasting and Warning Service. </w:t>
      </w:r>
    </w:p>
    <w:p w:rsidR="006B1764" w:rsidRDefault="006B1764">
      <w:pPr>
        <w:spacing w:line="276" w:lineRule="auto"/>
        <w:jc w:val="both"/>
        <w:rPr>
          <w:rFonts w:ascii="Times New Roman" w:hAnsi="Times New Roman" w:cs="Times New Roman"/>
          <w:color w:val="000000"/>
          <w:lang w:eastAsia="en-GB"/>
        </w:rPr>
      </w:pPr>
    </w:p>
    <w:p w:rsidR="006B1764" w:rsidRDefault="006B1764">
      <w:pPr>
        <w:spacing w:line="276" w:lineRule="auto"/>
        <w:jc w:val="both"/>
        <w:rPr>
          <w:rFonts w:ascii="Times New Roman" w:hAnsi="Times New Roman" w:cs="Times New Roman"/>
          <w:color w:val="000000"/>
          <w:lang w:eastAsia="en-GB"/>
        </w:rPr>
      </w:pPr>
    </w:p>
    <w:p w:rsidR="006B1764" w:rsidRDefault="000412DB">
      <w:pPr>
        <w:spacing w:line="276" w:lineRule="auto"/>
        <w:jc w:val="both"/>
      </w:pPr>
      <w:r>
        <w:rPr>
          <w:rFonts w:ascii="Times New Roman" w:hAnsi="Times New Roman" w:cs="Times New Roman"/>
          <w:b/>
          <w:sz w:val="28"/>
          <w:szCs w:val="28"/>
        </w:rPr>
        <w:t>2.</w:t>
      </w:r>
      <w:r>
        <w:rPr>
          <w:rFonts w:ascii="Times New Roman" w:hAnsi="Times New Roman" w:cs="Times New Roman"/>
          <w:b/>
          <w:sz w:val="28"/>
          <w:szCs w:val="28"/>
        </w:rPr>
        <w:tab/>
        <w:t>Flooding and Flood Risk</w:t>
      </w:r>
    </w:p>
    <w:p w:rsidR="006B1764" w:rsidRDefault="006B1764">
      <w:pPr>
        <w:spacing w:line="276" w:lineRule="auto"/>
        <w:jc w:val="both"/>
        <w:rPr>
          <w:rFonts w:ascii="Times New Roman" w:hAnsi="Times New Roman" w:cs="Times New Roman"/>
        </w:rPr>
      </w:pPr>
    </w:p>
    <w:p w:rsidR="006B1764" w:rsidRDefault="000412DB">
      <w:pPr>
        <w:numPr>
          <w:ilvl w:val="1"/>
          <w:numId w:val="50"/>
        </w:numPr>
        <w:spacing w:line="276" w:lineRule="auto"/>
        <w:jc w:val="both"/>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t>Introduction</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Flooding is a temporary covering by water of land that is normally dry, and is a natural process that can happen at any time in a wide variety of locations.   </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Flood hazard is the potential threat posed by flooding to people, property, the environment and our cultural heritage. The degree of hazard is dependent on a variety of factors that can vary from location to location and from one flood event to another. These factors include the extent and depth of flooding, the rate of flow or velocity over the floodplains, the rate of onset and the duration of the flood.  </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Flooding only presents a risk however when people, property, the environment and our cultural heritage can be potentially damaged by floods. Flood risk is dependent on the probability and magnitude of the flood hazard and the vulnerability of society, infrastructure and our environment to damage or loss in the event of a flood.  </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b/>
        </w:rPr>
      </w:pPr>
      <w:r>
        <w:rPr>
          <w:rFonts w:ascii="Times New Roman" w:hAnsi="Times New Roman" w:cs="Times New Roman"/>
          <w:b/>
        </w:rPr>
        <w:t>2.2</w:t>
      </w:r>
      <w:r>
        <w:rPr>
          <w:rFonts w:ascii="Times New Roman" w:hAnsi="Times New Roman" w:cs="Times New Roman"/>
          <w:b/>
        </w:rPr>
        <w:tab/>
        <w:t xml:space="preserve">Types and Causes of Flooding </w:t>
      </w: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Flooding can occur from a range of sources, individually or in combination, as described below.  </w:t>
      </w:r>
    </w:p>
    <w:p w:rsidR="006B1764" w:rsidRDefault="006B1764">
      <w:pPr>
        <w:spacing w:line="276" w:lineRule="auto"/>
        <w:jc w:val="both"/>
        <w:rPr>
          <w:rFonts w:ascii="Times New Roman" w:hAnsi="Times New Roman" w:cs="Times New Roman"/>
        </w:rPr>
      </w:pPr>
    </w:p>
    <w:p w:rsidR="006B1764" w:rsidRDefault="000412DB">
      <w:pPr>
        <w:numPr>
          <w:ilvl w:val="0"/>
          <w:numId w:val="32"/>
        </w:numPr>
        <w:spacing w:line="276" w:lineRule="auto"/>
        <w:ind w:left="720"/>
        <w:jc w:val="both"/>
        <w:rPr>
          <w:rFonts w:ascii="Times New Roman" w:hAnsi="Times New Roman" w:cs="Times New Roman"/>
          <w:b/>
        </w:rPr>
      </w:pPr>
      <w:r>
        <w:rPr>
          <w:rFonts w:ascii="Times New Roman" w:hAnsi="Times New Roman" w:cs="Times New Roman"/>
          <w:b/>
        </w:rPr>
        <w:t xml:space="preserve">Coastal Flooding </w:t>
      </w:r>
    </w:p>
    <w:p w:rsidR="006B1764" w:rsidRDefault="000412DB">
      <w:pPr>
        <w:spacing w:line="276" w:lineRule="auto"/>
        <w:jc w:val="both"/>
      </w:pPr>
      <w:r>
        <w:rPr>
          <w:rFonts w:ascii="Times New Roman" w:hAnsi="Times New Roman" w:cs="Times New Roman"/>
        </w:rPr>
        <w:t xml:space="preserve">Coastal flooding occurs when sea levels along the coast or in estuaries exceed neighbouring land levels, or overcome coastal defences where these exist, or when waves overtop over the coast. Wind speed and direction, which can create or exacerbate surge events, force water into estuaries and harbours, cause surge effects, and create extreme wave conditions, such as those seen in the storm events in the winter of 2013/2014.  </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b/>
        </w:rPr>
      </w:pPr>
      <w:r>
        <w:rPr>
          <w:rFonts w:ascii="Times New Roman" w:hAnsi="Times New Roman" w:cs="Times New Roman"/>
          <w:b/>
        </w:rPr>
        <w:t>ii</w:t>
      </w:r>
      <w:r>
        <w:rPr>
          <w:rFonts w:ascii="Times New Roman" w:hAnsi="Times New Roman" w:cs="Times New Roman"/>
          <w:b/>
        </w:rPr>
        <w:tab/>
        <w:t xml:space="preserve">Fluvial Flooding </w:t>
      </w: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Fluvial flooding occurs when rivers and streams break their banks and water flows out onto the adjacent low-lying areas (the natural floodplains). This can arise where the runoff from heavy rain exceeds the natural capacity of the river channel, and can be exacerbated where a channel is blocked or constrained or, in estuarine areas, where high tide levels impede the flow of the river out into the sea.   </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Different rivers will respond differently to rainfall events, depending on a range of factors such as the size and slope of the catchment, the permeability of the soil and underlying </w:t>
      </w:r>
      <w:r>
        <w:rPr>
          <w:rFonts w:ascii="Times New Roman" w:hAnsi="Times New Roman" w:cs="Times New Roman"/>
        </w:rPr>
        <w:lastRenderedPageBreak/>
        <w:t xml:space="preserve">rock, the degree of urbanisation of the catchment and the degree to which flood waters can be stored and attenuated in lakes and along the river's floodplains. </w:t>
      </w: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A storm of a given rainfall depth and duration may cause flooding in one river, but not in another, and some catchments may be more prone than others to prolonged rainfall or a series of rain events. River flooding can occur rapidly in short, steep rivers or after some time, and some distance from where the rain fell, in larger or more gently flowing rivers. Changes in rainfall patterns, such as might be caused by climate change, will have different impacts on flood magnitudes and frequency in different catchments.  </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There have been a large number of fluvial flood events in recent years in Ireland; most notably in November 2009 and December 2015/January 2016.</w:t>
      </w:r>
    </w:p>
    <w:p w:rsidR="006B1764" w:rsidRDefault="006B1764">
      <w:pPr>
        <w:spacing w:line="276" w:lineRule="auto"/>
        <w:jc w:val="both"/>
        <w:rPr>
          <w:rFonts w:ascii="Times New Roman" w:hAnsi="Times New Roman" w:cs="Times New Roman"/>
        </w:rPr>
      </w:pPr>
    </w:p>
    <w:p w:rsidR="006B1764" w:rsidRDefault="000412DB">
      <w:pPr>
        <w:numPr>
          <w:ilvl w:val="0"/>
          <w:numId w:val="33"/>
        </w:numPr>
        <w:spacing w:line="276" w:lineRule="auto"/>
        <w:ind w:left="720"/>
        <w:jc w:val="both"/>
      </w:pPr>
      <w:r>
        <w:rPr>
          <w:rFonts w:ascii="Times New Roman" w:hAnsi="Times New Roman" w:cs="Times New Roman"/>
          <w:b/>
        </w:rPr>
        <w:t>Pluvial Flooding</w:t>
      </w: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Pluvial flooding occurs when the amount of rainfall exceeds the capacity of urban storm water drainage systems or the infiltration capacity of the ground to absorb it. This excess water flows overland, ponding in natural or man-made hollows and low-lying areas or behind obstructions. This occurs as a rapid response to intense rainfall before the flood waters eventually enter a piped or natural drainage system. This type of flooding is driven in particular by short, intense rain storms, such as that which occurred over the Dublin area in October 2011.  </w:t>
      </w:r>
    </w:p>
    <w:p w:rsidR="006B1764" w:rsidRDefault="006B1764">
      <w:pPr>
        <w:spacing w:line="276" w:lineRule="auto"/>
        <w:jc w:val="both"/>
        <w:rPr>
          <w:rFonts w:ascii="Times New Roman" w:hAnsi="Times New Roman" w:cs="Times New Roman"/>
        </w:rPr>
      </w:pPr>
    </w:p>
    <w:p w:rsidR="006B1764" w:rsidRDefault="000412DB">
      <w:pPr>
        <w:numPr>
          <w:ilvl w:val="0"/>
          <w:numId w:val="33"/>
        </w:numPr>
        <w:spacing w:line="276" w:lineRule="auto"/>
        <w:ind w:left="720"/>
        <w:jc w:val="both"/>
        <w:rPr>
          <w:rFonts w:ascii="Times New Roman" w:hAnsi="Times New Roman" w:cs="Times New Roman"/>
          <w:b/>
        </w:rPr>
      </w:pPr>
      <w:r>
        <w:rPr>
          <w:rFonts w:ascii="Times New Roman" w:hAnsi="Times New Roman" w:cs="Times New Roman"/>
          <w:b/>
        </w:rPr>
        <w:t xml:space="preserve">Groundwater Flooding </w:t>
      </w:r>
    </w:p>
    <w:p w:rsidR="006B1764" w:rsidRDefault="000412DB">
      <w:pPr>
        <w:spacing w:line="276" w:lineRule="auto"/>
        <w:jc w:val="both"/>
        <w:rPr>
          <w:rFonts w:ascii="Times New Roman" w:hAnsi="Times New Roman" w:cs="Times New Roman"/>
        </w:rPr>
      </w:pPr>
      <w:r>
        <w:rPr>
          <w:rFonts w:ascii="Times New Roman" w:hAnsi="Times New Roman" w:cs="Times New Roman"/>
        </w:rPr>
        <w:t>Groundwater flooding occurs when the level of water stored in the ground rises as a result of prolonged rainfall, to meet the ground surface and flows out over it, i.e. when the capacity of this underground reservoir is exceeded. Groundwater flooding tends to be very local and results from the interaction of site-specific factors such as local geology and tidal variations. While water level may rise slowly, it may be in place for extended periods of time. Hence, such flooding may often result in significant damage to property or disruption to transport.</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In Ireland, groundwater flooding is most commonly related to turloughs in the karstic limestone areas prevalent in particular in the west of Ireland. Extensive groundwater flooding occurred around South Galway and areas of Mayo, Roscommon and neighbouring counties in 1995, November 2009 and December 2015/January2016 due to extended periods of heavy rain.  </w:t>
      </w:r>
    </w:p>
    <w:p w:rsidR="006B1764" w:rsidRDefault="006B1764">
      <w:pPr>
        <w:spacing w:line="276" w:lineRule="auto"/>
        <w:jc w:val="both"/>
        <w:rPr>
          <w:rFonts w:ascii="Times New Roman" w:hAnsi="Times New Roman" w:cs="Times New Roman"/>
        </w:rPr>
      </w:pPr>
    </w:p>
    <w:p w:rsidR="006B1764" w:rsidRDefault="000412DB">
      <w:pPr>
        <w:numPr>
          <w:ilvl w:val="0"/>
          <w:numId w:val="33"/>
        </w:numPr>
        <w:spacing w:line="276" w:lineRule="auto"/>
        <w:ind w:left="720"/>
        <w:jc w:val="both"/>
      </w:pPr>
      <w:r>
        <w:rPr>
          <w:rFonts w:ascii="Times New Roman" w:hAnsi="Times New Roman" w:cs="Times New Roman"/>
          <w:b/>
        </w:rPr>
        <w:t xml:space="preserve">Other Causes of Flooding </w:t>
      </w: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The above causes of flooding are all natural; caused by either extreme sea levels or heavy or intense rainfall. Floods can also be caused by the failure or exceedance of capacity of built or man-made infrastructure, such as bridge collapses, from blocked or under-sized </w:t>
      </w:r>
      <w:r>
        <w:rPr>
          <w:rFonts w:ascii="Times New Roman" w:hAnsi="Times New Roman" w:cs="Times New Roman"/>
        </w:rPr>
        <w:lastRenderedPageBreak/>
        <w:t xml:space="preserve">drainage systems or other piped networks, or the failure or overtopping of reservoirs or other water-retaining embankments (such as raised canals). </w:t>
      </w: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  </w:t>
      </w:r>
    </w:p>
    <w:p w:rsidR="006B1764" w:rsidRDefault="000412DB">
      <w:pPr>
        <w:spacing w:line="276" w:lineRule="auto"/>
        <w:jc w:val="both"/>
      </w:pPr>
      <w:r>
        <w:rPr>
          <w:rFonts w:ascii="Times New Roman" w:hAnsi="Times New Roman" w:cs="Times New Roman"/>
          <w:b/>
        </w:rPr>
        <w:t>2.3</w:t>
      </w:r>
      <w:r>
        <w:rPr>
          <w:rFonts w:ascii="Times New Roman" w:hAnsi="Times New Roman" w:cs="Times New Roman"/>
          <w:b/>
        </w:rPr>
        <w:tab/>
        <w:t xml:space="preserve">Impacts of Flooding </w:t>
      </w:r>
    </w:p>
    <w:p w:rsidR="006B1764" w:rsidRDefault="006B1764">
      <w:pPr>
        <w:spacing w:line="276" w:lineRule="auto"/>
        <w:jc w:val="both"/>
        <w:rPr>
          <w:rFonts w:ascii="Times New Roman" w:hAnsi="Times New Roman" w:cs="Times New Roman"/>
          <w:b/>
          <w:lang w:val="en-GB"/>
        </w:rPr>
      </w:pPr>
    </w:p>
    <w:p w:rsidR="006B1764" w:rsidRDefault="000412DB">
      <w:pPr>
        <w:spacing w:line="276" w:lineRule="auto"/>
        <w:jc w:val="both"/>
      </w:pPr>
      <w:r>
        <w:rPr>
          <w:rFonts w:ascii="Times New Roman" w:hAnsi="Times New Roman" w:cs="Times New Roman"/>
          <w:lang w:val="en-GB"/>
        </w:rPr>
        <w:t xml:space="preserve">The most significant types of flooding nationally in terms of both hazard and risk are fluvial and coastal flooding and are being addressed through the CFRAM programme. Groundwater flooding is a significant source of flood hazard in the west of the country, where prolonged flooding can occur from turloughs. </w:t>
      </w:r>
    </w:p>
    <w:p w:rsidR="006B1764" w:rsidRDefault="006B1764">
      <w:pPr>
        <w:spacing w:line="276" w:lineRule="auto"/>
        <w:jc w:val="both"/>
        <w:rPr>
          <w:rFonts w:ascii="Times New Roman" w:hAnsi="Times New Roman" w:cs="Times New Roman"/>
        </w:rPr>
      </w:pPr>
    </w:p>
    <w:p w:rsidR="006B1764" w:rsidRDefault="000412DB">
      <w:pPr>
        <w:numPr>
          <w:ilvl w:val="0"/>
          <w:numId w:val="34"/>
        </w:numPr>
        <w:spacing w:line="276" w:lineRule="auto"/>
        <w:ind w:left="720"/>
        <w:jc w:val="both"/>
        <w:rPr>
          <w:rFonts w:ascii="Times New Roman" w:hAnsi="Times New Roman" w:cs="Times New Roman"/>
          <w:b/>
        </w:rPr>
      </w:pPr>
      <w:r>
        <w:rPr>
          <w:rFonts w:ascii="Times New Roman" w:hAnsi="Times New Roman" w:cs="Times New Roman"/>
          <w:b/>
        </w:rPr>
        <w:t xml:space="preserve">Impacts on people and communities </w:t>
      </w: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Flooding can cause physical injury, illness and loss of life. Deep, fast flowing or rapidly rising flood waters can be particularly dangerous. For example, even shallow water flowing at 2 metres per second (m/sec) can knock children and many adults off their feet, and vehicles can be moved by flowing water of only 300mm depth. The risks increase if the floodwater is carrying debris. Some of these impacts may be immediate, the most significant being drowning or physical injury due to being swept away by floods. Floodwater contaminated by sewage or other pollutants (e.g. chemicals stored in garages or commercial properties) is also likely to cause illnesses, either directly as a result of contact with the polluted floodwater or indirectly, as a result of sediments left behind. Those most likely to be at risk are people living in a single-storey bungalow or below ground in a basement, those outdoors on foot or in a vehicle, or people staying in a tent or caravan.  </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As well as the immediate dangers, the impact on people and communities as a result of the stress and trauma of being flooded, or even of being under the threat of flooding, can be immense. Long-term impacts can arise due to chronic illnesses and the stress associated with being flooded and the lengthy recovery process.  </w:t>
      </w:r>
    </w:p>
    <w:p w:rsidR="006B1764" w:rsidRDefault="006B1764">
      <w:pPr>
        <w:spacing w:line="276" w:lineRule="auto"/>
        <w:jc w:val="both"/>
        <w:rPr>
          <w:rFonts w:ascii="Times New Roman" w:hAnsi="Times New Roman" w:cs="Times New Roman"/>
        </w:rPr>
      </w:pPr>
    </w:p>
    <w:p w:rsidR="006B1764" w:rsidRDefault="000412DB">
      <w:pPr>
        <w:spacing w:line="276" w:lineRule="auto"/>
        <w:jc w:val="both"/>
      </w:pPr>
      <w:r>
        <w:rPr>
          <w:rFonts w:ascii="Times New Roman" w:hAnsi="Times New Roman" w:cs="Times New Roman"/>
        </w:rPr>
        <w:t xml:space="preserve">The ability of people to respond and recover from a flood can vary. Vulnerable people, such as the elderly, people with a disability or those who have a long-term illness, are typically less able to cope with floods than others. Some people may have difficulty in replacing household items damaged in a flood and may lack the financial means to recover and maintain acceptable living conditions after a flood.  </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Floods can cause impacts on communities as well as individuals through the temporary, but sometimes prolonged, loss of community services or infrastructure, such as schools, health services, community centres or amenity assets.  </w:t>
      </w: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0412DB">
      <w:pPr>
        <w:numPr>
          <w:ilvl w:val="0"/>
          <w:numId w:val="34"/>
        </w:numPr>
        <w:spacing w:line="276" w:lineRule="auto"/>
        <w:ind w:left="720"/>
        <w:jc w:val="both"/>
      </w:pPr>
      <w:r>
        <w:rPr>
          <w:rFonts w:ascii="Times New Roman" w:hAnsi="Times New Roman" w:cs="Times New Roman"/>
          <w:b/>
        </w:rPr>
        <w:t xml:space="preserve">Impacts on Property </w:t>
      </w: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Flooding can cause severe damage to properties. Floodwater is likely to damage internal finishes, contents and electrical and other services and possibly cause structural damage. The physical effects can have severe long-term impacts, with reoccupation sometimes not being possible for over a year. The costs of flooding are increasing, partly due to increasing amounts of electrical and other equipment within developments. The degree of damage generally increases with the depth of flooding, and sea-water flooding may cause additional damage due to corrosion.  </w:t>
      </w:r>
    </w:p>
    <w:p w:rsidR="006B1764" w:rsidRDefault="006B1764">
      <w:pPr>
        <w:spacing w:line="276" w:lineRule="auto"/>
        <w:jc w:val="both"/>
        <w:rPr>
          <w:rFonts w:ascii="Times New Roman" w:hAnsi="Times New Roman" w:cs="Times New Roman"/>
        </w:rPr>
      </w:pPr>
    </w:p>
    <w:p w:rsidR="006B1764" w:rsidRDefault="000412DB">
      <w:pPr>
        <w:numPr>
          <w:ilvl w:val="0"/>
          <w:numId w:val="34"/>
        </w:numPr>
        <w:spacing w:line="276" w:lineRule="auto"/>
        <w:ind w:left="720"/>
        <w:jc w:val="both"/>
        <w:rPr>
          <w:rFonts w:ascii="Times New Roman" w:hAnsi="Times New Roman" w:cs="Times New Roman"/>
          <w:b/>
        </w:rPr>
      </w:pPr>
      <w:r>
        <w:rPr>
          <w:rFonts w:ascii="Times New Roman" w:hAnsi="Times New Roman" w:cs="Times New Roman"/>
          <w:b/>
        </w:rPr>
        <w:t xml:space="preserve">Impacts on Infrastructure </w:t>
      </w: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The damage flooding can cause to businesses and infrastructure, such as transport or utilities like electricity, gas and water supply, can have significant detrimental impacts on individuals and businesses and also local and regional economies. Flooding of primary roads or railways can deny access to large areas beyond those directly affected by the flooding for the duration of the flood event, as well as causing damage to the road or railway itself. Flooding of water distribution infrastructure such as pumping stations or of electricity sub-stations can result in loss of water or power supply over large areas. This can magnify the impact of flooding well beyond the immediate community. The long-term closure of businesses, for example, can lead to job losses and other economic impacts.  </w:t>
      </w: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  </w:t>
      </w:r>
    </w:p>
    <w:p w:rsidR="006B1764" w:rsidRDefault="000412DB">
      <w:pPr>
        <w:numPr>
          <w:ilvl w:val="0"/>
          <w:numId w:val="34"/>
        </w:numPr>
        <w:spacing w:line="276" w:lineRule="auto"/>
        <w:ind w:left="720"/>
        <w:jc w:val="both"/>
        <w:rPr>
          <w:rFonts w:ascii="Times New Roman" w:hAnsi="Times New Roman" w:cs="Times New Roman"/>
          <w:b/>
        </w:rPr>
      </w:pPr>
      <w:r>
        <w:rPr>
          <w:rFonts w:ascii="Times New Roman" w:hAnsi="Times New Roman" w:cs="Times New Roman"/>
          <w:b/>
        </w:rPr>
        <w:t xml:space="preserve">Impacts on the Environment </w:t>
      </w: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Detrimental environmental effects of flooding can include soil and bank erosion, bed erosion or siltation, landslides and damage to vegetation as well as the impacts on water quality, habitats and flora and fauna caused by pollutants carried by flood water. Flooding can however play a beneficial role in natural habitats. Many wetland habitats are dependent on annual flooding for their sustainability and can contribute to the storage of flood waters to reduce flood risk elsewhere.  </w:t>
      </w:r>
    </w:p>
    <w:p w:rsidR="006B1764" w:rsidRDefault="006B1764">
      <w:pPr>
        <w:spacing w:line="276" w:lineRule="auto"/>
        <w:jc w:val="both"/>
        <w:rPr>
          <w:rFonts w:ascii="Times New Roman" w:hAnsi="Times New Roman" w:cs="Times New Roman"/>
        </w:rPr>
      </w:pPr>
    </w:p>
    <w:p w:rsidR="006B1764" w:rsidRDefault="000412DB">
      <w:pPr>
        <w:numPr>
          <w:ilvl w:val="0"/>
          <w:numId w:val="34"/>
        </w:numPr>
        <w:spacing w:line="276" w:lineRule="auto"/>
        <w:ind w:left="720"/>
        <w:jc w:val="both"/>
        <w:rPr>
          <w:rFonts w:ascii="Times New Roman" w:hAnsi="Times New Roman" w:cs="Times New Roman"/>
          <w:b/>
        </w:rPr>
      </w:pPr>
      <w:r>
        <w:rPr>
          <w:rFonts w:ascii="Times New Roman" w:hAnsi="Times New Roman" w:cs="Times New Roman"/>
          <w:b/>
        </w:rPr>
        <w:t xml:space="preserve">Impacts on our Cultural Heritage </w:t>
      </w: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In the same way as flooding can damage properties, flood events can damage or destroy assets or sites of cultural heritage value. Particularly vulnerable are monuments, structures or assets (including building contents) made of wood or other soft materials, such as works of art and old paper-based items such as archive records, manuscripts or books. Soil erosion during flood events could also destroy buried heritage and archaeological sites. </w:t>
      </w: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0412DB">
      <w:pPr>
        <w:spacing w:after="120"/>
        <w:jc w:val="both"/>
      </w:pPr>
      <w:r>
        <w:rPr>
          <w:rFonts w:ascii="Arial" w:hAnsi="Arial" w:cs="Arial"/>
          <w:b/>
          <w:bCs/>
          <w:i/>
          <w:iCs/>
          <w:sz w:val="22"/>
          <w:szCs w:val="22"/>
        </w:rPr>
        <w:t>Table 1.  Notable or Significant Past Floods in Ireland, prior to December 2015.</w:t>
      </w:r>
    </w:p>
    <w:tbl>
      <w:tblPr>
        <w:tblW w:w="8470" w:type="dxa"/>
        <w:tblInd w:w="40" w:type="dxa"/>
        <w:tblBorders>
          <w:top w:val="single" w:sz="8" w:space="0" w:color="000001"/>
          <w:left w:val="single" w:sz="8" w:space="0" w:color="000001"/>
          <w:bottom w:val="single" w:sz="8" w:space="0" w:color="000001"/>
          <w:insideH w:val="single" w:sz="8" w:space="0" w:color="000001"/>
        </w:tblBorders>
        <w:tblCellMar>
          <w:left w:w="28" w:type="dxa"/>
        </w:tblCellMar>
        <w:tblLook w:val="04A0" w:firstRow="1" w:lastRow="0" w:firstColumn="1" w:lastColumn="0" w:noHBand="0" w:noVBand="1"/>
      </w:tblPr>
      <w:tblGrid>
        <w:gridCol w:w="1623"/>
        <w:gridCol w:w="1981"/>
        <w:gridCol w:w="1488"/>
        <w:gridCol w:w="3378"/>
      </w:tblGrid>
      <w:tr w:rsidR="006B1764">
        <w:tc>
          <w:tcPr>
            <w:tcW w:w="1622" w:type="dxa"/>
            <w:tcBorders>
              <w:top w:val="single" w:sz="8" w:space="0" w:color="000001"/>
              <w:left w:val="single" w:sz="8" w:space="0" w:color="000001"/>
              <w:bottom w:val="single" w:sz="8" w:space="0" w:color="000001"/>
            </w:tcBorders>
            <w:shd w:val="clear" w:color="auto" w:fill="E0E0E0"/>
            <w:tcMar>
              <w:left w:w="28" w:type="dxa"/>
            </w:tcMar>
          </w:tcPr>
          <w:p w:rsidR="006B1764" w:rsidRDefault="000412DB">
            <w:pPr>
              <w:spacing w:before="60" w:after="60"/>
              <w:rPr>
                <w:rFonts w:ascii="Times New Roman" w:hAnsi="Times New Roman" w:cs="Arial"/>
                <w:b/>
                <w:bCs/>
                <w:sz w:val="20"/>
                <w:szCs w:val="20"/>
              </w:rPr>
            </w:pPr>
            <w:r>
              <w:rPr>
                <w:rFonts w:ascii="Times New Roman" w:hAnsi="Times New Roman" w:cs="Arial"/>
                <w:b/>
                <w:bCs/>
                <w:sz w:val="20"/>
                <w:szCs w:val="20"/>
              </w:rPr>
              <w:t>Date</w:t>
            </w:r>
          </w:p>
        </w:tc>
        <w:tc>
          <w:tcPr>
            <w:tcW w:w="1981" w:type="dxa"/>
            <w:tcBorders>
              <w:top w:val="single" w:sz="8" w:space="0" w:color="000001"/>
              <w:left w:val="single" w:sz="4" w:space="0" w:color="000001"/>
              <w:bottom w:val="single" w:sz="8" w:space="0" w:color="000001"/>
            </w:tcBorders>
            <w:shd w:val="clear" w:color="auto" w:fill="E0E0E0"/>
            <w:tcMar>
              <w:left w:w="68" w:type="dxa"/>
            </w:tcMar>
          </w:tcPr>
          <w:p w:rsidR="006B1764" w:rsidRDefault="000412DB">
            <w:pPr>
              <w:spacing w:before="60" w:after="60"/>
              <w:rPr>
                <w:rFonts w:ascii="Times New Roman" w:hAnsi="Times New Roman" w:cs="Arial"/>
                <w:b/>
                <w:bCs/>
                <w:sz w:val="20"/>
                <w:szCs w:val="20"/>
              </w:rPr>
            </w:pPr>
            <w:r>
              <w:rPr>
                <w:rFonts w:ascii="Times New Roman" w:hAnsi="Times New Roman" w:cs="Arial"/>
                <w:b/>
                <w:bCs/>
                <w:sz w:val="20"/>
                <w:szCs w:val="20"/>
              </w:rPr>
              <w:t>Location</w:t>
            </w:r>
          </w:p>
        </w:tc>
        <w:tc>
          <w:tcPr>
            <w:tcW w:w="1488" w:type="dxa"/>
            <w:tcBorders>
              <w:top w:val="single" w:sz="8" w:space="0" w:color="000001"/>
              <w:left w:val="single" w:sz="4" w:space="0" w:color="000001"/>
              <w:bottom w:val="single" w:sz="8" w:space="0" w:color="000001"/>
            </w:tcBorders>
            <w:shd w:val="clear" w:color="auto" w:fill="E0E0E0"/>
            <w:tcMar>
              <w:left w:w="68" w:type="dxa"/>
            </w:tcMar>
          </w:tcPr>
          <w:p w:rsidR="006B1764" w:rsidRDefault="000412DB">
            <w:pPr>
              <w:spacing w:before="60" w:after="60"/>
              <w:rPr>
                <w:rFonts w:ascii="Times New Roman" w:hAnsi="Times New Roman" w:cs="Arial"/>
                <w:b/>
                <w:bCs/>
                <w:sz w:val="20"/>
                <w:szCs w:val="20"/>
              </w:rPr>
            </w:pPr>
            <w:r>
              <w:rPr>
                <w:rFonts w:ascii="Times New Roman" w:hAnsi="Times New Roman" w:cs="Arial"/>
                <w:b/>
                <w:bCs/>
                <w:sz w:val="20"/>
                <w:szCs w:val="20"/>
              </w:rPr>
              <w:t>Type</w:t>
            </w:r>
          </w:p>
        </w:tc>
        <w:tc>
          <w:tcPr>
            <w:tcW w:w="3378" w:type="dxa"/>
            <w:tcBorders>
              <w:top w:val="single" w:sz="8" w:space="0" w:color="000001"/>
              <w:left w:val="single" w:sz="4" w:space="0" w:color="000001"/>
              <w:bottom w:val="single" w:sz="8" w:space="0" w:color="000001"/>
              <w:right w:val="single" w:sz="8" w:space="0" w:color="000001"/>
            </w:tcBorders>
            <w:shd w:val="clear" w:color="auto" w:fill="E0E0E0"/>
            <w:tcMar>
              <w:left w:w="68" w:type="dxa"/>
            </w:tcMar>
          </w:tcPr>
          <w:p w:rsidR="006B1764" w:rsidRDefault="000412DB">
            <w:pPr>
              <w:spacing w:before="60" w:after="60"/>
              <w:rPr>
                <w:rFonts w:ascii="Times New Roman" w:hAnsi="Times New Roman" w:cs="Arial"/>
                <w:b/>
                <w:bCs/>
                <w:sz w:val="20"/>
                <w:szCs w:val="20"/>
              </w:rPr>
            </w:pPr>
            <w:r>
              <w:rPr>
                <w:rFonts w:ascii="Times New Roman" w:hAnsi="Times New Roman" w:cs="Arial"/>
                <w:b/>
                <w:bCs/>
                <w:sz w:val="20"/>
                <w:szCs w:val="20"/>
              </w:rPr>
              <w:t>Impacts</w:t>
            </w:r>
          </w:p>
        </w:tc>
      </w:tr>
      <w:tr w:rsidR="006B1764">
        <w:tc>
          <w:tcPr>
            <w:tcW w:w="1622" w:type="dxa"/>
            <w:tcBorders>
              <w:top w:val="single" w:sz="8" w:space="0" w:color="000001"/>
              <w:left w:val="single" w:sz="8" w:space="0" w:color="000001"/>
              <w:bottom w:val="single" w:sz="4" w:space="0" w:color="000001"/>
            </w:tcBorders>
            <w:shd w:val="clear" w:color="auto" w:fill="auto"/>
            <w:tcMar>
              <w:left w:w="2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Nov 1931</w:t>
            </w:r>
          </w:p>
        </w:tc>
        <w:tc>
          <w:tcPr>
            <w:tcW w:w="1981" w:type="dxa"/>
            <w:tcBorders>
              <w:top w:val="single" w:sz="8" w:space="0" w:color="000001"/>
              <w:left w:val="single" w:sz="4" w:space="0" w:color="000001"/>
              <w:bottom w:val="single" w:sz="4" w:space="0" w:color="000001"/>
            </w:tcBorders>
            <w:shd w:val="clear" w:color="auto" w:fill="auto"/>
            <w:tcMar>
              <w:left w:w="6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Kilkenny</w:t>
            </w:r>
          </w:p>
        </w:tc>
        <w:tc>
          <w:tcPr>
            <w:tcW w:w="1488" w:type="dxa"/>
            <w:tcBorders>
              <w:top w:val="single" w:sz="8" w:space="0" w:color="000001"/>
              <w:left w:val="single" w:sz="4" w:space="0" w:color="000001"/>
              <w:bottom w:val="single" w:sz="4" w:space="0" w:color="000001"/>
            </w:tcBorders>
            <w:shd w:val="clear" w:color="auto" w:fill="auto"/>
            <w:tcMar>
              <w:left w:w="6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Fluvial</w:t>
            </w:r>
          </w:p>
        </w:tc>
        <w:tc>
          <w:tcPr>
            <w:tcW w:w="3378" w:type="dxa"/>
            <w:tcBorders>
              <w:top w:val="single" w:sz="8" w:space="0" w:color="000001"/>
              <w:left w:val="single" w:sz="4" w:space="0" w:color="000001"/>
              <w:bottom w:val="single" w:sz="4" w:space="0" w:color="000001"/>
              <w:right w:val="single" w:sz="8" w:space="0" w:color="000001"/>
            </w:tcBorders>
            <w:shd w:val="clear" w:color="auto" w:fill="auto"/>
            <w:tcMar>
              <w:left w:w="6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100 properties flooded</w:t>
            </w:r>
          </w:p>
        </w:tc>
      </w:tr>
      <w:tr w:rsidR="006B1764">
        <w:tc>
          <w:tcPr>
            <w:tcW w:w="1622" w:type="dxa"/>
            <w:tcBorders>
              <w:top w:val="single" w:sz="4" w:space="0" w:color="000001"/>
              <w:left w:val="single" w:sz="8" w:space="0" w:color="000001"/>
              <w:bottom w:val="single" w:sz="4" w:space="0" w:color="000001"/>
            </w:tcBorders>
            <w:shd w:val="clear" w:color="auto" w:fill="auto"/>
            <w:tcMar>
              <w:left w:w="2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March 1947</w:t>
            </w:r>
          </w:p>
        </w:tc>
        <w:tc>
          <w:tcPr>
            <w:tcW w:w="1981"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River Nore</w:t>
            </w:r>
          </w:p>
        </w:tc>
        <w:tc>
          <w:tcPr>
            <w:tcW w:w="1488"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Fluvial</w:t>
            </w:r>
          </w:p>
        </w:tc>
        <w:tc>
          <w:tcPr>
            <w:tcW w:w="3378" w:type="dxa"/>
            <w:tcBorders>
              <w:top w:val="single" w:sz="4" w:space="0" w:color="000001"/>
              <w:left w:val="single" w:sz="4" w:space="0" w:color="000001"/>
              <w:bottom w:val="single" w:sz="4" w:space="0" w:color="000001"/>
              <w:right w:val="single" w:sz="8" w:space="0" w:color="000001"/>
            </w:tcBorders>
            <w:shd w:val="clear" w:color="auto" w:fill="auto"/>
            <w:tcMar>
              <w:left w:w="6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350 properties flooded in Kilkenny and Thomastown</w:t>
            </w:r>
          </w:p>
        </w:tc>
      </w:tr>
      <w:tr w:rsidR="006B1764">
        <w:tc>
          <w:tcPr>
            <w:tcW w:w="1622" w:type="dxa"/>
            <w:tcBorders>
              <w:top w:val="single" w:sz="4" w:space="0" w:color="000001"/>
              <w:left w:val="single" w:sz="8" w:space="0" w:color="000001"/>
              <w:bottom w:val="single" w:sz="4" w:space="0" w:color="000001"/>
            </w:tcBorders>
            <w:shd w:val="clear" w:color="auto" w:fill="auto"/>
            <w:tcMar>
              <w:left w:w="2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1954</w:t>
            </w:r>
          </w:p>
        </w:tc>
        <w:tc>
          <w:tcPr>
            <w:tcW w:w="1981"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Rivers Shannon &amp; Tolka</w:t>
            </w:r>
          </w:p>
        </w:tc>
        <w:tc>
          <w:tcPr>
            <w:tcW w:w="1488"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Fluvial</w:t>
            </w:r>
          </w:p>
        </w:tc>
        <w:tc>
          <w:tcPr>
            <w:tcW w:w="3378" w:type="dxa"/>
            <w:tcBorders>
              <w:top w:val="single" w:sz="4" w:space="0" w:color="000001"/>
              <w:left w:val="single" w:sz="4" w:space="0" w:color="000001"/>
              <w:bottom w:val="single" w:sz="4" w:space="0" w:color="000001"/>
              <w:right w:val="single" w:sz="8" w:space="0" w:color="000001"/>
            </w:tcBorders>
            <w:shd w:val="clear" w:color="auto" w:fill="auto"/>
            <w:tcMar>
              <w:left w:w="6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Record levels on the Shannon prior to Nov 2009</w:t>
            </w:r>
          </w:p>
        </w:tc>
      </w:tr>
      <w:tr w:rsidR="006B1764">
        <w:tc>
          <w:tcPr>
            <w:tcW w:w="1622" w:type="dxa"/>
            <w:tcBorders>
              <w:top w:val="single" w:sz="4" w:space="0" w:color="000001"/>
              <w:left w:val="single" w:sz="8" w:space="0" w:color="000001"/>
              <w:bottom w:val="single" w:sz="4" w:space="0" w:color="000001"/>
            </w:tcBorders>
            <w:shd w:val="clear" w:color="auto" w:fill="auto"/>
            <w:tcMar>
              <w:left w:w="2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Nov 1965</w:t>
            </w:r>
          </w:p>
        </w:tc>
        <w:tc>
          <w:tcPr>
            <w:tcW w:w="1981"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River Slaney</w:t>
            </w:r>
          </w:p>
        </w:tc>
        <w:tc>
          <w:tcPr>
            <w:tcW w:w="1488"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Fluvial</w:t>
            </w:r>
          </w:p>
        </w:tc>
        <w:tc>
          <w:tcPr>
            <w:tcW w:w="3378" w:type="dxa"/>
            <w:tcBorders>
              <w:top w:val="single" w:sz="4" w:space="0" w:color="000001"/>
              <w:left w:val="single" w:sz="4" w:space="0" w:color="000001"/>
              <w:bottom w:val="single" w:sz="4" w:space="0" w:color="000001"/>
              <w:right w:val="single" w:sz="8" w:space="0" w:color="000001"/>
            </w:tcBorders>
            <w:shd w:val="clear" w:color="auto" w:fill="auto"/>
            <w:tcMar>
              <w:left w:w="6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Extensive flooding in Tullow  (60 properties) and Enniscorthy</w:t>
            </w:r>
          </w:p>
        </w:tc>
      </w:tr>
      <w:tr w:rsidR="006B1764">
        <w:tc>
          <w:tcPr>
            <w:tcW w:w="1622" w:type="dxa"/>
            <w:tcBorders>
              <w:top w:val="single" w:sz="4" w:space="0" w:color="000001"/>
              <w:left w:val="single" w:sz="8" w:space="0" w:color="000001"/>
              <w:bottom w:val="single" w:sz="4" w:space="0" w:color="000001"/>
            </w:tcBorders>
            <w:shd w:val="clear" w:color="auto" w:fill="auto"/>
            <w:tcMar>
              <w:left w:w="2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Nov 1980</w:t>
            </w:r>
          </w:p>
        </w:tc>
        <w:tc>
          <w:tcPr>
            <w:tcW w:w="1981"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South West</w:t>
            </w:r>
          </w:p>
        </w:tc>
        <w:tc>
          <w:tcPr>
            <w:tcW w:w="1488"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Fluvial</w:t>
            </w:r>
          </w:p>
        </w:tc>
        <w:tc>
          <w:tcPr>
            <w:tcW w:w="3378" w:type="dxa"/>
            <w:tcBorders>
              <w:top w:val="single" w:sz="4" w:space="0" w:color="000001"/>
              <w:left w:val="single" w:sz="4" w:space="0" w:color="000001"/>
              <w:bottom w:val="single" w:sz="4" w:space="0" w:color="000001"/>
              <w:right w:val="single" w:sz="8" w:space="0" w:color="000001"/>
            </w:tcBorders>
            <w:shd w:val="clear" w:color="auto" w:fill="auto"/>
            <w:tcMar>
              <w:left w:w="6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Flooding in Mallow, Fermoy and Kanturk (178 properties flooded)</w:t>
            </w:r>
          </w:p>
        </w:tc>
      </w:tr>
      <w:tr w:rsidR="006B1764">
        <w:tc>
          <w:tcPr>
            <w:tcW w:w="1622" w:type="dxa"/>
            <w:tcBorders>
              <w:top w:val="single" w:sz="4" w:space="0" w:color="000001"/>
              <w:left w:val="single" w:sz="8" w:space="0" w:color="000001"/>
              <w:bottom w:val="single" w:sz="4" w:space="0" w:color="000001"/>
            </w:tcBorders>
            <w:shd w:val="clear" w:color="auto" w:fill="auto"/>
            <w:tcMar>
              <w:left w:w="2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Aug 1986</w:t>
            </w:r>
          </w:p>
        </w:tc>
        <w:tc>
          <w:tcPr>
            <w:tcW w:w="1981"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National</w:t>
            </w:r>
          </w:p>
        </w:tc>
        <w:tc>
          <w:tcPr>
            <w:tcW w:w="1488"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Fluvial</w:t>
            </w:r>
          </w:p>
        </w:tc>
        <w:tc>
          <w:tcPr>
            <w:tcW w:w="3378" w:type="dxa"/>
            <w:tcBorders>
              <w:top w:val="single" w:sz="4" w:space="0" w:color="000001"/>
              <w:left w:val="single" w:sz="4" w:space="0" w:color="000001"/>
              <w:bottom w:val="single" w:sz="4" w:space="0" w:color="000001"/>
              <w:right w:val="single" w:sz="8" w:space="0" w:color="000001"/>
            </w:tcBorders>
            <w:shd w:val="clear" w:color="auto" w:fill="auto"/>
            <w:tcMar>
              <w:left w:w="6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'Hurricane Charlie' - Extreme events in South Dublin (over 450 properties flooded) and Wicklow (e.g., Dodder &amp; Dargle Rivers)</w:t>
            </w:r>
          </w:p>
        </w:tc>
      </w:tr>
      <w:tr w:rsidR="006B1764">
        <w:tc>
          <w:tcPr>
            <w:tcW w:w="1622" w:type="dxa"/>
            <w:tcBorders>
              <w:top w:val="single" w:sz="4" w:space="0" w:color="000001"/>
              <w:left w:val="single" w:sz="8" w:space="0" w:color="000001"/>
              <w:bottom w:val="single" w:sz="4" w:space="0" w:color="000001"/>
            </w:tcBorders>
            <w:shd w:val="clear" w:color="auto" w:fill="auto"/>
            <w:tcMar>
              <w:left w:w="2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Jan 1995</w:t>
            </w:r>
          </w:p>
        </w:tc>
        <w:tc>
          <w:tcPr>
            <w:tcW w:w="1981"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Kilkenny</w:t>
            </w:r>
          </w:p>
        </w:tc>
        <w:tc>
          <w:tcPr>
            <w:tcW w:w="1488"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Fluvial</w:t>
            </w:r>
          </w:p>
        </w:tc>
        <w:tc>
          <w:tcPr>
            <w:tcW w:w="3378" w:type="dxa"/>
            <w:tcBorders>
              <w:top w:val="single" w:sz="4" w:space="0" w:color="000001"/>
              <w:left w:val="single" w:sz="4" w:space="0" w:color="000001"/>
              <w:bottom w:val="single" w:sz="4" w:space="0" w:color="000001"/>
              <w:right w:val="single" w:sz="8" w:space="0" w:color="000001"/>
            </w:tcBorders>
            <w:shd w:val="clear" w:color="auto" w:fill="auto"/>
            <w:tcMar>
              <w:left w:w="6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70 properties flooded</w:t>
            </w:r>
          </w:p>
        </w:tc>
      </w:tr>
      <w:tr w:rsidR="006B1764">
        <w:tc>
          <w:tcPr>
            <w:tcW w:w="1622" w:type="dxa"/>
            <w:tcBorders>
              <w:top w:val="single" w:sz="4" w:space="0" w:color="000001"/>
              <w:left w:val="single" w:sz="8" w:space="0" w:color="000001"/>
              <w:bottom w:val="single" w:sz="4" w:space="0" w:color="000001"/>
            </w:tcBorders>
            <w:shd w:val="clear" w:color="auto" w:fill="auto"/>
            <w:tcMar>
              <w:left w:w="2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Jan 1996</w:t>
            </w:r>
          </w:p>
        </w:tc>
        <w:tc>
          <w:tcPr>
            <w:tcW w:w="1981"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Clonmel</w:t>
            </w:r>
          </w:p>
        </w:tc>
        <w:tc>
          <w:tcPr>
            <w:tcW w:w="1488"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Fluvial</w:t>
            </w:r>
          </w:p>
        </w:tc>
        <w:tc>
          <w:tcPr>
            <w:tcW w:w="3378" w:type="dxa"/>
            <w:tcBorders>
              <w:top w:val="single" w:sz="4" w:space="0" w:color="000001"/>
              <w:left w:val="single" w:sz="4" w:space="0" w:color="000001"/>
              <w:bottom w:val="single" w:sz="4" w:space="0" w:color="000001"/>
              <w:right w:val="single" w:sz="8" w:space="0" w:color="000001"/>
            </w:tcBorders>
            <w:shd w:val="clear" w:color="auto" w:fill="auto"/>
            <w:tcMar>
              <w:left w:w="6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250 properties flooded</w:t>
            </w:r>
          </w:p>
        </w:tc>
      </w:tr>
      <w:tr w:rsidR="006B1764">
        <w:tc>
          <w:tcPr>
            <w:tcW w:w="1622" w:type="dxa"/>
            <w:tcBorders>
              <w:top w:val="single" w:sz="4" w:space="0" w:color="000001"/>
              <w:left w:val="single" w:sz="8" w:space="0" w:color="000001"/>
              <w:bottom w:val="single" w:sz="4" w:space="0" w:color="000001"/>
            </w:tcBorders>
            <w:shd w:val="clear" w:color="auto" w:fill="auto"/>
            <w:tcMar>
              <w:left w:w="2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Winter 1995</w:t>
            </w:r>
          </w:p>
        </w:tc>
        <w:tc>
          <w:tcPr>
            <w:tcW w:w="1981"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West</w:t>
            </w:r>
          </w:p>
        </w:tc>
        <w:tc>
          <w:tcPr>
            <w:tcW w:w="1488"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Groundwater</w:t>
            </w:r>
          </w:p>
        </w:tc>
        <w:tc>
          <w:tcPr>
            <w:tcW w:w="3378" w:type="dxa"/>
            <w:tcBorders>
              <w:top w:val="single" w:sz="4" w:space="0" w:color="000001"/>
              <w:left w:val="single" w:sz="4" w:space="0" w:color="000001"/>
              <w:bottom w:val="single" w:sz="4" w:space="0" w:color="000001"/>
              <w:right w:val="single" w:sz="8" w:space="0" w:color="000001"/>
            </w:tcBorders>
            <w:shd w:val="clear" w:color="auto" w:fill="auto"/>
            <w:tcMar>
              <w:left w:w="6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Extensive flooding over prolonged periods. Affected South Galway in particular</w:t>
            </w:r>
          </w:p>
        </w:tc>
      </w:tr>
      <w:tr w:rsidR="006B1764">
        <w:tc>
          <w:tcPr>
            <w:tcW w:w="1622" w:type="dxa"/>
            <w:tcBorders>
              <w:top w:val="single" w:sz="4" w:space="0" w:color="000001"/>
              <w:left w:val="single" w:sz="8" w:space="0" w:color="000001"/>
              <w:bottom w:val="single" w:sz="4" w:space="0" w:color="000001"/>
            </w:tcBorders>
            <w:shd w:val="clear" w:color="auto" w:fill="auto"/>
            <w:tcMar>
              <w:left w:w="2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Nov 2000</w:t>
            </w:r>
          </w:p>
        </w:tc>
        <w:tc>
          <w:tcPr>
            <w:tcW w:w="1981"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National</w:t>
            </w:r>
          </w:p>
        </w:tc>
        <w:tc>
          <w:tcPr>
            <w:tcW w:w="1488"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Fluvial</w:t>
            </w:r>
          </w:p>
        </w:tc>
        <w:tc>
          <w:tcPr>
            <w:tcW w:w="3378" w:type="dxa"/>
            <w:tcBorders>
              <w:top w:val="single" w:sz="4" w:space="0" w:color="000001"/>
              <w:left w:val="single" w:sz="4" w:space="0" w:color="000001"/>
              <w:bottom w:val="single" w:sz="4" w:space="0" w:color="000001"/>
              <w:right w:val="single" w:sz="8" w:space="0" w:color="000001"/>
            </w:tcBorders>
            <w:shd w:val="clear" w:color="auto" w:fill="auto"/>
            <w:tcMar>
              <w:left w:w="6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 xml:space="preserve">Extensive flooding in South East (over 500 properties flooded in Carrrick-on-Suir, Carlow, Clonmel and Tullow) and around Dublin (over 250 properties flooded) </w:t>
            </w:r>
          </w:p>
        </w:tc>
      </w:tr>
      <w:tr w:rsidR="006B1764">
        <w:tc>
          <w:tcPr>
            <w:tcW w:w="1622" w:type="dxa"/>
            <w:tcBorders>
              <w:top w:val="single" w:sz="4" w:space="0" w:color="000001"/>
              <w:left w:val="single" w:sz="8" w:space="0" w:color="000001"/>
              <w:bottom w:val="single" w:sz="4" w:space="0" w:color="000001"/>
            </w:tcBorders>
            <w:shd w:val="clear" w:color="auto" w:fill="auto"/>
            <w:tcMar>
              <w:left w:w="2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Feb 2002</w:t>
            </w:r>
          </w:p>
        </w:tc>
        <w:tc>
          <w:tcPr>
            <w:tcW w:w="1981"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East Coast</w:t>
            </w:r>
          </w:p>
        </w:tc>
        <w:tc>
          <w:tcPr>
            <w:tcW w:w="1488"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Coastal</w:t>
            </w:r>
          </w:p>
        </w:tc>
        <w:tc>
          <w:tcPr>
            <w:tcW w:w="3378" w:type="dxa"/>
            <w:tcBorders>
              <w:top w:val="single" w:sz="4" w:space="0" w:color="000001"/>
              <w:left w:val="single" w:sz="4" w:space="0" w:color="000001"/>
              <w:bottom w:val="single" w:sz="4" w:space="0" w:color="000001"/>
              <w:right w:val="single" w:sz="8" w:space="0" w:color="000001"/>
            </w:tcBorders>
            <w:shd w:val="clear" w:color="auto" w:fill="auto"/>
            <w:tcMar>
              <w:left w:w="68" w:type="dxa"/>
            </w:tcMar>
          </w:tcPr>
          <w:p w:rsidR="006B1764" w:rsidRDefault="000412DB">
            <w:pPr>
              <w:spacing w:before="60" w:after="60"/>
              <w:rPr>
                <w:rFonts w:ascii="Times New Roman" w:hAnsi="Times New Roman"/>
                <w:sz w:val="20"/>
                <w:szCs w:val="20"/>
              </w:rPr>
            </w:pPr>
            <w:r>
              <w:rPr>
                <w:rFonts w:ascii="Times New Roman" w:eastAsia="Arial" w:hAnsi="Times New Roman" w:cs="Arial"/>
                <w:sz w:val="20"/>
                <w:szCs w:val="20"/>
              </w:rPr>
              <w:t>€</w:t>
            </w:r>
            <w:r>
              <w:rPr>
                <w:rFonts w:ascii="Times New Roman" w:hAnsi="Times New Roman" w:cs="Arial"/>
                <w:sz w:val="20"/>
                <w:szCs w:val="20"/>
              </w:rPr>
              <w:t>60m damage &amp; at least 1250 properties flooded in Dublin - Flooding up to first floor level in Ringsend - 30 properties flooded in Mornington</w:t>
            </w:r>
          </w:p>
        </w:tc>
      </w:tr>
      <w:tr w:rsidR="006B1764">
        <w:tc>
          <w:tcPr>
            <w:tcW w:w="1622" w:type="dxa"/>
            <w:tcBorders>
              <w:top w:val="single" w:sz="4" w:space="0" w:color="000001"/>
              <w:left w:val="single" w:sz="8" w:space="0" w:color="000001"/>
              <w:bottom w:val="single" w:sz="4" w:space="0" w:color="000001"/>
            </w:tcBorders>
            <w:shd w:val="clear" w:color="auto" w:fill="auto"/>
            <w:tcMar>
              <w:left w:w="2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Nov 2002</w:t>
            </w:r>
          </w:p>
        </w:tc>
        <w:tc>
          <w:tcPr>
            <w:tcW w:w="1981"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River Tolka</w:t>
            </w:r>
          </w:p>
        </w:tc>
        <w:tc>
          <w:tcPr>
            <w:tcW w:w="1488"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Fluvial</w:t>
            </w:r>
          </w:p>
        </w:tc>
        <w:tc>
          <w:tcPr>
            <w:tcW w:w="3378" w:type="dxa"/>
            <w:tcBorders>
              <w:top w:val="single" w:sz="4" w:space="0" w:color="000001"/>
              <w:left w:val="single" w:sz="4" w:space="0" w:color="000001"/>
              <w:bottom w:val="single" w:sz="4" w:space="0" w:color="000001"/>
              <w:right w:val="single" w:sz="8" w:space="0" w:color="000001"/>
            </w:tcBorders>
            <w:shd w:val="clear" w:color="auto" w:fill="auto"/>
            <w:tcMar>
              <w:left w:w="6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Repeat event after Nov 2000 along the Tolka, but more severe</w:t>
            </w:r>
          </w:p>
        </w:tc>
      </w:tr>
      <w:tr w:rsidR="006B1764">
        <w:tc>
          <w:tcPr>
            <w:tcW w:w="1622" w:type="dxa"/>
            <w:tcBorders>
              <w:top w:val="single" w:sz="4" w:space="0" w:color="000001"/>
              <w:left w:val="single" w:sz="8" w:space="0" w:color="000001"/>
              <w:bottom w:val="single" w:sz="4" w:space="0" w:color="000001"/>
            </w:tcBorders>
            <w:shd w:val="clear" w:color="auto" w:fill="auto"/>
            <w:tcMar>
              <w:left w:w="2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Nov 2009</w:t>
            </w:r>
          </w:p>
        </w:tc>
        <w:tc>
          <w:tcPr>
            <w:tcW w:w="1981"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National</w:t>
            </w:r>
          </w:p>
        </w:tc>
        <w:tc>
          <w:tcPr>
            <w:tcW w:w="1488"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60" w:after="60"/>
              <w:rPr>
                <w:rFonts w:ascii="Times New Roman" w:hAnsi="Times New Roman"/>
                <w:sz w:val="20"/>
                <w:szCs w:val="20"/>
              </w:rPr>
            </w:pPr>
            <w:r>
              <w:rPr>
                <w:rFonts w:ascii="Times New Roman" w:hAnsi="Times New Roman" w:cs="Arial"/>
                <w:sz w:val="20"/>
                <w:szCs w:val="20"/>
              </w:rPr>
              <w:t>Fluvial, Groundwater</w:t>
            </w:r>
          </w:p>
        </w:tc>
        <w:tc>
          <w:tcPr>
            <w:tcW w:w="3378" w:type="dxa"/>
            <w:tcBorders>
              <w:top w:val="single" w:sz="4" w:space="0" w:color="000001"/>
              <w:left w:val="single" w:sz="4" w:space="0" w:color="000001"/>
              <w:bottom w:val="single" w:sz="4" w:space="0" w:color="000001"/>
              <w:right w:val="single" w:sz="8" w:space="0" w:color="000001"/>
            </w:tcBorders>
            <w:shd w:val="clear" w:color="auto" w:fill="auto"/>
            <w:tcMar>
              <w:left w:w="6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&gt;1,600 properties flooded nationally, with over 700 in Cork City - Approx. €250m insured losses - Many rivers hit record levels - Extensive groundwater flooding in West</w:t>
            </w:r>
          </w:p>
        </w:tc>
      </w:tr>
      <w:tr w:rsidR="006B1764">
        <w:tc>
          <w:tcPr>
            <w:tcW w:w="1622" w:type="dxa"/>
            <w:tcBorders>
              <w:top w:val="single" w:sz="4" w:space="0" w:color="000001"/>
              <w:left w:val="single" w:sz="8" w:space="0" w:color="000001"/>
              <w:bottom w:val="single" w:sz="4" w:space="0" w:color="000001"/>
            </w:tcBorders>
            <w:shd w:val="clear" w:color="auto" w:fill="auto"/>
            <w:tcMar>
              <w:left w:w="2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Oct 2011</w:t>
            </w:r>
          </w:p>
        </w:tc>
        <w:tc>
          <w:tcPr>
            <w:tcW w:w="1981"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Dublin area</w:t>
            </w:r>
          </w:p>
        </w:tc>
        <w:tc>
          <w:tcPr>
            <w:tcW w:w="1488"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Fluvial, Pluvial</w:t>
            </w:r>
          </w:p>
        </w:tc>
        <w:tc>
          <w:tcPr>
            <w:tcW w:w="3378" w:type="dxa"/>
            <w:tcBorders>
              <w:top w:val="single" w:sz="4" w:space="0" w:color="000001"/>
              <w:left w:val="single" w:sz="4" w:space="0" w:color="000001"/>
              <w:bottom w:val="single" w:sz="4" w:space="0" w:color="000001"/>
              <w:right w:val="single" w:sz="8" w:space="0" w:color="000001"/>
            </w:tcBorders>
            <w:shd w:val="clear" w:color="auto" w:fill="auto"/>
            <w:tcMar>
              <w:left w:w="6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2 fatalities - Nearly 1,700 properties flooded - Appx. €130m insured damages</w:t>
            </w:r>
          </w:p>
        </w:tc>
      </w:tr>
      <w:tr w:rsidR="006B1764">
        <w:tc>
          <w:tcPr>
            <w:tcW w:w="1622" w:type="dxa"/>
            <w:tcBorders>
              <w:top w:val="single" w:sz="4" w:space="0" w:color="000001"/>
              <w:left w:val="single" w:sz="8" w:space="0" w:color="000001"/>
              <w:bottom w:val="single" w:sz="4" w:space="0" w:color="000001"/>
            </w:tcBorders>
            <w:shd w:val="clear" w:color="auto" w:fill="auto"/>
            <w:tcMar>
              <w:left w:w="2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June 2012</w:t>
            </w:r>
          </w:p>
        </w:tc>
        <w:tc>
          <w:tcPr>
            <w:tcW w:w="1981"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South-West</w:t>
            </w:r>
          </w:p>
        </w:tc>
        <w:tc>
          <w:tcPr>
            <w:tcW w:w="1488"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Fluvial, Pluvial</w:t>
            </w:r>
          </w:p>
        </w:tc>
        <w:tc>
          <w:tcPr>
            <w:tcW w:w="3378" w:type="dxa"/>
            <w:tcBorders>
              <w:top w:val="single" w:sz="4" w:space="0" w:color="000001"/>
              <w:left w:val="single" w:sz="4" w:space="0" w:color="000001"/>
              <w:bottom w:val="single" w:sz="4" w:space="0" w:color="000001"/>
              <w:right w:val="single" w:sz="8" w:space="0" w:color="000001"/>
            </w:tcBorders>
            <w:shd w:val="clear" w:color="auto" w:fill="auto"/>
            <w:tcMar>
              <w:left w:w="6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Intense storm events - Over 170 properties flooded in Clonakilty</w:t>
            </w:r>
          </w:p>
        </w:tc>
      </w:tr>
      <w:tr w:rsidR="006B1764">
        <w:tc>
          <w:tcPr>
            <w:tcW w:w="1622" w:type="dxa"/>
            <w:tcBorders>
              <w:top w:val="single" w:sz="4" w:space="0" w:color="000001"/>
              <w:left w:val="single" w:sz="8" w:space="0" w:color="000001"/>
              <w:bottom w:val="single" w:sz="8" w:space="0" w:color="000001"/>
            </w:tcBorders>
            <w:shd w:val="clear" w:color="auto" w:fill="auto"/>
            <w:tcMar>
              <w:left w:w="2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lastRenderedPageBreak/>
              <w:t>Feb 2014</w:t>
            </w:r>
          </w:p>
        </w:tc>
        <w:tc>
          <w:tcPr>
            <w:tcW w:w="1981" w:type="dxa"/>
            <w:tcBorders>
              <w:top w:val="single" w:sz="4" w:space="0" w:color="000001"/>
              <w:left w:val="single" w:sz="4" w:space="0" w:color="000001"/>
              <w:bottom w:val="single" w:sz="8" w:space="0" w:color="000001"/>
            </w:tcBorders>
            <w:shd w:val="clear" w:color="auto" w:fill="auto"/>
            <w:tcMar>
              <w:left w:w="6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South &amp; West Coast</w:t>
            </w:r>
          </w:p>
        </w:tc>
        <w:tc>
          <w:tcPr>
            <w:tcW w:w="1488" w:type="dxa"/>
            <w:tcBorders>
              <w:top w:val="single" w:sz="4" w:space="0" w:color="000001"/>
              <w:left w:val="single" w:sz="4" w:space="0" w:color="000001"/>
              <w:bottom w:val="single" w:sz="8" w:space="0" w:color="000001"/>
            </w:tcBorders>
            <w:shd w:val="clear" w:color="auto" w:fill="auto"/>
            <w:tcMar>
              <w:left w:w="68" w:type="dxa"/>
            </w:tcMar>
          </w:tcPr>
          <w:p w:rsidR="006B1764" w:rsidRDefault="000412DB">
            <w:pPr>
              <w:spacing w:before="60" w:after="60"/>
              <w:rPr>
                <w:rFonts w:ascii="Times New Roman" w:hAnsi="Times New Roman" w:cs="Arial"/>
                <w:sz w:val="20"/>
                <w:szCs w:val="20"/>
              </w:rPr>
            </w:pPr>
            <w:r>
              <w:rPr>
                <w:rFonts w:ascii="Times New Roman" w:hAnsi="Times New Roman" w:cs="Arial"/>
                <w:sz w:val="20"/>
                <w:szCs w:val="20"/>
              </w:rPr>
              <w:t>Coastal (Incl. Wave Action)</w:t>
            </w:r>
          </w:p>
        </w:tc>
        <w:tc>
          <w:tcPr>
            <w:tcW w:w="3378" w:type="dxa"/>
            <w:tcBorders>
              <w:top w:val="single" w:sz="4" w:space="0" w:color="000001"/>
              <w:left w:val="single" w:sz="4" w:space="0" w:color="000001"/>
              <w:bottom w:val="single" w:sz="8" w:space="0" w:color="000001"/>
              <w:right w:val="single" w:sz="8" w:space="0" w:color="000001"/>
            </w:tcBorders>
            <w:shd w:val="clear" w:color="auto" w:fill="auto"/>
            <w:tcMar>
              <w:left w:w="68" w:type="dxa"/>
            </w:tcMar>
          </w:tcPr>
          <w:p w:rsidR="006B1764" w:rsidRDefault="000412DB">
            <w:pPr>
              <w:spacing w:before="60" w:after="60"/>
              <w:rPr>
                <w:rFonts w:ascii="Times New Roman" w:hAnsi="Times New Roman"/>
                <w:sz w:val="20"/>
                <w:szCs w:val="20"/>
              </w:rPr>
            </w:pPr>
            <w:r>
              <w:rPr>
                <w:rFonts w:ascii="Times New Roman" w:hAnsi="Times New Roman" w:cs="Arial"/>
                <w:sz w:val="20"/>
                <w:szCs w:val="20"/>
              </w:rPr>
              <w:t>Flooding of properties in Limerick and Cork City Centre - Extensive coastal storm damage, South and West Coasts</w:t>
            </w:r>
          </w:p>
        </w:tc>
      </w:tr>
    </w:tbl>
    <w:p w:rsidR="006B1764" w:rsidRDefault="006B1764">
      <w:pPr>
        <w:spacing w:line="276" w:lineRule="auto"/>
        <w:jc w:val="both"/>
        <w:rPr>
          <w:rFonts w:ascii="Times New Roman" w:eastAsia="Times New Roman" w:hAnsi="Times New Roman" w:cs="Times New Roman"/>
          <w:b/>
          <w:sz w:val="28"/>
          <w:szCs w:val="28"/>
          <w:lang w:eastAsia="en-IE" w:bidi="ar-SA"/>
        </w:rPr>
      </w:pPr>
    </w:p>
    <w:p w:rsidR="006B1764" w:rsidRDefault="000412DB">
      <w:pPr>
        <w:spacing w:line="276" w:lineRule="auto"/>
        <w:jc w:val="both"/>
      </w:pPr>
      <w:r>
        <w:rPr>
          <w:rFonts w:ascii="Times New Roman" w:eastAsia="Times New Roman" w:hAnsi="Times New Roman" w:cs="Times New Roman"/>
          <w:b/>
          <w:sz w:val="28"/>
          <w:szCs w:val="28"/>
          <w:lang w:eastAsia="en-IE" w:bidi="ar-SA"/>
        </w:rPr>
        <w:t>3.</w:t>
      </w:r>
      <w:r>
        <w:rPr>
          <w:rFonts w:ascii="Times New Roman" w:eastAsia="Times New Roman" w:hAnsi="Times New Roman" w:cs="Times New Roman"/>
          <w:b/>
          <w:sz w:val="28"/>
          <w:szCs w:val="28"/>
          <w:lang w:eastAsia="en-IE" w:bidi="ar-SA"/>
        </w:rPr>
        <w:tab/>
        <w:t>Prevention</w:t>
      </w:r>
    </w:p>
    <w:p w:rsidR="006B1764" w:rsidRDefault="000412DB">
      <w:pPr>
        <w:spacing w:line="276" w:lineRule="auto"/>
        <w:jc w:val="both"/>
        <w:rPr>
          <w:rFonts w:ascii="Times New Roman" w:eastAsia="Times New Roman" w:hAnsi="Times New Roman" w:cs="Times New Roman"/>
          <w:lang w:eastAsia="en-IE" w:bidi="ar-SA"/>
        </w:rPr>
      </w:pPr>
      <w:r>
        <w:rPr>
          <w:rFonts w:ascii="Times New Roman" w:eastAsia="Times New Roman" w:hAnsi="Times New Roman" w:cs="Times New Roman"/>
          <w:lang w:eastAsia="en-IE" w:bidi="ar-SA"/>
        </w:rPr>
        <w:t xml:space="preserve">The National Flood Policy Review of 2004 identified flood risk prevention (i.e., the avoidance of creating new flood risks) as an area needing further development in Ireland. At the core of 'prevention' as a flood risk management strategy is sustainable development.  </w:t>
      </w:r>
    </w:p>
    <w:p w:rsidR="006B1764" w:rsidRDefault="000412DB">
      <w:pPr>
        <w:spacing w:line="276" w:lineRule="auto"/>
        <w:jc w:val="both"/>
        <w:rPr>
          <w:rFonts w:ascii="Times New Roman" w:eastAsia="Times New Roman" w:hAnsi="Times New Roman" w:cs="Times New Roman"/>
          <w:lang w:eastAsia="en-IE" w:bidi="ar-SA"/>
        </w:rPr>
      </w:pPr>
      <w:r>
        <w:rPr>
          <w:rFonts w:ascii="Times New Roman" w:eastAsia="Times New Roman" w:hAnsi="Times New Roman" w:cs="Times New Roman"/>
          <w:lang w:eastAsia="en-IE" w:bidi="ar-SA"/>
        </w:rPr>
        <w:t xml:space="preserve">  </w:t>
      </w:r>
    </w:p>
    <w:p w:rsidR="006B1764" w:rsidRDefault="006B1764">
      <w:pPr>
        <w:spacing w:line="276" w:lineRule="auto"/>
        <w:jc w:val="both"/>
        <w:rPr>
          <w:rFonts w:ascii="Times New Roman" w:eastAsia="Times New Roman" w:hAnsi="Times New Roman" w:cs="Times New Roman"/>
          <w:lang w:eastAsia="en-IE" w:bidi="ar-SA"/>
        </w:rPr>
      </w:pPr>
    </w:p>
    <w:p w:rsidR="006B1764" w:rsidRDefault="000412DB">
      <w:pPr>
        <w:spacing w:line="276" w:lineRule="auto"/>
        <w:jc w:val="both"/>
        <w:rPr>
          <w:rFonts w:ascii="Times New Roman" w:eastAsia="Times New Roman" w:hAnsi="Times New Roman" w:cs="Times New Roman"/>
          <w:b/>
          <w:lang w:eastAsia="en-IE" w:bidi="ar-SA"/>
        </w:rPr>
      </w:pPr>
      <w:r>
        <w:rPr>
          <w:rFonts w:ascii="Times New Roman" w:eastAsia="Times New Roman" w:hAnsi="Times New Roman" w:cs="Times New Roman"/>
          <w:b/>
          <w:lang w:eastAsia="en-IE" w:bidi="ar-SA"/>
        </w:rPr>
        <w:t>3.1</w:t>
      </w:r>
      <w:r>
        <w:rPr>
          <w:rFonts w:ascii="Times New Roman" w:eastAsia="Times New Roman" w:hAnsi="Times New Roman" w:cs="Times New Roman"/>
          <w:b/>
          <w:lang w:eastAsia="en-IE" w:bidi="ar-SA"/>
        </w:rPr>
        <w:tab/>
        <w:t>Planning and Development Guidelines</w:t>
      </w:r>
    </w:p>
    <w:p w:rsidR="006B1764" w:rsidRDefault="006B1764">
      <w:pPr>
        <w:spacing w:line="276" w:lineRule="auto"/>
        <w:jc w:val="both"/>
        <w:rPr>
          <w:rFonts w:ascii="Times New Roman" w:eastAsia="Times New Roman" w:hAnsi="Times New Roman" w:cs="Times New Roman"/>
          <w:b/>
          <w:lang w:eastAsia="en-IE" w:bidi="ar-SA"/>
        </w:rPr>
      </w:pP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It is recognised that, as the economy returns to growth, it is vital that construction of buildings or infrastructure does not take place in areas prone to flooding and that proper controls are exercised by the Planning and Development Authorities.  </w:t>
      </w:r>
    </w:p>
    <w:p w:rsidR="006B1764" w:rsidRDefault="006B1764">
      <w:pPr>
        <w:spacing w:line="276" w:lineRule="auto"/>
        <w:jc w:val="both"/>
        <w:rPr>
          <w:rFonts w:ascii="Times New Roman" w:eastAsia="Times New Roman" w:hAnsi="Times New Roman" w:cs="Times New Roman"/>
          <w:lang w:eastAsia="en-IE" w:bidi="ar-SA"/>
        </w:rPr>
      </w:pPr>
    </w:p>
    <w:p w:rsidR="006B1764" w:rsidRDefault="000412DB">
      <w:pPr>
        <w:spacing w:line="276" w:lineRule="auto"/>
        <w:jc w:val="both"/>
        <w:rPr>
          <w:rFonts w:ascii="Times New Roman" w:eastAsia="Times New Roman" w:hAnsi="Times New Roman" w:cs="Times New Roman"/>
          <w:lang w:eastAsia="en-IE" w:bidi="ar-SA"/>
        </w:rPr>
      </w:pPr>
      <w:r>
        <w:rPr>
          <w:rFonts w:ascii="Times New Roman" w:eastAsia="Times New Roman" w:hAnsi="Times New Roman" w:cs="Times New Roman"/>
          <w:lang w:eastAsia="en-IE" w:bidi="ar-SA"/>
        </w:rPr>
        <w:t xml:space="preserve">Shortly after the adoption of the 2004 Flood Risk Policy, the OPW and the Department of Environment, Community and Local Government (DECLG) began developing guidelines to assist planners in taking flooding into consideration in planning and development management. </w:t>
      </w:r>
    </w:p>
    <w:p w:rsidR="006B1764" w:rsidRDefault="006B1764">
      <w:pPr>
        <w:spacing w:line="276" w:lineRule="auto"/>
        <w:jc w:val="both"/>
        <w:rPr>
          <w:rFonts w:ascii="Times New Roman" w:eastAsia="Times New Roman" w:hAnsi="Times New Roman" w:cs="Times New Roman"/>
          <w:lang w:eastAsia="en-IE" w:bidi="ar-SA"/>
        </w:rPr>
      </w:pP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In recognition of the impact of severe flooding events and the need for definitive methodologies to address flood risk within the planning process, statutory guidelines on </w:t>
      </w:r>
      <w:r>
        <w:rPr>
          <w:rFonts w:ascii="Times New Roman" w:hAnsi="Times New Roman" w:cs="Times New Roman"/>
          <w:i/>
        </w:rPr>
        <w:t>“The Planning System and Flood Risk Management”</w:t>
      </w:r>
      <w:r>
        <w:rPr>
          <w:rFonts w:ascii="Times New Roman" w:hAnsi="Times New Roman" w:cs="Times New Roman"/>
        </w:rPr>
        <w:t xml:space="preserve"> were published by DECLG in 2009.  </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Importantly, these flood risk management guidelines were issued under Section 28 of the Planning &amp; Development Act, 2000 and Local Authorities are required to have regard to them in the performance of their functions such as preparing development plans and determining planning applications. These guidelines introduced a rigorous approach to flood risk assessment as an essential step in drawing up development plans and making decisions on individual planning applications. </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Under the 2009 Guidelines, developments vulnerable to flood risk, such as new housing, and other residential uses, are not generally permissible in areas known or predicted to be at risk of flooding. However, the guidelines recognise that existing city/town centre areas need to continue to develop and grow and, accordingly, development of such areas is permissible on condition that flood risk is factored in at design stage and steps are taken to mitigate flood risk.</w:t>
      </w: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Development plans are generally now accompanied by a flood risk assessment for the geographical area of the plan. The Minister for the Environment, Community &amp; Local Government, is a statutory consultee for proposed regional, county and local area plans. The Forward Planning Section, DECLG examines draft plans for compliance with Section 28 Ministerial Guidelines including the Flood Risk Management Guidelines and makes statutory submissions on draft local authority development plans.</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Under Section 31 of the Planning &amp; Development Act, 2000, the Minister has the power to direct the local authority to ensure compliance with the Guidelines. In a number of instances across the country, the Minister has used powers under Section 31 in relation to compliance with the flooding guidelines and directed local authorities to delete proposed zonings of land that would be in contravention of the flood management guidelines. This enforcement function is on-going as all statutory development plans are reviewed over time. </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Definitive information on where lands flood is vital to enable proper planning. DECLG’s planning information system </w:t>
      </w:r>
      <w:r>
        <w:rPr>
          <w:rFonts w:ascii="Times New Roman" w:hAnsi="Times New Roman" w:cs="Times New Roman"/>
          <w:i/>
        </w:rPr>
        <w:t>www.myplan.ie</w:t>
      </w:r>
      <w:r>
        <w:rPr>
          <w:rFonts w:ascii="Times New Roman" w:hAnsi="Times New Roman" w:cs="Times New Roman"/>
        </w:rPr>
        <w:t xml:space="preserve"> currently contains information from the OPW’s preliminary flood risk assessment nationally. It is intended that, when the completed CFRAMS flood risk maps are available, they will be incorporated into the </w:t>
      </w:r>
      <w:r>
        <w:rPr>
          <w:rFonts w:ascii="Times New Roman" w:hAnsi="Times New Roman" w:cs="Times New Roman"/>
          <w:i/>
        </w:rPr>
        <w:t>myplan</w:t>
      </w:r>
      <w:r>
        <w:rPr>
          <w:rFonts w:ascii="Times New Roman" w:hAnsi="Times New Roman" w:cs="Times New Roman"/>
        </w:rPr>
        <w:t xml:space="preserve"> website, providing an even greater evidential basis for the making of planning decisions.</w:t>
      </w: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b/>
        </w:rPr>
      </w:pPr>
      <w:r>
        <w:rPr>
          <w:rFonts w:ascii="Times New Roman" w:hAnsi="Times New Roman" w:cs="Times New Roman"/>
          <w:b/>
        </w:rPr>
        <w:t>3.2</w:t>
      </w:r>
      <w:r>
        <w:rPr>
          <w:rFonts w:ascii="Times New Roman" w:hAnsi="Times New Roman" w:cs="Times New Roman"/>
          <w:b/>
        </w:rPr>
        <w:tab/>
        <w:t xml:space="preserve">Climate Change </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Adapting to climate change is a key challenge facing Governments and societies across the world. It is now clear that, even if the climate change mitigation measures undertaken to date are successful, climate change will not stop over the coming decades or possibly centuries. Adapting to its impacts is necessary to reduce vulnerability across all sectors of society and the natural environment. </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lang w:val="en-GB"/>
        </w:rPr>
      </w:pPr>
      <w:r>
        <w:rPr>
          <w:rFonts w:ascii="Times New Roman" w:hAnsi="Times New Roman" w:cs="Times New Roman"/>
        </w:rPr>
        <w:t xml:space="preserve">All flood defence schemes designed by the OPW are adaptable for climate change in line with its policy: </w:t>
      </w:r>
      <w:r>
        <w:rPr>
          <w:rFonts w:ascii="Times New Roman" w:hAnsi="Times New Roman" w:cs="Times New Roman"/>
          <w:i/>
          <w:iCs/>
          <w:color w:val="000000"/>
          <w:lang w:val="en-GB"/>
        </w:rPr>
        <w:t>The possible impacts of climate change, and the associated uncertainty in projections, shall be considered at all stages of activity under the national Flood Risk Management Programme, and the development, design and implementation of all policies, strategies, plans and measures for, or related to, flood risk management must be sustainable and cognisant of the potential impacts of climate change.</w:t>
      </w:r>
    </w:p>
    <w:p w:rsidR="006B1764" w:rsidRDefault="006B1764">
      <w:pPr>
        <w:spacing w:line="276" w:lineRule="auto"/>
        <w:jc w:val="both"/>
        <w:rPr>
          <w:rFonts w:ascii="Times New Roman" w:hAnsi="Times New Roman" w:cs="Times New Roman"/>
        </w:rPr>
      </w:pPr>
    </w:p>
    <w:p w:rsidR="006B1764" w:rsidRDefault="000412DB">
      <w:pPr>
        <w:spacing w:line="276" w:lineRule="auto"/>
        <w:jc w:val="both"/>
      </w:pPr>
      <w:r>
        <w:rPr>
          <w:rFonts w:ascii="Times New Roman" w:hAnsi="Times New Roman" w:cs="Times New Roman"/>
        </w:rPr>
        <w:lastRenderedPageBreak/>
        <w:t>OPW flood defence schemes are also designed to ensure they do not worsen a flood risk upstream or downstream of the protected area.</w:t>
      </w:r>
      <w:r>
        <w:rPr>
          <w:rFonts w:ascii="Times New Roman" w:hAnsi="Times New Roman" w:cs="Times New Roman"/>
          <w:b/>
          <w:color w:val="000000"/>
          <w:lang w:val="en-GB"/>
        </w:rPr>
        <w:t xml:space="preserve"> </w:t>
      </w:r>
    </w:p>
    <w:p w:rsidR="006B1764" w:rsidRDefault="006B1764">
      <w:pPr>
        <w:spacing w:line="276" w:lineRule="auto"/>
        <w:jc w:val="both"/>
        <w:rPr>
          <w:rFonts w:ascii="Times New Roman" w:hAnsi="Times New Roman" w:cs="Times New Roman"/>
          <w:b/>
          <w:color w:val="000000"/>
          <w:lang w:val="en-GB"/>
        </w:rPr>
      </w:pPr>
    </w:p>
    <w:p w:rsidR="006B1764" w:rsidRDefault="000412DB">
      <w:pPr>
        <w:spacing w:line="276" w:lineRule="auto"/>
        <w:jc w:val="both"/>
        <w:rPr>
          <w:rFonts w:ascii="Times New Roman" w:hAnsi="Times New Roman" w:cs="Times New Roman"/>
        </w:rPr>
      </w:pPr>
      <w:r>
        <w:rPr>
          <w:rFonts w:ascii="Times New Roman" w:hAnsi="Times New Roman" w:cs="Times New Roman"/>
        </w:rPr>
        <w:t>Reflecting more general trends at global level, Ireland’s climate is changing and the scientific consensus is that further changes are on the way. Incremental changes in climate are already evident in Ireland, including changes in our average temperature and rainfall intensity. Adaptation to the effects of climate change requires action to plan for and manage the risks and to make more climate resilient adjustments to reduce our current and future vulnerabilities. Adaptation is an essential component of our long term, strategic economic planning.</w:t>
      </w:r>
    </w:p>
    <w:p w:rsidR="006B1764" w:rsidRDefault="006B1764">
      <w:pPr>
        <w:spacing w:line="276" w:lineRule="auto"/>
        <w:jc w:val="both"/>
        <w:rPr>
          <w:rFonts w:ascii="Times New Roman" w:hAnsi="Times New Roman" w:cs="Times New Roman"/>
        </w:rPr>
      </w:pPr>
    </w:p>
    <w:p w:rsidR="006B1764" w:rsidRDefault="000412DB">
      <w:pPr>
        <w:spacing w:line="276" w:lineRule="auto"/>
        <w:jc w:val="both"/>
      </w:pPr>
      <w:r>
        <w:rPr>
          <w:rFonts w:ascii="Times New Roman" w:hAnsi="Times New Roman" w:cs="Times New Roman"/>
        </w:rPr>
        <w:t>In that context, the National Climate Change Adaptation Framework (2012) sets out the sectors which have responsibility for preparing Climate Change Sectoral Adaptation Plans. The Framework sets out,</w:t>
      </w:r>
      <w:r>
        <w:rPr>
          <w:rFonts w:ascii="Times New Roman" w:hAnsi="Times New Roman" w:cs="Times New Roman"/>
          <w:i/>
        </w:rPr>
        <w:t xml:space="preserve"> inter alia,</w:t>
      </w:r>
      <w:r>
        <w:rPr>
          <w:rFonts w:ascii="Times New Roman" w:hAnsi="Times New Roman" w:cs="Times New Roman"/>
        </w:rPr>
        <w:t xml:space="preserve"> the policy on climate change adaptation by the OPW, the lead agency for flood risk management in Ireland, based on a current understanding of the potential consequences of climate change for flooding and flood risk in Ireland, and the adaptation actions to be implemented by the OPW and other responsible Departments and agencies in the flood risk management sector.  Mr. Simon Harris T.D., Minister for State with special responsibility for the Office of Public Works approved this flood risk management sectoral adaptation plan in December 2015.</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Following the passing of the Climate Action and Low Carbon Development Act in December 2015, the sectoral approach to climate change adaptation is now underpinned on a statutory basis. Work has already begun on the development of a new statutory Climate Change Adaptation Framework. A Sectoral Adaptation Steering Committee, which is chaired by DECLG and on which OPW also sits, is working on this. </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Following approval of the Climate Change Adaptation Framework (before 10 December 2017) key sectors will be required to develop statutory sectoral adaptation plans.  This will require a revised statutory plan to be prepared by the OPW, covering the flood risk sector. Other sectors identified in the Framework will also be required to take account of flood risk, amongst other risks identified, when preparing their own sectoral adaptation plans and, in particular, where this is identified by themselves as a significant risk to their sector.</w:t>
      </w:r>
    </w:p>
    <w:p w:rsidR="006B1764" w:rsidRDefault="006B1764">
      <w:pPr>
        <w:pStyle w:val="TextBody"/>
        <w:spacing w:after="0" w:line="276" w:lineRule="auto"/>
        <w:jc w:val="both"/>
        <w:rPr>
          <w:rFonts w:ascii="Times New Roman" w:hAnsi="Times New Roman" w:cs="Times New Roman"/>
        </w:rPr>
      </w:pPr>
    </w:p>
    <w:p w:rsidR="006B1764" w:rsidRDefault="006B1764">
      <w:pPr>
        <w:pStyle w:val="TextBody"/>
        <w:spacing w:after="0" w:line="276" w:lineRule="auto"/>
        <w:jc w:val="both"/>
        <w:rPr>
          <w:rFonts w:ascii="Times New Roman" w:hAnsi="Times New Roman" w:cs="Times New Roman"/>
        </w:rPr>
      </w:pPr>
    </w:p>
    <w:p w:rsidR="006B1764" w:rsidRDefault="006B1764">
      <w:pPr>
        <w:pStyle w:val="TextBody"/>
        <w:spacing w:after="0" w:line="276" w:lineRule="auto"/>
        <w:jc w:val="both"/>
        <w:rPr>
          <w:rFonts w:ascii="Times New Roman" w:hAnsi="Times New Roman" w:cs="Times New Roman"/>
        </w:rPr>
      </w:pPr>
    </w:p>
    <w:p w:rsidR="006B1764" w:rsidRDefault="006B1764">
      <w:pPr>
        <w:pStyle w:val="TextBody"/>
        <w:spacing w:after="0" w:line="276" w:lineRule="auto"/>
        <w:jc w:val="both"/>
        <w:rPr>
          <w:rFonts w:ascii="Times New Roman" w:hAnsi="Times New Roman" w:cs="Times New Roman"/>
        </w:rPr>
      </w:pPr>
    </w:p>
    <w:p w:rsidR="006B1764" w:rsidRDefault="006B1764">
      <w:pPr>
        <w:pStyle w:val="TextBody"/>
        <w:spacing w:after="0" w:line="276" w:lineRule="auto"/>
        <w:jc w:val="both"/>
        <w:rPr>
          <w:rFonts w:ascii="Times New Roman" w:hAnsi="Times New Roman" w:cs="Times New Roman"/>
        </w:rPr>
      </w:pPr>
    </w:p>
    <w:p w:rsidR="006B1764" w:rsidRDefault="006B1764">
      <w:pPr>
        <w:pStyle w:val="TextBody"/>
        <w:spacing w:after="0" w:line="276" w:lineRule="auto"/>
        <w:jc w:val="both"/>
        <w:rPr>
          <w:rFonts w:ascii="Times New Roman" w:hAnsi="Times New Roman" w:cs="Times New Roman"/>
        </w:rPr>
      </w:pPr>
    </w:p>
    <w:p w:rsidR="006B1764" w:rsidRDefault="006B1764">
      <w:pPr>
        <w:pStyle w:val="TextBody"/>
        <w:spacing w:after="0" w:line="276" w:lineRule="auto"/>
        <w:jc w:val="both"/>
        <w:rPr>
          <w:rFonts w:ascii="Times New Roman" w:hAnsi="Times New Roman" w:cs="Times New Roman"/>
        </w:rPr>
      </w:pPr>
    </w:p>
    <w:p w:rsidR="006B1764" w:rsidRDefault="006B1764">
      <w:pPr>
        <w:pStyle w:val="TextBody"/>
        <w:spacing w:after="0" w:line="276" w:lineRule="auto"/>
        <w:jc w:val="both"/>
        <w:rPr>
          <w:rFonts w:ascii="Times New Roman" w:hAnsi="Times New Roman" w:cs="Times New Roman"/>
        </w:rPr>
      </w:pPr>
    </w:p>
    <w:p w:rsidR="006B1764" w:rsidRDefault="006B1764">
      <w:pPr>
        <w:pStyle w:val="TextBody"/>
        <w:spacing w:after="0" w:line="276" w:lineRule="auto"/>
        <w:jc w:val="both"/>
        <w:rPr>
          <w:rFonts w:ascii="Times New Roman" w:hAnsi="Times New Roman" w:cs="Times New Roman"/>
        </w:rPr>
      </w:pPr>
    </w:p>
    <w:p w:rsidR="006B1764" w:rsidRDefault="006B1764">
      <w:pPr>
        <w:pStyle w:val="TextBody"/>
        <w:spacing w:after="0" w:line="276" w:lineRule="auto"/>
        <w:jc w:val="both"/>
        <w:rPr>
          <w:rFonts w:ascii="Times New Roman" w:hAnsi="Times New Roman" w:cs="Times New Roman"/>
        </w:rPr>
      </w:pPr>
    </w:p>
    <w:p w:rsidR="006B1764" w:rsidRDefault="000412DB">
      <w:pPr>
        <w:pStyle w:val="TextBody"/>
        <w:spacing w:after="0" w:line="240" w:lineRule="auto"/>
        <w:jc w:val="both"/>
        <w:rPr>
          <w:rFonts w:ascii="Times New Roman" w:hAnsi="Times New Roman" w:cs="Times New Roman"/>
          <w:b/>
        </w:rPr>
      </w:pPr>
      <w:r>
        <w:rPr>
          <w:rFonts w:ascii="Times New Roman" w:hAnsi="Times New Roman" w:cs="Times New Roman"/>
          <w:b/>
        </w:rPr>
        <w:t>3.3</w:t>
      </w:r>
      <w:r>
        <w:rPr>
          <w:rFonts w:ascii="Times New Roman" w:hAnsi="Times New Roman" w:cs="Times New Roman"/>
          <w:b/>
        </w:rPr>
        <w:tab/>
        <w:t>Sustainable Prevention (and Protection) Measures</w:t>
      </w:r>
    </w:p>
    <w:p w:rsidR="006B1764" w:rsidRDefault="006B1764">
      <w:pPr>
        <w:pStyle w:val="TextBody"/>
        <w:spacing w:after="0" w:line="240" w:lineRule="auto"/>
        <w:jc w:val="both"/>
        <w:rPr>
          <w:rFonts w:ascii="Times New Roman" w:hAnsi="Times New Roman" w:cs="Times New Roman"/>
          <w:b/>
        </w:rPr>
      </w:pPr>
    </w:p>
    <w:p w:rsidR="006B1764" w:rsidRDefault="000412DB">
      <w:pPr>
        <w:numPr>
          <w:ilvl w:val="0"/>
          <w:numId w:val="35"/>
        </w:numPr>
        <w:spacing w:line="276" w:lineRule="auto"/>
        <w:ind w:left="720"/>
        <w:jc w:val="both"/>
        <w:rPr>
          <w:rFonts w:ascii="Times New Roman" w:hAnsi="Times New Roman" w:cs="Times New Roman"/>
        </w:rPr>
      </w:pPr>
      <w:r>
        <w:rPr>
          <w:rFonts w:ascii="Times New Roman" w:hAnsi="Times New Roman" w:cs="Times New Roman"/>
          <w:b/>
        </w:rPr>
        <w:t>Plans, Projects and the Habitats Directive</w:t>
      </w: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The Minister for Arts, Heritage and the Gaeltacht has statutory responsibility to designate and advise on the protection of habitats and species identified for nature conservation including Natural Heritage Areas (NHA), Special Areas of Conservation (SAC) and Special Protection Areas (SPA). Together the SACs and SPAs are known as the Natura 2000 network. </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Many of the rivers and low-lying lands affected by the recent flooding (2015) are within or near sites that have been designated as SACs or SPAs. These sites fall within the ambit of the European Birds and Habitats Directives, compliance with which is a matter for all public authorities, agencies and landowners. A key protection mechanism is the requirement to consider the possible implications of any plan or project on the Natura 2000 network before any decision is made to allow that plan or project to proceed. This process is known as an Article 6 (3) appropriate assessment.  In Ireland, these obligations are reflected primarily in planning law and in the European Communities (Birds and Habitats) Regulations 2011, amongst others.</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EU Member States, including Ireland, must operate within the legal parameters set out in the Birds Directive and the Habitats Directive, as well as with other Directives relating to water and the environment. These Directives cannot be unilaterally suspended by Member States, which are obliged to uphold them. Failure to do so can result in legal action by the European Commission, and ultimately, to the imposition on a Member State of heavy fines.  However, this does not mean that remedial or emergency works are not possible.   It is possible to carry out a range of works to deal with emerging situations or to put remedial solutions in place with appropriate mitigation or compensatory measures to ensure the protection of habitats and species. Public authorities proposing to undertake or authorise emergency repair works need to form a view as to whether such works are likely to have significant effects on the environment. The nature of the works decided upon and the manner in which they are undertaken will often permit such effects to be avoided or mitigated.</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Additionally, there is some flexibility within the Directives which would facilitate in some cases, for reasons of imperative reasons of overriding public interest (IROPI), the carrying of works or activities to deal with emergencies even if they could cause some damage to habitats.  The Directives and Irish law set out the requirements in this regard. The Directives do require an assessment of the options available before a conclusion is reached </w:t>
      </w:r>
      <w:r>
        <w:rPr>
          <w:rFonts w:ascii="Times New Roman" w:hAnsi="Times New Roman" w:cs="Times New Roman"/>
        </w:rPr>
        <w:lastRenderedPageBreak/>
        <w:t>that such damage is warranted, as well as a consideration of any measures that will be taken to compensate for the damage done to a European site and the coherence of the network of such sites.</w:t>
      </w:r>
    </w:p>
    <w:p w:rsidR="006B1764" w:rsidRDefault="000412DB">
      <w:pPr>
        <w:numPr>
          <w:ilvl w:val="0"/>
          <w:numId w:val="35"/>
        </w:numPr>
        <w:spacing w:line="276" w:lineRule="auto"/>
        <w:ind w:left="720"/>
        <w:jc w:val="both"/>
        <w:rPr>
          <w:rFonts w:ascii="Times New Roman" w:hAnsi="Times New Roman" w:cs="Times New Roman"/>
        </w:rPr>
      </w:pPr>
      <w:r>
        <w:rPr>
          <w:rFonts w:ascii="Times New Roman" w:hAnsi="Times New Roman" w:cs="Times New Roman"/>
          <w:b/>
        </w:rPr>
        <w:t>Flood Relief and Mitigation Works – What is required and how does NPWS support this work?</w:t>
      </w:r>
    </w:p>
    <w:p w:rsidR="006B1764" w:rsidRDefault="000412DB">
      <w:pPr>
        <w:spacing w:line="276" w:lineRule="auto"/>
        <w:jc w:val="both"/>
        <w:rPr>
          <w:rFonts w:ascii="Times New Roman" w:hAnsi="Times New Roman" w:cs="Times New Roman"/>
        </w:rPr>
      </w:pPr>
      <w:r>
        <w:rPr>
          <w:rFonts w:ascii="Times New Roman" w:hAnsi="Times New Roman" w:cs="Times New Roman"/>
        </w:rPr>
        <w:t>Plans and projects adopted by or consented to by public authorities are regularly referred to the Department of Arts, Heritage and the Gaeltacht for consultation either informally or as part of their assessment process under the Habitats Directive, the Strategic Environmental Assessment Directive and the national transposing legislation. Such plans and projects may include, for example, flood mitigation strategies that may affect such designated areas or projects that may or are likely to impact on them.  The Department is consulted, for instance, in relation to the OPW’s Catchment Flood Risk Assessment and Management (CFRAMs) Programme and in 2015, issued responses to the OPW’s consultations on a number of these plans as a part of their assessment processes within the statutory timeframe. Consultations between the OPW and the Department on these programmes are ongoing.</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As a prescribed body under the Planning and Development Acts, the Department of Arts, Heritage and the Gaeltacht, through the offices of the National Parks and Wildlife Service (NPWS), also provides observations to Planning Authorities on, amongst other things, County Development Plans and planning applications that may have significant effects on nature conservation. These observations and submissions are based on available scientific and ecological information, and the potential impact of such proposals on any Natura 2000/European (SAC or SPA) site which might be affected by the plans and projects. These observations may highlight where risks of flooding of proposed developments or zoned lands may arise, due to their proximity to or occurrence within habitats and designated sites that flood as part of their natural regime.</w:t>
      </w: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b/>
        </w:rPr>
      </w:pPr>
    </w:p>
    <w:p w:rsidR="006B1764" w:rsidRDefault="000412DB">
      <w:pPr>
        <w:numPr>
          <w:ilvl w:val="0"/>
          <w:numId w:val="35"/>
        </w:numPr>
        <w:spacing w:line="276" w:lineRule="auto"/>
        <w:ind w:left="720"/>
        <w:jc w:val="both"/>
        <w:rPr>
          <w:rFonts w:ascii="Times New Roman" w:hAnsi="Times New Roman" w:cs="Times New Roman"/>
        </w:rPr>
      </w:pPr>
      <w:r>
        <w:rPr>
          <w:rFonts w:ascii="Times New Roman" w:hAnsi="Times New Roman" w:cs="Times New Roman"/>
          <w:b/>
        </w:rPr>
        <w:t>Other flood related works and Consents from the Minister for Arts, Heritage and the Gaeltacht</w:t>
      </w:r>
    </w:p>
    <w:p w:rsidR="006B1764" w:rsidRDefault="000412DB">
      <w:pPr>
        <w:pStyle w:val="ListParagraph"/>
        <w:spacing w:line="276" w:lineRule="auto"/>
        <w:ind w:left="0"/>
        <w:jc w:val="both"/>
      </w:pPr>
      <w:r>
        <w:rPr>
          <w:rFonts w:ascii="Times New Roman" w:hAnsi="Times New Roman" w:cs="Times New Roman"/>
          <w:sz w:val="24"/>
        </w:rPr>
        <w:t xml:space="preserve">While the Local Authorities are the principal response agencies with regard to the management of flooding episodes, certain flood relief actions, such as removal of flood-deposited soil, mud, gravel, sand or minerals on a site may be an activity that requires the consent of the Minister for Arts, Heritage and the Gaeltacht. This is generally obtained by contacting the local NPWS official. </w:t>
      </w:r>
    </w:p>
    <w:p w:rsidR="006B1764" w:rsidRDefault="006B1764">
      <w:pPr>
        <w:pStyle w:val="ListParagraph"/>
        <w:spacing w:line="276" w:lineRule="auto"/>
        <w:ind w:left="0"/>
        <w:jc w:val="both"/>
        <w:rPr>
          <w:rFonts w:ascii="Times New Roman" w:hAnsi="Times New Roman" w:cs="Times New Roman"/>
          <w:sz w:val="24"/>
        </w:rPr>
      </w:pP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Throughout the recent storms, local NPWS staff have been on the ground and available for advice and practical liaison with lead agencies and local communities. The NPWS is contacted in relation to emergency relief works of varying scale and complexity and staff </w:t>
      </w:r>
      <w:r>
        <w:rPr>
          <w:rFonts w:ascii="Times New Roman" w:hAnsi="Times New Roman" w:cs="Times New Roman"/>
        </w:rPr>
        <w:lastRenderedPageBreak/>
        <w:t xml:space="preserve">respond to those in a prompt, practical and flexible manner, very often immediately on receipt and always expeditiously. </w:t>
      </w: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Land drainage works on lands (other than wetlands) used for agriculture is covered by the EIA (Agriculture) Regulations and is controlled by the Department of Agriculture, Food and the Marine. Such drainage works include:</w:t>
      </w:r>
    </w:p>
    <w:p w:rsidR="006B1764" w:rsidRDefault="000412DB">
      <w:pPr>
        <w:pStyle w:val="ListParagraph"/>
        <w:numPr>
          <w:ilvl w:val="0"/>
          <w:numId w:val="4"/>
        </w:numPr>
        <w:spacing w:line="276" w:lineRule="auto"/>
        <w:jc w:val="both"/>
        <w:rPr>
          <w:rFonts w:ascii="Times New Roman" w:hAnsi="Times New Roman" w:cs="Times New Roman"/>
          <w:sz w:val="24"/>
        </w:rPr>
      </w:pPr>
      <w:r>
        <w:rPr>
          <w:rFonts w:ascii="Times New Roman" w:hAnsi="Times New Roman" w:cs="Times New Roman"/>
          <w:sz w:val="24"/>
        </w:rPr>
        <w:t>Installing open drains</w:t>
      </w:r>
    </w:p>
    <w:p w:rsidR="006B1764" w:rsidRDefault="000412DB">
      <w:pPr>
        <w:pStyle w:val="ListParagraph"/>
        <w:numPr>
          <w:ilvl w:val="0"/>
          <w:numId w:val="4"/>
        </w:numPr>
        <w:spacing w:line="276" w:lineRule="auto"/>
        <w:jc w:val="both"/>
        <w:rPr>
          <w:rFonts w:ascii="Times New Roman" w:hAnsi="Times New Roman" w:cs="Times New Roman"/>
          <w:sz w:val="24"/>
        </w:rPr>
      </w:pPr>
      <w:r>
        <w:rPr>
          <w:rFonts w:ascii="Times New Roman" w:hAnsi="Times New Roman" w:cs="Times New Roman"/>
          <w:sz w:val="24"/>
        </w:rPr>
        <w:t>Installing field drains (not open) such as field drains using plastic pipe with drainage stone or field drains with drainage stone only or mole drains (no pipe or drainage stone) or gravel filled mole drains (no pipe but filled with gravel)</w:t>
      </w:r>
    </w:p>
    <w:p w:rsidR="006B1764" w:rsidRDefault="000412DB">
      <w:pPr>
        <w:pStyle w:val="ListParagraph"/>
        <w:numPr>
          <w:ilvl w:val="0"/>
          <w:numId w:val="4"/>
        </w:numPr>
        <w:spacing w:line="276" w:lineRule="auto"/>
        <w:jc w:val="both"/>
        <w:rPr>
          <w:rFonts w:ascii="Times New Roman" w:hAnsi="Times New Roman" w:cs="Times New Roman"/>
          <w:sz w:val="24"/>
        </w:rPr>
      </w:pPr>
      <w:r>
        <w:rPr>
          <w:rFonts w:ascii="Times New Roman" w:hAnsi="Times New Roman" w:cs="Times New Roman"/>
          <w:sz w:val="24"/>
        </w:rPr>
        <w:t>Opening of a short distance of watercourse</w:t>
      </w:r>
    </w:p>
    <w:p w:rsidR="006B1764" w:rsidRDefault="006B1764">
      <w:pPr>
        <w:spacing w:line="276" w:lineRule="auto"/>
        <w:jc w:val="both"/>
        <w:rPr>
          <w:rFonts w:ascii="Times New Roman" w:hAnsi="Times New Roman" w:cs="Times New Roman"/>
        </w:rPr>
      </w:pPr>
    </w:p>
    <w:p w:rsidR="006B1764" w:rsidRDefault="000412DB">
      <w:r>
        <w:rPr>
          <w:rFonts w:ascii="Times New Roman" w:hAnsi="Times New Roman" w:cs="Times New Roman"/>
        </w:rPr>
        <w:t>Where such works may have a significant effect on the environment an application to the Minister for Agriculture, Food and the Marine is required. That Department has published significant guidance on this matter for farmers and landowners.</w:t>
      </w:r>
      <w:r>
        <w:rPr>
          <w:rStyle w:val="FootnoteAnchor"/>
          <w:rFonts w:ascii="Times New Roman" w:hAnsi="Times New Roman" w:cs="Times New Roman"/>
        </w:rPr>
        <w:footnoteReference w:id="1"/>
      </w:r>
    </w:p>
    <w:p w:rsidR="006B1764" w:rsidRDefault="006B1764">
      <w:pPr>
        <w:rPr>
          <w:rFonts w:ascii="Times New Roman" w:hAnsi="Times New Roman" w:cs="Times New Roman"/>
        </w:rPr>
      </w:pPr>
    </w:p>
    <w:p w:rsidR="006B1764" w:rsidRDefault="000412DB">
      <w:pPr>
        <w:spacing w:line="276" w:lineRule="auto"/>
        <w:jc w:val="both"/>
      </w:pPr>
      <w:r>
        <w:rPr>
          <w:rFonts w:ascii="Times New Roman" w:hAnsi="Times New Roman" w:cs="Times New Roman"/>
        </w:rPr>
        <w:t xml:space="preserve">In most cases, the drainage or reclamation of wetlands is controlled under planning law and proposals to drain or reclaim a wetland require planning permission. In other instances where drainage is proposed within a Natura 2000 site and such drainage is not covered by the EIA (Agriculture) Regulations or planning permission, the consent of the Minister for Arts, Heritage and the Gaeltacht may be required. In order to assist landowners and farmers further in this regard, the Department will review existing guidance with a view to identifying any information gaps that may require the development of complementary guidance. </w:t>
      </w:r>
    </w:p>
    <w:p w:rsidR="006B1764" w:rsidRDefault="006B1764">
      <w:pPr>
        <w:spacing w:line="276" w:lineRule="auto"/>
        <w:jc w:val="both"/>
        <w:rPr>
          <w:rFonts w:ascii="Times New Roman" w:hAnsi="Times New Roman" w:cs="Times New Roman"/>
        </w:rPr>
      </w:pPr>
    </w:p>
    <w:p w:rsidR="006B1764" w:rsidRDefault="000412DB">
      <w:pPr>
        <w:numPr>
          <w:ilvl w:val="0"/>
          <w:numId w:val="35"/>
        </w:numPr>
        <w:spacing w:line="276" w:lineRule="auto"/>
        <w:ind w:left="720"/>
        <w:jc w:val="both"/>
        <w:rPr>
          <w:rFonts w:ascii="Times New Roman" w:hAnsi="Times New Roman" w:cs="Times New Roman"/>
        </w:rPr>
      </w:pPr>
      <w:r>
        <w:rPr>
          <w:rFonts w:ascii="Times New Roman" w:hAnsi="Times New Roman" w:cs="Times New Roman"/>
          <w:b/>
        </w:rPr>
        <w:t>Other actions being undertaken by NPWS</w:t>
      </w: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Single points of contact for NPWS officials have been set up on a county basis for the immediate future while the impact of the recent storms is being assessed and addressed. NPWS staff will continue to be available on the ground for advice and practical liaison with lead agencies and local communities in the short-term. The hallmark of the response will continue to be one of public health and safety first. </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Many of the National Parks and Nature Reserves managed by the Department have been directly affected by the adverse weather conditions and flooding. In particular, Coole Park/Garryland Nature reserve has experienced severe flooding affecting the visitors </w:t>
      </w:r>
      <w:r>
        <w:rPr>
          <w:rFonts w:ascii="Times New Roman" w:hAnsi="Times New Roman" w:cs="Times New Roman"/>
        </w:rPr>
        <w:lastRenderedPageBreak/>
        <w:t>centre, car parks, the main avenue and front lawn. As the flood waters recede, a process of assessing the extent of damage and the costs of remedial action will commence.</w:t>
      </w: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0412DB">
      <w:pPr>
        <w:spacing w:line="276" w:lineRule="auto"/>
        <w:jc w:val="both"/>
      </w:pPr>
      <w:r>
        <w:rPr>
          <w:rFonts w:ascii="Times New Roman" w:hAnsi="Times New Roman" w:cs="Times New Roman"/>
        </w:rPr>
        <w:t xml:space="preserve">The NPWS will continue to work with relevant agencies in respect of any proposals for in-stream works such as dredging or channel modification that alter the flow of water permanently and the potential impact of such works on protected habitats or species. </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The NPWS will continue to engage with local stakeholders in respect of Locally Led Agricultural Environment Schemes which would pilot flood and silt attenuation measures under Rural Development Plan 2014 – 2020.</w:t>
      </w:r>
    </w:p>
    <w:p w:rsidR="006B1764" w:rsidRDefault="006B1764">
      <w:pPr>
        <w:spacing w:line="276" w:lineRule="auto"/>
        <w:jc w:val="both"/>
        <w:rPr>
          <w:rFonts w:ascii="Times New Roman" w:hAnsi="Times New Roman" w:cs="Times New Roman"/>
        </w:rPr>
      </w:pPr>
    </w:p>
    <w:p w:rsidR="006B1764" w:rsidRDefault="000412DB">
      <w:pPr>
        <w:spacing w:line="276" w:lineRule="auto"/>
        <w:jc w:val="both"/>
      </w:pPr>
      <w:r>
        <w:rPr>
          <w:rFonts w:ascii="Times New Roman" w:hAnsi="Times New Roman" w:cs="Times New Roman"/>
        </w:rPr>
        <w:t>A “</w:t>
      </w:r>
      <w:r>
        <w:rPr>
          <w:rFonts w:ascii="Times New Roman" w:hAnsi="Times New Roman" w:cs="Times New Roman"/>
          <w:i/>
        </w:rPr>
        <w:t>Guide to Works and Development Consents for Repairing Infrastructure Damaged in Storms or other Emergency Events</w:t>
      </w:r>
      <w:r>
        <w:rPr>
          <w:rFonts w:ascii="Times New Roman" w:hAnsi="Times New Roman" w:cs="Times New Roman"/>
        </w:rPr>
        <w:t xml:space="preserve">” </w:t>
      </w:r>
      <w:r>
        <w:rPr>
          <w:rStyle w:val="FootnoteAnchor"/>
          <w:rFonts w:ascii="Times New Roman" w:hAnsi="Times New Roman" w:cs="Times New Roman"/>
        </w:rPr>
        <w:footnoteReference w:id="2"/>
      </w:r>
      <w:r>
        <w:rPr>
          <w:rFonts w:ascii="Times New Roman" w:hAnsi="Times New Roman" w:cs="Times New Roman"/>
        </w:rPr>
        <w:t xml:space="preserve"> was prepared in early 2014 in response to the storm and flood events of that time, with input from various Departments/agencies and published by the National Directorate for Fire and Emergency Planning. NPWS contributed significantly to this and it remains relevant in terms of the response to recent flooding. </w:t>
      </w:r>
    </w:p>
    <w:p w:rsidR="006B1764" w:rsidRDefault="006B1764">
      <w:pPr>
        <w:spacing w:line="276" w:lineRule="auto"/>
        <w:jc w:val="both"/>
        <w:rPr>
          <w:rFonts w:ascii="Times New Roman" w:hAnsi="Times New Roman" w:cs="Times New Roman"/>
          <w:b/>
        </w:rPr>
      </w:pPr>
    </w:p>
    <w:p w:rsidR="006B1764" w:rsidRDefault="000412DB">
      <w:pPr>
        <w:numPr>
          <w:ilvl w:val="0"/>
          <w:numId w:val="35"/>
        </w:numPr>
        <w:spacing w:line="276" w:lineRule="auto"/>
        <w:ind w:left="720"/>
        <w:jc w:val="both"/>
        <w:rPr>
          <w:rFonts w:ascii="Times New Roman" w:hAnsi="Times New Roman" w:cs="Times New Roman"/>
        </w:rPr>
      </w:pPr>
      <w:r>
        <w:rPr>
          <w:rFonts w:ascii="Times New Roman" w:hAnsi="Times New Roman" w:cs="Times New Roman"/>
          <w:b/>
        </w:rPr>
        <w:t>Nature conservation, the Habitats Directive and their important role</w:t>
      </w: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These protected Natura 2000 sites are important, not only for their scientific significance, but for the natural ecosystem services they provide and the economic activities that they support. For example, inappropriate dredging of rivers or streams, while well intentioned, could cause severe damage to elements of river ecology, including salmon spawning grounds and freshwater fisheries, which are protected under the Directive within certain SACs. This, in turn, could harm the angling industry and undermine local tourism. </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Ill-considered emergency works could in some cases result in irreparable environmental damage and subsequent property damage if they are not effective, or may result in damage to a neighbouring or adjacent property if their full impacts are not assessed, prior to their undertaking. That is why it makes sense, for all concerned, for the implications of proposed works to be properly assessed. Works carried out after an assessment required under the Habitats Directive are likely to be more effective, less damaging or not damaging at all and to represent better value to the taxpayer.</w:t>
      </w:r>
    </w:p>
    <w:p w:rsidR="006B1764" w:rsidRDefault="006B1764">
      <w:pPr>
        <w:spacing w:line="276" w:lineRule="auto"/>
        <w:jc w:val="both"/>
        <w:rPr>
          <w:rFonts w:ascii="Times New Roman" w:hAnsi="Times New Roman" w:cs="Times New Roman"/>
        </w:rPr>
      </w:pPr>
    </w:p>
    <w:p w:rsidR="006B1764" w:rsidRDefault="000412DB">
      <w:pPr>
        <w:spacing w:line="276" w:lineRule="auto"/>
        <w:jc w:val="both"/>
      </w:pPr>
      <w:r>
        <w:rPr>
          <w:rFonts w:ascii="Times New Roman" w:hAnsi="Times New Roman" w:cs="Times New Roman"/>
        </w:rPr>
        <w:t xml:space="preserve">There is good reason for this controlled approach to undertaking flood mitigation works.  If the ecology and hydrology of an area is not understood before works are undertaken, the </w:t>
      </w:r>
      <w:r>
        <w:rPr>
          <w:rFonts w:ascii="Times New Roman" w:hAnsi="Times New Roman" w:cs="Times New Roman"/>
        </w:rPr>
        <w:lastRenderedPageBreak/>
        <w:t xml:space="preserve">works may not be effective in resolving the flood issue. Ill-considered and unregulated modifications to watercourses could have serious detrimental effects on downstream lands and properties in terms of flooding by altering water flows and catchment dynamics and productivity. </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This is why a reasonable level of balanced regulation is essential to protect the interests of other property owners and communities downstream, as well as the wider environment and to ensure that the proposed works will achieve their intended objective with regard to flood remediation. </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Therefore, EU nature conservation law does not prevent taking action to address the problems of flooding but rather provides a framework to help ensure the environmental sustainability of any such measures and to improve their effectiveness.</w:t>
      </w:r>
    </w:p>
    <w:p w:rsidR="006B1764" w:rsidRDefault="006B1764">
      <w:pPr>
        <w:spacing w:line="276" w:lineRule="auto"/>
        <w:jc w:val="both"/>
        <w:rPr>
          <w:rFonts w:ascii="Times New Roman" w:hAnsi="Times New Roman" w:cs="Times New Roman"/>
        </w:rPr>
      </w:pPr>
    </w:p>
    <w:p w:rsidR="006B1764" w:rsidRDefault="000412DB">
      <w:pPr>
        <w:numPr>
          <w:ilvl w:val="0"/>
          <w:numId w:val="35"/>
        </w:numPr>
        <w:spacing w:line="276" w:lineRule="auto"/>
        <w:ind w:left="720"/>
        <w:jc w:val="both"/>
        <w:rPr>
          <w:rFonts w:ascii="Times New Roman" w:hAnsi="Times New Roman" w:cs="Times New Roman"/>
          <w:lang w:eastAsia="en-IE"/>
        </w:rPr>
      </w:pPr>
      <w:r>
        <w:rPr>
          <w:rFonts w:ascii="Times New Roman" w:hAnsi="Times New Roman" w:cs="Times New Roman"/>
          <w:b/>
          <w:lang w:eastAsia="en-IE"/>
        </w:rPr>
        <w:t>Role of Peatlands in Flood Management</w:t>
      </w:r>
    </w:p>
    <w:p w:rsidR="006B1764" w:rsidRDefault="000412DB">
      <w:pPr>
        <w:spacing w:line="276" w:lineRule="auto"/>
        <w:jc w:val="both"/>
        <w:rPr>
          <w:rFonts w:ascii="Times New Roman" w:hAnsi="Times New Roman" w:cs="Times New Roman"/>
          <w:lang w:eastAsia="en-IE"/>
        </w:rPr>
      </w:pPr>
      <w:r>
        <w:rPr>
          <w:rFonts w:ascii="Times New Roman" w:hAnsi="Times New Roman" w:cs="Times New Roman"/>
          <w:lang w:eastAsia="en-IE"/>
        </w:rPr>
        <w:t xml:space="preserve">In the draft National Peatlands Strategy, published by the Department of Arts, Heritage and the Gaeltacht in January 2014, it is recognised that there is a role for Peatlands in contributing towards flood defence. Increasing national and international attention is being paid to wetlands for their potential in flood attenuation. </w:t>
      </w:r>
    </w:p>
    <w:p w:rsidR="006B1764" w:rsidRDefault="006B1764">
      <w:pPr>
        <w:spacing w:line="276" w:lineRule="auto"/>
        <w:jc w:val="both"/>
        <w:rPr>
          <w:rFonts w:ascii="Times New Roman" w:hAnsi="Times New Roman" w:cs="Times New Roman"/>
          <w:lang w:eastAsia="en-IE"/>
        </w:rPr>
      </w:pPr>
    </w:p>
    <w:p w:rsidR="006B1764" w:rsidRDefault="000412DB">
      <w:pPr>
        <w:spacing w:line="276" w:lineRule="auto"/>
        <w:jc w:val="both"/>
        <w:rPr>
          <w:rFonts w:ascii="Times New Roman" w:hAnsi="Times New Roman" w:cs="Times New Roman"/>
          <w:lang w:eastAsia="en-IE"/>
        </w:rPr>
      </w:pPr>
      <w:r>
        <w:rPr>
          <w:rFonts w:ascii="Times New Roman" w:hAnsi="Times New Roman" w:cs="Times New Roman"/>
          <w:lang w:eastAsia="en-IE"/>
        </w:rPr>
        <w:t xml:space="preserve">However, not all peatlands reduce storm flows, particularly in winter. Generally the influence of wetlands in reducing flood peaks is greatest for high frequency, low to medium intensity rainfall events that occur when wetlands have a large capacity for storage. It is least for large magnitude events, particularly following a long period of prior rainfall, when soil and wetland storage are saturated. </w:t>
      </w:r>
    </w:p>
    <w:p w:rsidR="006B1764" w:rsidRDefault="006B1764">
      <w:pPr>
        <w:spacing w:line="276" w:lineRule="auto"/>
        <w:jc w:val="both"/>
        <w:rPr>
          <w:rFonts w:ascii="Times New Roman" w:hAnsi="Times New Roman" w:cs="Times New Roman"/>
          <w:lang w:eastAsia="en-IE"/>
        </w:rPr>
      </w:pPr>
    </w:p>
    <w:p w:rsidR="006B1764" w:rsidRDefault="000412DB">
      <w:pPr>
        <w:spacing w:line="276" w:lineRule="auto"/>
        <w:jc w:val="both"/>
        <w:rPr>
          <w:rFonts w:ascii="Times New Roman" w:hAnsi="Times New Roman" w:cs="Times New Roman"/>
          <w:lang w:eastAsia="en-IE"/>
        </w:rPr>
      </w:pPr>
      <w:r>
        <w:rPr>
          <w:rFonts w:ascii="Times New Roman" w:hAnsi="Times New Roman" w:cs="Times New Roman"/>
          <w:lang w:eastAsia="en-IE"/>
        </w:rPr>
        <w:t>There is an action within the Strategy that the viability of using cutaway peatlands for flood attenuation measures will be considered as part of the CFRAM Programme.</w:t>
      </w:r>
    </w:p>
    <w:p w:rsidR="006B1764" w:rsidRDefault="006B1764">
      <w:pPr>
        <w:spacing w:line="276" w:lineRule="auto"/>
        <w:jc w:val="both"/>
        <w:rPr>
          <w:rFonts w:ascii="Times New Roman" w:hAnsi="Times New Roman" w:cs="Times New Roman"/>
          <w:lang w:eastAsia="en-IE"/>
        </w:rPr>
      </w:pPr>
    </w:p>
    <w:p w:rsidR="006B1764" w:rsidRDefault="000412DB">
      <w:pPr>
        <w:numPr>
          <w:ilvl w:val="0"/>
          <w:numId w:val="35"/>
        </w:numPr>
        <w:spacing w:line="276" w:lineRule="auto"/>
        <w:ind w:left="720"/>
        <w:jc w:val="both"/>
        <w:rPr>
          <w:rFonts w:ascii="Times New Roman" w:hAnsi="Times New Roman" w:cs="Times New Roman"/>
          <w:lang w:eastAsia="en-IE"/>
        </w:rPr>
      </w:pPr>
      <w:r>
        <w:rPr>
          <w:rFonts w:ascii="Times New Roman" w:hAnsi="Times New Roman" w:cs="Times New Roman"/>
          <w:b/>
          <w:lang w:eastAsia="en-IE"/>
        </w:rPr>
        <w:t>Raised Bog SAC Network Restoration Project</w:t>
      </w:r>
    </w:p>
    <w:p w:rsidR="006B1764" w:rsidRDefault="000412DB">
      <w:pPr>
        <w:spacing w:line="276" w:lineRule="auto"/>
        <w:jc w:val="both"/>
        <w:rPr>
          <w:rFonts w:ascii="Times New Roman" w:hAnsi="Times New Roman" w:cs="Times New Roman"/>
          <w:lang w:eastAsia="en-IE"/>
        </w:rPr>
      </w:pPr>
      <w:r>
        <w:rPr>
          <w:rFonts w:ascii="Times New Roman" w:hAnsi="Times New Roman" w:cs="Times New Roman"/>
          <w:lang w:eastAsia="en-IE"/>
        </w:rPr>
        <w:t>The European Commission under its LIFE Programme 2014-2020 recently approved funding for a €5.4m project ‘Restoring Active Raised Bog in Irelands SAC Network 2016-2020’.</w:t>
      </w:r>
      <w:r>
        <w:rPr>
          <w:rFonts w:ascii="Times New Roman" w:hAnsi="Times New Roman" w:cs="Times New Roman"/>
          <w:b/>
          <w:lang w:eastAsia="en-IE"/>
        </w:rPr>
        <w:t xml:space="preserve"> </w:t>
      </w:r>
      <w:r>
        <w:rPr>
          <w:rFonts w:ascii="Times New Roman" w:hAnsi="Times New Roman" w:cs="Times New Roman"/>
          <w:lang w:eastAsia="en-IE"/>
        </w:rPr>
        <w:t>The objective of this LIFE project is to effectively increase the area for Active Raised Bog and the national habitat area on 12 selected project sites through a variety of restoration measures. This project will support the objectives of the National Raised Bog SAC Management Plan.</w:t>
      </w:r>
    </w:p>
    <w:p w:rsidR="006B1764" w:rsidRDefault="006B1764">
      <w:pPr>
        <w:spacing w:line="276" w:lineRule="auto"/>
        <w:jc w:val="both"/>
        <w:rPr>
          <w:rFonts w:ascii="Times New Roman" w:hAnsi="Times New Roman" w:cs="Times New Roman"/>
          <w:lang w:eastAsia="en-IE"/>
        </w:rPr>
      </w:pPr>
    </w:p>
    <w:p w:rsidR="006B1764" w:rsidRDefault="000412DB">
      <w:pPr>
        <w:spacing w:line="276" w:lineRule="auto"/>
        <w:jc w:val="both"/>
        <w:rPr>
          <w:rFonts w:ascii="Times New Roman" w:hAnsi="Times New Roman" w:cs="Times New Roman"/>
          <w:lang w:eastAsia="en-IE"/>
        </w:rPr>
      </w:pPr>
      <w:r>
        <w:rPr>
          <w:rFonts w:ascii="Times New Roman" w:hAnsi="Times New Roman" w:cs="Times New Roman"/>
          <w:lang w:eastAsia="en-IE"/>
        </w:rPr>
        <w:t xml:space="preserve">Hydrological processes are key drivers of raised bog ecology as raised bogs are predominately fed by precipitation. For Active Raised Bog to develop or be maintained, mean water levels need to be near or at the bogs surface for most of the year. The main aim </w:t>
      </w:r>
      <w:r>
        <w:rPr>
          <w:rFonts w:ascii="Times New Roman" w:hAnsi="Times New Roman" w:cs="Times New Roman"/>
          <w:lang w:eastAsia="en-IE"/>
        </w:rPr>
        <w:lastRenderedPageBreak/>
        <w:t>of restoration on raised bogs is to maintain or improve the quality of existing areas of Active Raised Bog improve the hydrological conditions that will allow Active Raised Bog to develop in suitable areas.</w:t>
      </w:r>
    </w:p>
    <w:p w:rsidR="006B1764" w:rsidRDefault="006B1764">
      <w:pPr>
        <w:spacing w:line="276" w:lineRule="auto"/>
        <w:jc w:val="both"/>
        <w:rPr>
          <w:rFonts w:ascii="Times New Roman" w:hAnsi="Times New Roman" w:cs="Times New Roman"/>
          <w:lang w:eastAsia="en-IE"/>
        </w:rPr>
      </w:pPr>
    </w:p>
    <w:p w:rsidR="006B1764" w:rsidRDefault="006B1764">
      <w:pPr>
        <w:spacing w:line="276" w:lineRule="auto"/>
        <w:jc w:val="both"/>
        <w:rPr>
          <w:rFonts w:ascii="Times New Roman" w:hAnsi="Times New Roman" w:cs="Times New Roman"/>
          <w:lang w:eastAsia="en-IE"/>
        </w:rPr>
      </w:pPr>
    </w:p>
    <w:p w:rsidR="006B1764" w:rsidRDefault="006B1764">
      <w:pPr>
        <w:spacing w:line="276" w:lineRule="auto"/>
        <w:jc w:val="both"/>
        <w:rPr>
          <w:rFonts w:ascii="Times New Roman" w:hAnsi="Times New Roman" w:cs="Times New Roman"/>
          <w:lang w:eastAsia="en-IE"/>
        </w:rPr>
      </w:pPr>
    </w:p>
    <w:p w:rsidR="006B1764" w:rsidRDefault="000412DB">
      <w:pPr>
        <w:spacing w:line="276" w:lineRule="auto"/>
        <w:jc w:val="both"/>
        <w:rPr>
          <w:rFonts w:ascii="Times New Roman" w:hAnsi="Times New Roman" w:cs="Times New Roman"/>
          <w:lang w:eastAsia="en-IE"/>
        </w:rPr>
      </w:pPr>
      <w:r>
        <w:rPr>
          <w:rFonts w:ascii="Times New Roman" w:hAnsi="Times New Roman" w:cs="Times New Roman"/>
          <w:lang w:eastAsia="en-IE"/>
        </w:rPr>
        <w:t xml:space="preserve">Restoration plans are currently being developed for each of the 53 raised bog SAC sites as part of the overall strategy for the restoration of the raised bog SAC network. The draft restoration plans will be developed further in conjunction with local stakeholders and communities.  In many instances bog restoration can return more natural hydrological conditions whereby flow is attenuated and reaches the surrounding watercourses more slowly than when drains were present. </w:t>
      </w:r>
    </w:p>
    <w:p w:rsidR="006B1764" w:rsidRDefault="006B1764">
      <w:pPr>
        <w:spacing w:line="276" w:lineRule="auto"/>
        <w:jc w:val="both"/>
        <w:rPr>
          <w:rFonts w:ascii="Times New Roman" w:hAnsi="Times New Roman" w:cs="Times New Roman"/>
          <w:lang w:eastAsia="en-IE"/>
        </w:rPr>
      </w:pPr>
    </w:p>
    <w:p w:rsidR="006B1764" w:rsidRDefault="000412DB">
      <w:pPr>
        <w:spacing w:line="276" w:lineRule="auto"/>
        <w:jc w:val="both"/>
        <w:rPr>
          <w:rFonts w:ascii="Times New Roman" w:hAnsi="Times New Roman" w:cs="Times New Roman"/>
        </w:rPr>
      </w:pPr>
      <w:r>
        <w:rPr>
          <w:rFonts w:ascii="Times New Roman" w:eastAsia="Times New Roman" w:hAnsi="Times New Roman" w:cs="Times New Roman"/>
          <w:lang w:eastAsia="en-IE"/>
        </w:rPr>
        <w:t>As part of the restoration plans for the raised bog SACs it is proposed that integrated drainage management plans for relevant bogs are developed in partnership with landowners and relevant public bodies. Restoration measures are also proposed for raised bog Natural Heritage Areas and designated blanket bogs in due course.</w:t>
      </w:r>
    </w:p>
    <w:p w:rsidR="006B1764" w:rsidRDefault="006B1764">
      <w:pPr>
        <w:pStyle w:val="TextBody"/>
        <w:spacing w:after="0" w:line="276" w:lineRule="auto"/>
        <w:jc w:val="both"/>
        <w:rPr>
          <w:rFonts w:ascii="Times New Roman" w:hAnsi="Times New Roman" w:cs="Times New Roman"/>
        </w:rPr>
      </w:pPr>
    </w:p>
    <w:p w:rsidR="006B1764" w:rsidRDefault="006B1764">
      <w:pPr>
        <w:pStyle w:val="TextBody"/>
        <w:spacing w:after="0" w:line="276" w:lineRule="auto"/>
        <w:jc w:val="both"/>
        <w:rPr>
          <w:rFonts w:ascii="Times New Roman" w:hAnsi="Times New Roman" w:cs="Times New Roman"/>
        </w:rPr>
      </w:pPr>
    </w:p>
    <w:p w:rsidR="006B1764" w:rsidRDefault="006B1764">
      <w:pPr>
        <w:pStyle w:val="TextBody"/>
        <w:spacing w:after="0" w:line="276" w:lineRule="auto"/>
        <w:jc w:val="both"/>
        <w:rPr>
          <w:rFonts w:ascii="Times New Roman" w:hAnsi="Times New Roman" w:cs="Times New Roman"/>
          <w:b/>
          <w:bCs/>
          <w:color w:val="000000"/>
          <w:u w:val="single"/>
        </w:rPr>
      </w:pPr>
    </w:p>
    <w:p w:rsidR="006B1764" w:rsidRDefault="006B1764">
      <w:pPr>
        <w:spacing w:line="276" w:lineRule="auto"/>
        <w:jc w:val="both"/>
        <w:rPr>
          <w:rFonts w:ascii="Times New Roman" w:eastAsia="Times New Roman" w:hAnsi="Times New Roman" w:cs="Times New Roman"/>
          <w:lang w:eastAsia="en-IE" w:bidi="ar-SA"/>
        </w:rPr>
      </w:pPr>
    </w:p>
    <w:p w:rsidR="006B1764" w:rsidRDefault="006B1764">
      <w:pPr>
        <w:spacing w:line="276" w:lineRule="auto"/>
        <w:jc w:val="both"/>
        <w:rPr>
          <w:rFonts w:ascii="Times New Roman" w:eastAsia="Times New Roman" w:hAnsi="Times New Roman" w:cs="Times New Roman"/>
          <w:lang w:eastAsia="en-IE" w:bidi="ar-SA"/>
        </w:rPr>
      </w:pPr>
    </w:p>
    <w:p w:rsidR="006B1764" w:rsidRDefault="006B1764">
      <w:pPr>
        <w:spacing w:line="276" w:lineRule="auto"/>
        <w:jc w:val="both"/>
        <w:rPr>
          <w:rFonts w:ascii="Times New Roman" w:eastAsia="Times New Roman" w:hAnsi="Times New Roman" w:cs="Times New Roman"/>
          <w:lang w:eastAsia="en-IE" w:bidi="ar-SA"/>
        </w:rPr>
      </w:pPr>
    </w:p>
    <w:p w:rsidR="006B1764" w:rsidRDefault="006B1764">
      <w:pPr>
        <w:spacing w:line="276" w:lineRule="auto"/>
        <w:jc w:val="both"/>
        <w:rPr>
          <w:rFonts w:ascii="Times New Roman" w:eastAsia="Times New Roman" w:hAnsi="Times New Roman" w:cs="Times New Roman"/>
          <w:lang w:eastAsia="en-IE" w:bidi="ar-SA"/>
        </w:rPr>
      </w:pPr>
    </w:p>
    <w:p w:rsidR="006B1764" w:rsidRDefault="006B1764">
      <w:pPr>
        <w:spacing w:line="276" w:lineRule="auto"/>
        <w:jc w:val="both"/>
        <w:rPr>
          <w:rFonts w:ascii="Times New Roman" w:eastAsia="Times New Roman" w:hAnsi="Times New Roman" w:cs="Times New Roman"/>
          <w:lang w:eastAsia="en-IE" w:bidi="ar-SA"/>
        </w:rPr>
      </w:pPr>
    </w:p>
    <w:p w:rsidR="006B1764" w:rsidRDefault="006B1764">
      <w:pPr>
        <w:spacing w:line="276" w:lineRule="auto"/>
        <w:jc w:val="both"/>
        <w:rPr>
          <w:rFonts w:ascii="Times New Roman" w:eastAsia="Times New Roman" w:hAnsi="Times New Roman" w:cs="Times New Roman"/>
          <w:lang w:eastAsia="en-IE" w:bidi="ar-SA"/>
        </w:rPr>
      </w:pPr>
    </w:p>
    <w:p w:rsidR="006B1764" w:rsidRDefault="006B1764">
      <w:pPr>
        <w:spacing w:line="276" w:lineRule="auto"/>
        <w:jc w:val="both"/>
        <w:rPr>
          <w:rFonts w:ascii="Times New Roman" w:eastAsia="Times New Roman" w:hAnsi="Times New Roman" w:cs="Times New Roman"/>
          <w:lang w:eastAsia="en-IE" w:bidi="ar-SA"/>
        </w:rPr>
      </w:pPr>
    </w:p>
    <w:p w:rsidR="006B1764" w:rsidRDefault="006B1764">
      <w:pPr>
        <w:spacing w:line="276" w:lineRule="auto"/>
        <w:jc w:val="both"/>
        <w:rPr>
          <w:rFonts w:ascii="Times New Roman" w:eastAsia="Times New Roman" w:hAnsi="Times New Roman" w:cs="Times New Roman"/>
          <w:lang w:eastAsia="en-IE" w:bidi="ar-SA"/>
        </w:rPr>
      </w:pPr>
    </w:p>
    <w:p w:rsidR="006B1764" w:rsidRDefault="000412DB">
      <w:pPr>
        <w:spacing w:line="276" w:lineRule="auto"/>
        <w:jc w:val="both"/>
        <w:rPr>
          <w:rFonts w:ascii="Times New Roman" w:eastAsia="Times New Roman" w:hAnsi="Times New Roman" w:cs="Times New Roman"/>
          <w:lang w:eastAsia="en-IE" w:bidi="ar-SA"/>
        </w:rPr>
      </w:pPr>
      <w:r>
        <w:br w:type="page"/>
      </w:r>
    </w:p>
    <w:p w:rsidR="006B1764" w:rsidRDefault="000412DB">
      <w:pPr>
        <w:spacing w:line="276" w:lineRule="auto"/>
        <w:jc w:val="both"/>
      </w:pPr>
      <w:r>
        <w:rPr>
          <w:rFonts w:ascii="Times New Roman" w:eastAsia="Times New Roman" w:hAnsi="Times New Roman" w:cs="Times New Roman"/>
          <w:b/>
          <w:sz w:val="28"/>
          <w:szCs w:val="28"/>
          <w:lang w:eastAsia="en-IE" w:bidi="ar-SA"/>
        </w:rPr>
        <w:lastRenderedPageBreak/>
        <w:t>4.</w:t>
      </w:r>
      <w:r>
        <w:rPr>
          <w:rFonts w:ascii="Times New Roman" w:eastAsia="Times New Roman" w:hAnsi="Times New Roman" w:cs="Times New Roman"/>
          <w:b/>
          <w:sz w:val="28"/>
          <w:szCs w:val="28"/>
          <w:lang w:eastAsia="en-IE" w:bidi="ar-SA"/>
        </w:rPr>
        <w:tab/>
        <w:t>Protection</w:t>
      </w:r>
      <w:r>
        <w:rPr>
          <w:rFonts w:ascii="Times New Roman" w:eastAsia="Times New Roman" w:hAnsi="Times New Roman" w:cs="Times New Roman"/>
          <w:sz w:val="28"/>
          <w:szCs w:val="28"/>
          <w:lang w:eastAsia="en-IE" w:bidi="ar-SA"/>
        </w:rPr>
        <w:t xml:space="preserve"> </w:t>
      </w:r>
    </w:p>
    <w:p w:rsidR="006B1764" w:rsidRDefault="006B1764">
      <w:pPr>
        <w:spacing w:line="276" w:lineRule="auto"/>
        <w:jc w:val="both"/>
        <w:rPr>
          <w:rFonts w:ascii="Times New Roman" w:eastAsia="Times New Roman" w:hAnsi="Times New Roman" w:cs="Times New Roman"/>
          <w:lang w:eastAsia="en-IE" w:bidi="ar-SA"/>
        </w:rPr>
      </w:pPr>
    </w:p>
    <w:p w:rsidR="006B1764" w:rsidRDefault="000412DB">
      <w:pPr>
        <w:spacing w:line="276" w:lineRule="auto"/>
        <w:jc w:val="both"/>
      </w:pPr>
      <w:r>
        <w:rPr>
          <w:rFonts w:ascii="Times New Roman" w:eastAsia="Times New Roman" w:hAnsi="Times New Roman" w:cs="Times New Roman"/>
          <w:lang w:eastAsia="en-IE" w:bidi="ar-SA"/>
        </w:rPr>
        <w:t xml:space="preserve">Flood protection is the measures taken, both structural and non-structural, to reduce the likelihood and impact of floods. There is a long history of protection works, informed by legislation, including a statutory obligation on public sector bodies to maintain flood defence works they completed.  </w:t>
      </w:r>
    </w:p>
    <w:p w:rsidR="006B1764" w:rsidRDefault="006B1764">
      <w:pPr>
        <w:spacing w:line="276" w:lineRule="auto"/>
        <w:jc w:val="both"/>
        <w:rPr>
          <w:rFonts w:ascii="Times New Roman" w:eastAsia="Times New Roman" w:hAnsi="Times New Roman" w:cs="Times New Roman"/>
          <w:b/>
          <w:lang w:eastAsia="en-IE" w:bidi="ar-SA"/>
        </w:rPr>
      </w:pPr>
    </w:p>
    <w:p w:rsidR="006B1764" w:rsidRDefault="000412DB">
      <w:pPr>
        <w:spacing w:line="276" w:lineRule="auto"/>
        <w:jc w:val="both"/>
      </w:pPr>
      <w:r>
        <w:rPr>
          <w:rFonts w:ascii="Times New Roman" w:eastAsia="Times New Roman" w:hAnsi="Times New Roman" w:cs="Times New Roman"/>
          <w:b/>
          <w:lang w:eastAsia="en-IE" w:bidi="ar-SA"/>
        </w:rPr>
        <w:t>4.1</w:t>
      </w:r>
      <w:r>
        <w:rPr>
          <w:rFonts w:ascii="Times New Roman" w:eastAsia="Times New Roman" w:hAnsi="Times New Roman" w:cs="Times New Roman"/>
          <w:b/>
          <w:lang w:eastAsia="en-IE" w:bidi="ar-SA"/>
        </w:rPr>
        <w:tab/>
        <w:t>Arterial Drainage</w:t>
      </w:r>
    </w:p>
    <w:p w:rsidR="006B1764" w:rsidRDefault="006B1764">
      <w:pPr>
        <w:spacing w:line="276" w:lineRule="auto"/>
        <w:jc w:val="both"/>
        <w:rPr>
          <w:rFonts w:ascii="Times New Roman" w:eastAsia="Times New Roman" w:hAnsi="Times New Roman" w:cs="Times New Roman"/>
          <w:lang w:eastAsia="en-IE" w:bidi="ar-SA"/>
        </w:rPr>
      </w:pPr>
    </w:p>
    <w:p w:rsidR="006B1764" w:rsidRDefault="000412DB">
      <w:pPr>
        <w:spacing w:line="276" w:lineRule="auto"/>
        <w:jc w:val="both"/>
        <w:rPr>
          <w:rFonts w:ascii="Times New Roman" w:eastAsia="Times New Roman" w:hAnsi="Times New Roman" w:cs="Times New Roman"/>
          <w:b/>
          <w:i/>
          <w:lang w:eastAsia="en-IE" w:bidi="ar-SA"/>
        </w:rPr>
      </w:pPr>
      <w:r>
        <w:rPr>
          <w:rFonts w:ascii="Times New Roman" w:eastAsia="Times New Roman" w:hAnsi="Times New Roman" w:cs="Times New Roman"/>
          <w:b/>
          <w:i/>
          <w:lang w:eastAsia="en-IE" w:bidi="ar-SA"/>
        </w:rPr>
        <w:t xml:space="preserve">i.  </w:t>
      </w:r>
      <w:r>
        <w:rPr>
          <w:rFonts w:ascii="Times New Roman" w:eastAsia="Times New Roman" w:hAnsi="Times New Roman" w:cs="Times New Roman"/>
          <w:b/>
          <w:i/>
          <w:lang w:eastAsia="en-IE" w:bidi="ar-SA"/>
        </w:rPr>
        <w:tab/>
        <w:t>Local Authority Responsibility</w:t>
      </w:r>
    </w:p>
    <w:p w:rsidR="006B1764" w:rsidRDefault="000412DB">
      <w:pPr>
        <w:spacing w:line="276" w:lineRule="auto"/>
        <w:jc w:val="both"/>
      </w:pPr>
      <w:r>
        <w:rPr>
          <w:rFonts w:ascii="Times New Roman" w:eastAsia="Times New Roman" w:hAnsi="Times New Roman" w:cs="Times New Roman"/>
          <w:lang w:eastAsia="en-IE" w:bidi="ar-SA"/>
        </w:rPr>
        <w:t xml:space="preserve">Drainage Districts are areas where drainage schemes to improve land for agricultural purposes were constructed under the Arterial Drainage Acts from 1842 up to 1943. When a subsequent scheme covered the same ground as one of the earlier schemes, the previous District was abolished. Of the 293 schemes carried out, 170 remain covering 4,600km of channel. The statutory duty of maintenance for these schemes rests with the Local Authorities concerned. </w:t>
      </w:r>
    </w:p>
    <w:p w:rsidR="006B1764" w:rsidRDefault="006B1764">
      <w:pPr>
        <w:spacing w:line="276" w:lineRule="auto"/>
        <w:jc w:val="both"/>
        <w:rPr>
          <w:rFonts w:ascii="Times New Roman" w:eastAsia="Times New Roman" w:hAnsi="Times New Roman" w:cs="Times New Roman"/>
          <w:lang w:eastAsia="en-IE" w:bidi="ar-SA"/>
        </w:rPr>
      </w:pPr>
    </w:p>
    <w:p w:rsidR="006B1764" w:rsidRDefault="006B1764">
      <w:pPr>
        <w:spacing w:line="276" w:lineRule="auto"/>
        <w:jc w:val="both"/>
        <w:rPr>
          <w:rFonts w:ascii="Times New Roman" w:eastAsia="Times New Roman" w:hAnsi="Times New Roman" w:cs="Times New Roman"/>
          <w:lang w:eastAsia="en-IE" w:bidi="ar-SA"/>
        </w:rPr>
      </w:pPr>
    </w:p>
    <w:p w:rsidR="006B1764" w:rsidRDefault="000412DB">
      <w:pPr>
        <w:spacing w:line="276" w:lineRule="auto"/>
        <w:jc w:val="both"/>
        <w:rPr>
          <w:rFonts w:ascii="Times New Roman" w:eastAsia="Times New Roman" w:hAnsi="Times New Roman" w:cs="Times New Roman"/>
          <w:b/>
          <w:i/>
          <w:lang w:eastAsia="en-IE" w:bidi="ar-SA"/>
        </w:rPr>
      </w:pPr>
      <w:r>
        <w:rPr>
          <w:rFonts w:ascii="Times New Roman" w:eastAsia="Times New Roman" w:hAnsi="Times New Roman" w:cs="Times New Roman"/>
          <w:b/>
          <w:i/>
          <w:lang w:eastAsia="en-IE" w:bidi="ar-SA"/>
        </w:rPr>
        <w:t xml:space="preserve">ii. </w:t>
      </w:r>
      <w:r>
        <w:rPr>
          <w:rFonts w:ascii="Times New Roman" w:eastAsia="Times New Roman" w:hAnsi="Times New Roman" w:cs="Times New Roman"/>
          <w:b/>
          <w:i/>
          <w:lang w:eastAsia="en-IE" w:bidi="ar-SA"/>
        </w:rPr>
        <w:tab/>
        <w:t>Office of Public Works Responsibility</w:t>
      </w:r>
    </w:p>
    <w:p w:rsidR="006B1764" w:rsidRDefault="000412DB">
      <w:pPr>
        <w:spacing w:line="276" w:lineRule="auto"/>
        <w:jc w:val="both"/>
        <w:rPr>
          <w:rFonts w:ascii="Times New Roman" w:eastAsia="Times New Roman" w:hAnsi="Times New Roman" w:cs="Times New Roman"/>
          <w:lang w:eastAsia="en-IE" w:bidi="ar-SA"/>
        </w:rPr>
      </w:pPr>
      <w:r>
        <w:rPr>
          <w:rFonts w:ascii="Times New Roman" w:eastAsia="Times New Roman" w:hAnsi="Times New Roman" w:cs="Times New Roman"/>
          <w:lang w:eastAsia="en-IE" w:bidi="ar-SA"/>
        </w:rPr>
        <w:t xml:space="preserve">Following the passing of the Arterial Drainage Act, 1945, the OPW began investigations to determine where Arterial Drainage Schemes would be expedient and economically viable. The implementation of the Schemes began in the late-1940s and continued into the early-1990s when the last major schemes in the Boyle, Bonet and Monaghan Blackwater catchments were completed.   </w:t>
      </w:r>
    </w:p>
    <w:p w:rsidR="006B1764" w:rsidRDefault="000412DB">
      <w:pPr>
        <w:spacing w:line="276" w:lineRule="auto"/>
        <w:jc w:val="both"/>
        <w:rPr>
          <w:rFonts w:ascii="Times New Roman" w:eastAsia="Times New Roman" w:hAnsi="Times New Roman" w:cs="Times New Roman"/>
          <w:lang w:eastAsia="en-IE" w:bidi="ar-SA"/>
        </w:rPr>
      </w:pPr>
      <w:r>
        <w:rPr>
          <w:rFonts w:ascii="Times New Roman" w:eastAsia="Times New Roman" w:hAnsi="Times New Roman" w:cs="Times New Roman"/>
          <w:lang w:eastAsia="en-IE" w:bidi="ar-SA"/>
        </w:rPr>
        <w:t xml:space="preserve">  </w:t>
      </w:r>
    </w:p>
    <w:p w:rsidR="006B1764" w:rsidRDefault="000412DB">
      <w:pPr>
        <w:spacing w:line="276" w:lineRule="auto"/>
        <w:jc w:val="both"/>
      </w:pPr>
      <w:r>
        <w:rPr>
          <w:rFonts w:ascii="Times New Roman" w:eastAsia="Times New Roman" w:hAnsi="Times New Roman" w:cs="Times New Roman"/>
          <w:lang w:eastAsia="en-IE" w:bidi="ar-SA"/>
        </w:rPr>
        <w:t xml:space="preserve">A total of 11,500km of river channel form part of the Arterial Drainages Schemes that also include approximately 800km of embankments. The location and dates of the Schemes undertaken throughout the country is provided </w:t>
      </w:r>
      <w:r>
        <w:rPr>
          <w:rFonts w:ascii="Times New Roman" w:eastAsia="Times New Roman" w:hAnsi="Times New Roman" w:cs="Times New Roman"/>
          <w:color w:val="000000"/>
          <w:lang w:eastAsia="en-IE" w:bidi="ar-SA"/>
        </w:rPr>
        <w:t xml:space="preserve">in Table 2. </w:t>
      </w:r>
    </w:p>
    <w:p w:rsidR="006B1764" w:rsidRDefault="000412DB">
      <w:pPr>
        <w:spacing w:line="276" w:lineRule="auto"/>
        <w:jc w:val="both"/>
      </w:pPr>
      <w:r>
        <w:rPr>
          <w:rFonts w:ascii="Times New Roman" w:eastAsia="Times New Roman" w:hAnsi="Times New Roman" w:cs="Times New Roman"/>
          <w:lang w:eastAsia="en-IE" w:bidi="ar-SA"/>
        </w:rPr>
        <w:t xml:space="preserve"> </w:t>
      </w:r>
    </w:p>
    <w:p w:rsidR="006B1764" w:rsidRDefault="000412DB">
      <w:pPr>
        <w:spacing w:line="276" w:lineRule="auto"/>
        <w:jc w:val="both"/>
        <w:rPr>
          <w:rFonts w:ascii="Times New Roman" w:eastAsia="Times New Roman" w:hAnsi="Times New Roman" w:cs="Times New Roman"/>
          <w:lang w:eastAsia="en-IE" w:bidi="ar-SA"/>
        </w:rPr>
      </w:pPr>
      <w:r>
        <w:rPr>
          <w:rFonts w:ascii="Times New Roman" w:eastAsia="Times New Roman" w:hAnsi="Times New Roman" w:cs="Times New Roman"/>
          <w:lang w:eastAsia="en-IE" w:bidi="ar-SA"/>
        </w:rPr>
        <w:t xml:space="preserve">The purpose of the Arterial Drainage Schemes was primarily to improve the drainage of agricultural lands to enhance production. This typically involved lowering or widening river beds to facilitate the drainage and discharge of neighbouring lands and drainage channels. While not the primary purpose of the Schemes, they did also provide enhanced conveyance capacity where they passed through towns, villages and dispersed rural communities that in turn has reduced the flood risk to properties in these areas.  </w:t>
      </w:r>
    </w:p>
    <w:p w:rsidR="006B1764" w:rsidRDefault="006B1764">
      <w:pPr>
        <w:spacing w:line="276" w:lineRule="auto"/>
        <w:jc w:val="both"/>
        <w:rPr>
          <w:rFonts w:ascii="Times New Roman" w:hAnsi="Times New Roman" w:cs="Times New Roman"/>
          <w:lang w:val="en-GB"/>
        </w:rPr>
      </w:pPr>
    </w:p>
    <w:p w:rsidR="006B1764" w:rsidRDefault="006B1764">
      <w:pPr>
        <w:spacing w:line="276" w:lineRule="auto"/>
        <w:jc w:val="both"/>
        <w:rPr>
          <w:rFonts w:ascii="Times New Roman" w:hAnsi="Times New Roman" w:cs="Times New Roman"/>
          <w:lang w:val="en-GB"/>
        </w:rPr>
      </w:pPr>
    </w:p>
    <w:p w:rsidR="006B1764" w:rsidRDefault="006B1764">
      <w:pPr>
        <w:spacing w:line="276" w:lineRule="auto"/>
        <w:jc w:val="both"/>
        <w:rPr>
          <w:rFonts w:ascii="Times New Roman" w:hAnsi="Times New Roman" w:cs="Times New Roman"/>
          <w:lang w:val="en-GB"/>
        </w:rPr>
      </w:pPr>
    </w:p>
    <w:p w:rsidR="006B1764" w:rsidRDefault="006B1764">
      <w:pPr>
        <w:spacing w:line="276" w:lineRule="auto"/>
        <w:jc w:val="both"/>
        <w:rPr>
          <w:rFonts w:ascii="Times New Roman" w:hAnsi="Times New Roman" w:cs="Times New Roman"/>
          <w:lang w:val="en-GB"/>
        </w:rPr>
      </w:pPr>
    </w:p>
    <w:p w:rsidR="006B1764" w:rsidRDefault="006B1764">
      <w:pPr>
        <w:spacing w:line="276" w:lineRule="auto"/>
        <w:jc w:val="both"/>
        <w:rPr>
          <w:rFonts w:ascii="Times New Roman" w:hAnsi="Times New Roman" w:cs="Times New Roman"/>
          <w:lang w:val="en-GB"/>
        </w:rPr>
      </w:pPr>
    </w:p>
    <w:p w:rsidR="006B1764" w:rsidRDefault="000412DB">
      <w:pPr>
        <w:spacing w:after="120"/>
        <w:jc w:val="both"/>
        <w:rPr>
          <w:rFonts w:ascii="Arial" w:hAnsi="Arial" w:cs="Arial"/>
          <w:b/>
          <w:bCs/>
          <w:i/>
          <w:iCs/>
          <w:sz w:val="22"/>
          <w:szCs w:val="22"/>
        </w:rPr>
      </w:pPr>
      <w:r>
        <w:rPr>
          <w:rFonts w:ascii="Arial" w:hAnsi="Arial" w:cs="Arial"/>
          <w:b/>
          <w:bCs/>
          <w:i/>
          <w:iCs/>
          <w:sz w:val="22"/>
          <w:szCs w:val="22"/>
        </w:rPr>
        <w:lastRenderedPageBreak/>
        <w:t>Table 2.  OPW Completed Major Arterial Drainage Schemes</w:t>
      </w:r>
    </w:p>
    <w:tbl>
      <w:tblPr>
        <w:tblW w:w="8424" w:type="dxa"/>
        <w:tblInd w:w="40" w:type="dxa"/>
        <w:tblBorders>
          <w:top w:val="single" w:sz="8" w:space="0" w:color="000001"/>
          <w:left w:val="single" w:sz="8" w:space="0" w:color="000001"/>
          <w:bottom w:val="single" w:sz="8" w:space="0" w:color="000001"/>
          <w:insideH w:val="single" w:sz="8" w:space="0" w:color="000001"/>
        </w:tblBorders>
        <w:tblCellMar>
          <w:left w:w="28" w:type="dxa"/>
        </w:tblCellMar>
        <w:tblLook w:val="04A0" w:firstRow="1" w:lastRow="0" w:firstColumn="1" w:lastColumn="0" w:noHBand="0" w:noVBand="1"/>
      </w:tblPr>
      <w:tblGrid>
        <w:gridCol w:w="2133"/>
        <w:gridCol w:w="3267"/>
        <w:gridCol w:w="1303"/>
        <w:gridCol w:w="1721"/>
      </w:tblGrid>
      <w:tr w:rsidR="006B1764">
        <w:tc>
          <w:tcPr>
            <w:tcW w:w="2132" w:type="dxa"/>
            <w:tcBorders>
              <w:top w:val="single" w:sz="8" w:space="0" w:color="000001"/>
              <w:left w:val="single" w:sz="8" w:space="0" w:color="000001"/>
              <w:bottom w:val="single" w:sz="8" w:space="0" w:color="000001"/>
            </w:tcBorders>
            <w:shd w:val="clear" w:color="auto" w:fill="E0E0E0"/>
            <w:tcMar>
              <w:left w:w="28" w:type="dxa"/>
            </w:tcMar>
          </w:tcPr>
          <w:p w:rsidR="006B1764" w:rsidRDefault="000412DB">
            <w:pPr>
              <w:spacing w:before="20" w:after="20"/>
              <w:rPr>
                <w:rFonts w:ascii="Arial" w:hAnsi="Arial" w:cs="Arial"/>
                <w:b/>
                <w:bCs/>
                <w:sz w:val="20"/>
                <w:szCs w:val="22"/>
              </w:rPr>
            </w:pPr>
            <w:r>
              <w:rPr>
                <w:rFonts w:ascii="Arial" w:hAnsi="Arial" w:cs="Arial"/>
                <w:b/>
                <w:bCs/>
                <w:sz w:val="20"/>
                <w:szCs w:val="22"/>
              </w:rPr>
              <w:t>Scheme</w:t>
            </w:r>
          </w:p>
        </w:tc>
        <w:tc>
          <w:tcPr>
            <w:tcW w:w="3267" w:type="dxa"/>
            <w:tcBorders>
              <w:top w:val="single" w:sz="8" w:space="0" w:color="000001"/>
              <w:left w:val="single" w:sz="4" w:space="0" w:color="000001"/>
              <w:bottom w:val="single" w:sz="8" w:space="0" w:color="000001"/>
            </w:tcBorders>
            <w:shd w:val="clear" w:color="auto" w:fill="E0E0E0"/>
            <w:tcMar>
              <w:left w:w="68" w:type="dxa"/>
            </w:tcMar>
          </w:tcPr>
          <w:p w:rsidR="006B1764" w:rsidRDefault="000412DB">
            <w:pPr>
              <w:spacing w:before="20" w:after="20"/>
              <w:rPr>
                <w:rFonts w:ascii="Arial" w:hAnsi="Arial" w:cs="Arial"/>
                <w:b/>
                <w:bCs/>
                <w:sz w:val="20"/>
                <w:szCs w:val="22"/>
              </w:rPr>
            </w:pPr>
            <w:r>
              <w:rPr>
                <w:rFonts w:ascii="Arial" w:hAnsi="Arial" w:cs="Arial"/>
                <w:b/>
                <w:bCs/>
                <w:sz w:val="20"/>
                <w:szCs w:val="22"/>
              </w:rPr>
              <w:t>Counties</w:t>
            </w:r>
          </w:p>
        </w:tc>
        <w:tc>
          <w:tcPr>
            <w:tcW w:w="1303" w:type="dxa"/>
            <w:tcBorders>
              <w:top w:val="single" w:sz="8" w:space="0" w:color="000001"/>
              <w:left w:val="single" w:sz="4" w:space="0" w:color="000001"/>
              <w:bottom w:val="single" w:sz="8" w:space="0" w:color="000001"/>
            </w:tcBorders>
            <w:shd w:val="clear" w:color="auto" w:fill="E0E0E0"/>
            <w:tcMar>
              <w:left w:w="68" w:type="dxa"/>
            </w:tcMar>
          </w:tcPr>
          <w:p w:rsidR="006B1764" w:rsidRDefault="000412DB">
            <w:pPr>
              <w:spacing w:before="20" w:after="20"/>
              <w:jc w:val="center"/>
              <w:rPr>
                <w:rFonts w:ascii="Arial" w:hAnsi="Arial" w:cs="Arial"/>
                <w:b/>
                <w:bCs/>
                <w:sz w:val="20"/>
                <w:szCs w:val="22"/>
              </w:rPr>
            </w:pPr>
            <w:r>
              <w:rPr>
                <w:rFonts w:ascii="Arial" w:hAnsi="Arial" w:cs="Arial"/>
                <w:b/>
                <w:bCs/>
                <w:sz w:val="20"/>
                <w:szCs w:val="22"/>
              </w:rPr>
              <w:t>Duration of Works</w:t>
            </w:r>
          </w:p>
        </w:tc>
        <w:tc>
          <w:tcPr>
            <w:tcW w:w="1721" w:type="dxa"/>
            <w:tcBorders>
              <w:top w:val="single" w:sz="8" w:space="0" w:color="000001"/>
              <w:left w:val="single" w:sz="4" w:space="0" w:color="000001"/>
              <w:bottom w:val="single" w:sz="8" w:space="0" w:color="000001"/>
              <w:right w:val="single" w:sz="8" w:space="0" w:color="000001"/>
            </w:tcBorders>
            <w:shd w:val="clear" w:color="auto" w:fill="E0E0E0"/>
            <w:tcMar>
              <w:left w:w="68" w:type="dxa"/>
            </w:tcMar>
          </w:tcPr>
          <w:p w:rsidR="006B1764" w:rsidRDefault="000412DB">
            <w:pPr>
              <w:spacing w:before="20" w:after="20"/>
              <w:jc w:val="center"/>
              <w:rPr>
                <w:rFonts w:ascii="Arial" w:hAnsi="Arial" w:cs="Arial"/>
                <w:b/>
                <w:bCs/>
                <w:sz w:val="20"/>
                <w:szCs w:val="22"/>
              </w:rPr>
            </w:pPr>
            <w:r>
              <w:rPr>
                <w:rFonts w:ascii="Arial" w:hAnsi="Arial" w:cs="Arial"/>
                <w:b/>
                <w:bCs/>
                <w:sz w:val="20"/>
                <w:szCs w:val="22"/>
              </w:rPr>
              <w:t>Benefitting Area (Acres)</w:t>
            </w:r>
          </w:p>
        </w:tc>
      </w:tr>
      <w:tr w:rsidR="006B1764">
        <w:tc>
          <w:tcPr>
            <w:tcW w:w="2132" w:type="dxa"/>
            <w:tcBorders>
              <w:top w:val="single" w:sz="8" w:space="0" w:color="000001"/>
              <w:left w:val="single" w:sz="8" w:space="0" w:color="000001"/>
              <w:bottom w:val="single" w:sz="4" w:space="0" w:color="000001"/>
            </w:tcBorders>
            <w:shd w:val="clear" w:color="auto" w:fill="auto"/>
            <w:tcMar>
              <w:left w:w="28" w:type="dxa"/>
            </w:tcMar>
          </w:tcPr>
          <w:p w:rsidR="006B1764" w:rsidRDefault="000412DB">
            <w:pPr>
              <w:spacing w:before="20" w:after="20"/>
              <w:rPr>
                <w:rFonts w:ascii="Arial" w:hAnsi="Arial" w:cs="Arial"/>
                <w:sz w:val="20"/>
                <w:szCs w:val="22"/>
              </w:rPr>
            </w:pPr>
            <w:r>
              <w:rPr>
                <w:rFonts w:ascii="Arial" w:hAnsi="Arial" w:cs="Arial"/>
                <w:sz w:val="20"/>
                <w:szCs w:val="22"/>
              </w:rPr>
              <w:t>Brosna</w:t>
            </w:r>
          </w:p>
        </w:tc>
        <w:tc>
          <w:tcPr>
            <w:tcW w:w="3267" w:type="dxa"/>
            <w:tcBorders>
              <w:top w:val="single" w:sz="8" w:space="0" w:color="000001"/>
              <w:left w:val="single" w:sz="4" w:space="0" w:color="000001"/>
              <w:bottom w:val="single" w:sz="4" w:space="0" w:color="000001"/>
            </w:tcBorders>
            <w:shd w:val="clear" w:color="auto" w:fill="auto"/>
            <w:tcMar>
              <w:left w:w="68" w:type="dxa"/>
            </w:tcMar>
          </w:tcPr>
          <w:p w:rsidR="006B1764" w:rsidRDefault="000412DB">
            <w:pPr>
              <w:spacing w:before="20" w:after="20"/>
              <w:rPr>
                <w:rFonts w:ascii="Arial" w:hAnsi="Arial" w:cs="Arial"/>
                <w:sz w:val="20"/>
                <w:szCs w:val="22"/>
              </w:rPr>
            </w:pPr>
            <w:r>
              <w:rPr>
                <w:rFonts w:ascii="Arial" w:hAnsi="Arial" w:cs="Arial"/>
                <w:sz w:val="20"/>
                <w:szCs w:val="22"/>
              </w:rPr>
              <w:t>Offaly, Westmeath, Laois</w:t>
            </w:r>
          </w:p>
        </w:tc>
        <w:tc>
          <w:tcPr>
            <w:tcW w:w="1303" w:type="dxa"/>
            <w:tcBorders>
              <w:top w:val="single" w:sz="8" w:space="0" w:color="000001"/>
              <w:left w:val="single" w:sz="4" w:space="0" w:color="000001"/>
              <w:bottom w:val="single" w:sz="4"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1948 - 55</w:t>
            </w:r>
          </w:p>
        </w:tc>
        <w:tc>
          <w:tcPr>
            <w:tcW w:w="1721" w:type="dxa"/>
            <w:tcBorders>
              <w:top w:val="single" w:sz="8" w:space="0" w:color="000001"/>
              <w:left w:val="single" w:sz="4" w:space="0" w:color="000001"/>
              <w:bottom w:val="single" w:sz="4" w:space="0" w:color="000001"/>
              <w:right w:val="single" w:sz="8"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86,200</w:t>
            </w:r>
          </w:p>
        </w:tc>
      </w:tr>
      <w:tr w:rsidR="006B1764">
        <w:tc>
          <w:tcPr>
            <w:tcW w:w="2132" w:type="dxa"/>
            <w:tcBorders>
              <w:top w:val="single" w:sz="4" w:space="0" w:color="000001"/>
              <w:left w:val="single" w:sz="8" w:space="0" w:color="000001"/>
              <w:bottom w:val="single" w:sz="4" w:space="0" w:color="000001"/>
            </w:tcBorders>
            <w:shd w:val="clear" w:color="auto" w:fill="auto"/>
            <w:tcMar>
              <w:left w:w="28" w:type="dxa"/>
            </w:tcMar>
          </w:tcPr>
          <w:p w:rsidR="006B1764" w:rsidRDefault="000412DB">
            <w:pPr>
              <w:spacing w:before="20" w:after="20"/>
              <w:rPr>
                <w:rFonts w:ascii="Arial" w:hAnsi="Arial" w:cs="Arial"/>
                <w:sz w:val="20"/>
                <w:szCs w:val="22"/>
              </w:rPr>
            </w:pPr>
            <w:r>
              <w:rPr>
                <w:rFonts w:ascii="Arial" w:hAnsi="Arial" w:cs="Arial"/>
                <w:sz w:val="20"/>
                <w:szCs w:val="22"/>
              </w:rPr>
              <w:t>Glyde &amp; Dee</w:t>
            </w:r>
          </w:p>
        </w:tc>
        <w:tc>
          <w:tcPr>
            <w:tcW w:w="3267"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rPr>
                <w:rFonts w:ascii="Arial" w:hAnsi="Arial" w:cs="Arial"/>
                <w:sz w:val="20"/>
                <w:szCs w:val="22"/>
              </w:rPr>
            </w:pPr>
            <w:r>
              <w:rPr>
                <w:rFonts w:ascii="Arial" w:hAnsi="Arial" w:cs="Arial"/>
                <w:sz w:val="20"/>
                <w:szCs w:val="22"/>
              </w:rPr>
              <w:t>Louth, Meath, Monaghan, Cavan</w:t>
            </w:r>
          </w:p>
        </w:tc>
        <w:tc>
          <w:tcPr>
            <w:tcW w:w="1303"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1950 - 57</w:t>
            </w:r>
          </w:p>
        </w:tc>
        <w:tc>
          <w:tcPr>
            <w:tcW w:w="1721" w:type="dxa"/>
            <w:tcBorders>
              <w:top w:val="single" w:sz="4" w:space="0" w:color="000001"/>
              <w:left w:val="single" w:sz="4" w:space="0" w:color="000001"/>
              <w:bottom w:val="single" w:sz="4" w:space="0" w:color="000001"/>
              <w:right w:val="single" w:sz="8"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26,300</w:t>
            </w:r>
          </w:p>
        </w:tc>
      </w:tr>
      <w:tr w:rsidR="006B1764">
        <w:tc>
          <w:tcPr>
            <w:tcW w:w="2132" w:type="dxa"/>
            <w:tcBorders>
              <w:top w:val="single" w:sz="4" w:space="0" w:color="000001"/>
              <w:left w:val="single" w:sz="8" w:space="0" w:color="000001"/>
              <w:bottom w:val="single" w:sz="4" w:space="0" w:color="000001"/>
            </w:tcBorders>
            <w:shd w:val="clear" w:color="auto" w:fill="auto"/>
            <w:tcMar>
              <w:left w:w="28" w:type="dxa"/>
            </w:tcMar>
          </w:tcPr>
          <w:p w:rsidR="006B1764" w:rsidRDefault="000412DB">
            <w:pPr>
              <w:spacing w:before="20" w:after="20"/>
              <w:rPr>
                <w:rFonts w:ascii="Arial" w:hAnsi="Arial" w:cs="Arial"/>
                <w:sz w:val="20"/>
                <w:szCs w:val="22"/>
              </w:rPr>
            </w:pPr>
            <w:r>
              <w:rPr>
                <w:rFonts w:ascii="Arial" w:hAnsi="Arial" w:cs="Arial"/>
                <w:sz w:val="20"/>
                <w:szCs w:val="22"/>
              </w:rPr>
              <w:t>Feale</w:t>
            </w:r>
          </w:p>
        </w:tc>
        <w:tc>
          <w:tcPr>
            <w:tcW w:w="3267"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rPr>
                <w:rFonts w:ascii="Arial" w:hAnsi="Arial" w:cs="Arial"/>
                <w:sz w:val="20"/>
                <w:szCs w:val="22"/>
              </w:rPr>
            </w:pPr>
            <w:r>
              <w:rPr>
                <w:rFonts w:ascii="Arial" w:hAnsi="Arial" w:cs="Arial"/>
                <w:sz w:val="20"/>
                <w:szCs w:val="22"/>
              </w:rPr>
              <w:t>Kerry</w:t>
            </w:r>
          </w:p>
        </w:tc>
        <w:tc>
          <w:tcPr>
            <w:tcW w:w="1303"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1951 - 59</w:t>
            </w:r>
          </w:p>
        </w:tc>
        <w:tc>
          <w:tcPr>
            <w:tcW w:w="1721" w:type="dxa"/>
            <w:tcBorders>
              <w:top w:val="single" w:sz="4" w:space="0" w:color="000001"/>
              <w:left w:val="single" w:sz="4" w:space="0" w:color="000001"/>
              <w:bottom w:val="single" w:sz="4" w:space="0" w:color="000001"/>
              <w:right w:val="single" w:sz="8"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26,500</w:t>
            </w:r>
          </w:p>
        </w:tc>
      </w:tr>
      <w:tr w:rsidR="006B1764">
        <w:tc>
          <w:tcPr>
            <w:tcW w:w="2132" w:type="dxa"/>
            <w:tcBorders>
              <w:top w:val="single" w:sz="4" w:space="0" w:color="000001"/>
              <w:left w:val="single" w:sz="8" w:space="0" w:color="000001"/>
              <w:bottom w:val="single" w:sz="4" w:space="0" w:color="000001"/>
            </w:tcBorders>
            <w:shd w:val="clear" w:color="auto" w:fill="auto"/>
            <w:tcMar>
              <w:left w:w="28" w:type="dxa"/>
            </w:tcMar>
          </w:tcPr>
          <w:p w:rsidR="006B1764" w:rsidRDefault="000412DB">
            <w:pPr>
              <w:spacing w:before="20" w:after="20"/>
              <w:rPr>
                <w:rFonts w:ascii="Arial" w:hAnsi="Arial" w:cs="Arial"/>
                <w:sz w:val="20"/>
                <w:szCs w:val="22"/>
              </w:rPr>
            </w:pPr>
            <w:r>
              <w:rPr>
                <w:rFonts w:ascii="Arial" w:hAnsi="Arial" w:cs="Arial"/>
                <w:sz w:val="20"/>
                <w:szCs w:val="22"/>
              </w:rPr>
              <w:t>Corrib-Clare</w:t>
            </w:r>
          </w:p>
        </w:tc>
        <w:tc>
          <w:tcPr>
            <w:tcW w:w="3267"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rPr>
                <w:rFonts w:ascii="Arial" w:hAnsi="Arial" w:cs="Arial"/>
                <w:sz w:val="20"/>
                <w:szCs w:val="22"/>
              </w:rPr>
            </w:pPr>
            <w:r>
              <w:rPr>
                <w:rFonts w:ascii="Arial" w:hAnsi="Arial" w:cs="Arial"/>
                <w:sz w:val="20"/>
                <w:szCs w:val="22"/>
              </w:rPr>
              <w:t>Galway, Mayo, Roscommon</w:t>
            </w:r>
          </w:p>
        </w:tc>
        <w:tc>
          <w:tcPr>
            <w:tcW w:w="1303"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1954 - 64</w:t>
            </w:r>
          </w:p>
        </w:tc>
        <w:tc>
          <w:tcPr>
            <w:tcW w:w="1721" w:type="dxa"/>
            <w:tcBorders>
              <w:top w:val="single" w:sz="4" w:space="0" w:color="000001"/>
              <w:left w:val="single" w:sz="4" w:space="0" w:color="000001"/>
              <w:bottom w:val="single" w:sz="4" w:space="0" w:color="000001"/>
              <w:right w:val="single" w:sz="8"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74,900</w:t>
            </w:r>
          </w:p>
        </w:tc>
      </w:tr>
      <w:tr w:rsidR="006B1764">
        <w:tc>
          <w:tcPr>
            <w:tcW w:w="2132" w:type="dxa"/>
            <w:tcBorders>
              <w:top w:val="single" w:sz="4" w:space="0" w:color="000001"/>
              <w:left w:val="single" w:sz="8" w:space="0" w:color="000001"/>
              <w:bottom w:val="single" w:sz="4" w:space="0" w:color="000001"/>
            </w:tcBorders>
            <w:shd w:val="clear" w:color="auto" w:fill="auto"/>
            <w:tcMar>
              <w:left w:w="28" w:type="dxa"/>
            </w:tcMar>
          </w:tcPr>
          <w:p w:rsidR="006B1764" w:rsidRDefault="000412DB">
            <w:pPr>
              <w:spacing w:before="20" w:after="20"/>
            </w:pPr>
            <w:r>
              <w:rPr>
                <w:rFonts w:ascii="Arial" w:hAnsi="Arial" w:cs="Arial"/>
                <w:sz w:val="20"/>
                <w:szCs w:val="22"/>
              </w:rPr>
              <w:t>Owenogarney</w:t>
            </w:r>
            <w:r>
              <w:rPr>
                <w:rFonts w:ascii="Arial" w:hAnsi="Arial" w:cs="Arial"/>
                <w:sz w:val="20"/>
                <w:szCs w:val="22"/>
                <w:vertAlign w:val="superscript"/>
              </w:rPr>
              <w:t>1</w:t>
            </w:r>
          </w:p>
        </w:tc>
        <w:tc>
          <w:tcPr>
            <w:tcW w:w="3267"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rPr>
                <w:rFonts w:ascii="Arial" w:hAnsi="Arial" w:cs="Arial"/>
                <w:sz w:val="20"/>
                <w:szCs w:val="22"/>
              </w:rPr>
            </w:pPr>
            <w:r>
              <w:rPr>
                <w:rFonts w:ascii="Arial" w:hAnsi="Arial" w:cs="Arial"/>
                <w:sz w:val="20"/>
                <w:szCs w:val="22"/>
              </w:rPr>
              <w:t>Clare</w:t>
            </w:r>
          </w:p>
        </w:tc>
        <w:tc>
          <w:tcPr>
            <w:tcW w:w="1303"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1955 - 59</w:t>
            </w:r>
          </w:p>
        </w:tc>
        <w:tc>
          <w:tcPr>
            <w:tcW w:w="1721" w:type="dxa"/>
            <w:tcBorders>
              <w:top w:val="single" w:sz="4" w:space="0" w:color="000001"/>
              <w:left w:val="single" w:sz="4" w:space="0" w:color="000001"/>
              <w:bottom w:val="single" w:sz="4" w:space="0" w:color="000001"/>
              <w:right w:val="single" w:sz="8"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2,100</w:t>
            </w:r>
          </w:p>
        </w:tc>
      </w:tr>
      <w:tr w:rsidR="006B1764">
        <w:tc>
          <w:tcPr>
            <w:tcW w:w="2132" w:type="dxa"/>
            <w:tcBorders>
              <w:top w:val="single" w:sz="4" w:space="0" w:color="000001"/>
              <w:left w:val="single" w:sz="8" w:space="0" w:color="000001"/>
              <w:bottom w:val="single" w:sz="4" w:space="0" w:color="000001"/>
            </w:tcBorders>
            <w:shd w:val="clear" w:color="auto" w:fill="auto"/>
            <w:tcMar>
              <w:left w:w="28" w:type="dxa"/>
            </w:tcMar>
          </w:tcPr>
          <w:p w:rsidR="006B1764" w:rsidRDefault="000412DB">
            <w:pPr>
              <w:spacing w:before="20" w:after="20"/>
              <w:rPr>
                <w:rFonts w:ascii="Arial" w:hAnsi="Arial" w:cs="Arial"/>
                <w:sz w:val="20"/>
                <w:szCs w:val="22"/>
              </w:rPr>
            </w:pPr>
            <w:r>
              <w:rPr>
                <w:rFonts w:ascii="Arial" w:hAnsi="Arial" w:cs="Arial"/>
                <w:sz w:val="20"/>
                <w:szCs w:val="22"/>
              </w:rPr>
              <w:t>Nenagh</w:t>
            </w:r>
          </w:p>
        </w:tc>
        <w:tc>
          <w:tcPr>
            <w:tcW w:w="3267"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rPr>
                <w:rFonts w:ascii="Arial" w:hAnsi="Arial" w:cs="Arial"/>
                <w:sz w:val="20"/>
                <w:szCs w:val="22"/>
              </w:rPr>
            </w:pPr>
            <w:r>
              <w:rPr>
                <w:rFonts w:ascii="Arial" w:hAnsi="Arial" w:cs="Arial"/>
                <w:sz w:val="20"/>
                <w:szCs w:val="22"/>
              </w:rPr>
              <w:t>Tipperary, Offaly</w:t>
            </w:r>
          </w:p>
        </w:tc>
        <w:tc>
          <w:tcPr>
            <w:tcW w:w="1303"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1955 - 60</w:t>
            </w:r>
          </w:p>
        </w:tc>
        <w:tc>
          <w:tcPr>
            <w:tcW w:w="1721" w:type="dxa"/>
            <w:tcBorders>
              <w:top w:val="single" w:sz="4" w:space="0" w:color="000001"/>
              <w:left w:val="single" w:sz="4" w:space="0" w:color="000001"/>
              <w:bottom w:val="single" w:sz="4" w:space="0" w:color="000001"/>
              <w:right w:val="single" w:sz="8"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6,500</w:t>
            </w:r>
          </w:p>
        </w:tc>
      </w:tr>
      <w:tr w:rsidR="006B1764">
        <w:tc>
          <w:tcPr>
            <w:tcW w:w="2132" w:type="dxa"/>
            <w:tcBorders>
              <w:top w:val="single" w:sz="4" w:space="0" w:color="000001"/>
              <w:left w:val="single" w:sz="8" w:space="0" w:color="000001"/>
              <w:bottom w:val="single" w:sz="4" w:space="0" w:color="000001"/>
            </w:tcBorders>
            <w:shd w:val="clear" w:color="auto" w:fill="auto"/>
            <w:tcMar>
              <w:left w:w="28" w:type="dxa"/>
            </w:tcMar>
          </w:tcPr>
          <w:p w:rsidR="006B1764" w:rsidRDefault="000412DB">
            <w:pPr>
              <w:spacing w:before="20" w:after="20"/>
              <w:rPr>
                <w:rFonts w:ascii="Arial" w:hAnsi="Arial" w:cs="Arial"/>
                <w:sz w:val="20"/>
                <w:szCs w:val="22"/>
              </w:rPr>
            </w:pPr>
            <w:r>
              <w:rPr>
                <w:rFonts w:ascii="Arial" w:hAnsi="Arial" w:cs="Arial"/>
                <w:sz w:val="20"/>
                <w:szCs w:val="22"/>
              </w:rPr>
              <w:t>Deel &amp; Swillyburn</w:t>
            </w:r>
          </w:p>
        </w:tc>
        <w:tc>
          <w:tcPr>
            <w:tcW w:w="3267"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rPr>
                <w:rFonts w:ascii="Arial" w:hAnsi="Arial" w:cs="Arial"/>
                <w:sz w:val="20"/>
                <w:szCs w:val="22"/>
              </w:rPr>
            </w:pPr>
            <w:r>
              <w:rPr>
                <w:rFonts w:ascii="Arial" w:hAnsi="Arial" w:cs="Arial"/>
                <w:sz w:val="20"/>
                <w:szCs w:val="22"/>
              </w:rPr>
              <w:t>Donegal</w:t>
            </w:r>
          </w:p>
        </w:tc>
        <w:tc>
          <w:tcPr>
            <w:tcW w:w="1303"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1957 - 61</w:t>
            </w:r>
          </w:p>
        </w:tc>
        <w:tc>
          <w:tcPr>
            <w:tcW w:w="1721" w:type="dxa"/>
            <w:tcBorders>
              <w:top w:val="single" w:sz="4" w:space="0" w:color="000001"/>
              <w:left w:val="single" w:sz="4" w:space="0" w:color="000001"/>
              <w:bottom w:val="single" w:sz="4" w:space="0" w:color="000001"/>
              <w:right w:val="single" w:sz="8"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3,500</w:t>
            </w:r>
          </w:p>
        </w:tc>
      </w:tr>
      <w:tr w:rsidR="006B1764">
        <w:tc>
          <w:tcPr>
            <w:tcW w:w="2132" w:type="dxa"/>
            <w:tcBorders>
              <w:top w:val="single" w:sz="4" w:space="0" w:color="000001"/>
              <w:left w:val="single" w:sz="8" w:space="0" w:color="000001"/>
              <w:bottom w:val="single" w:sz="4" w:space="0" w:color="000001"/>
            </w:tcBorders>
            <w:shd w:val="clear" w:color="auto" w:fill="auto"/>
            <w:tcMar>
              <w:left w:w="28" w:type="dxa"/>
            </w:tcMar>
          </w:tcPr>
          <w:p w:rsidR="006B1764" w:rsidRDefault="000412DB">
            <w:pPr>
              <w:spacing w:before="20" w:after="20"/>
            </w:pPr>
            <w:r>
              <w:rPr>
                <w:rFonts w:ascii="Arial" w:hAnsi="Arial" w:cs="Arial"/>
                <w:sz w:val="20"/>
                <w:szCs w:val="22"/>
              </w:rPr>
              <w:t>Shannon</w:t>
            </w:r>
            <w:r>
              <w:rPr>
                <w:rFonts w:ascii="Arial" w:hAnsi="Arial" w:cs="Arial"/>
                <w:sz w:val="20"/>
                <w:szCs w:val="22"/>
                <w:vertAlign w:val="superscript"/>
              </w:rPr>
              <w:t>1</w:t>
            </w:r>
          </w:p>
        </w:tc>
        <w:tc>
          <w:tcPr>
            <w:tcW w:w="3267"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rPr>
                <w:rFonts w:ascii="Arial" w:hAnsi="Arial" w:cs="Arial"/>
                <w:sz w:val="20"/>
                <w:szCs w:val="22"/>
              </w:rPr>
            </w:pPr>
            <w:r>
              <w:rPr>
                <w:rFonts w:ascii="Arial" w:hAnsi="Arial" w:cs="Arial"/>
                <w:sz w:val="20"/>
                <w:szCs w:val="22"/>
              </w:rPr>
              <w:t>Clare</w:t>
            </w:r>
          </w:p>
        </w:tc>
        <w:tc>
          <w:tcPr>
            <w:tcW w:w="1303"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1958 - 60</w:t>
            </w:r>
          </w:p>
        </w:tc>
        <w:tc>
          <w:tcPr>
            <w:tcW w:w="1721" w:type="dxa"/>
            <w:tcBorders>
              <w:top w:val="single" w:sz="4" w:space="0" w:color="000001"/>
              <w:left w:val="single" w:sz="4" w:space="0" w:color="000001"/>
              <w:bottom w:val="single" w:sz="4" w:space="0" w:color="000001"/>
              <w:right w:val="single" w:sz="8"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1,800</w:t>
            </w:r>
          </w:p>
        </w:tc>
      </w:tr>
      <w:tr w:rsidR="006B1764">
        <w:tc>
          <w:tcPr>
            <w:tcW w:w="2132" w:type="dxa"/>
            <w:tcBorders>
              <w:top w:val="single" w:sz="4" w:space="0" w:color="000001"/>
              <w:left w:val="single" w:sz="8" w:space="0" w:color="000001"/>
              <w:bottom w:val="single" w:sz="4" w:space="0" w:color="000001"/>
            </w:tcBorders>
            <w:shd w:val="clear" w:color="auto" w:fill="auto"/>
            <w:tcMar>
              <w:left w:w="28" w:type="dxa"/>
            </w:tcMar>
          </w:tcPr>
          <w:p w:rsidR="006B1764" w:rsidRDefault="000412DB">
            <w:pPr>
              <w:spacing w:before="20" w:after="20"/>
              <w:rPr>
                <w:rFonts w:ascii="Arial" w:hAnsi="Arial" w:cs="Arial"/>
                <w:sz w:val="20"/>
                <w:szCs w:val="22"/>
              </w:rPr>
            </w:pPr>
            <w:r>
              <w:rPr>
                <w:rFonts w:ascii="Arial" w:hAnsi="Arial" w:cs="Arial"/>
                <w:sz w:val="20"/>
                <w:szCs w:val="22"/>
              </w:rPr>
              <w:t>Ballyteigue / Kilmore</w:t>
            </w:r>
          </w:p>
        </w:tc>
        <w:tc>
          <w:tcPr>
            <w:tcW w:w="3267"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rPr>
                <w:rFonts w:ascii="Arial" w:hAnsi="Arial" w:cs="Arial"/>
                <w:sz w:val="20"/>
                <w:szCs w:val="22"/>
              </w:rPr>
            </w:pPr>
            <w:r>
              <w:rPr>
                <w:rFonts w:ascii="Arial" w:hAnsi="Arial" w:cs="Arial"/>
                <w:sz w:val="20"/>
                <w:szCs w:val="22"/>
              </w:rPr>
              <w:t>Wexford</w:t>
            </w:r>
          </w:p>
        </w:tc>
        <w:tc>
          <w:tcPr>
            <w:tcW w:w="1303"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1959 - 61</w:t>
            </w:r>
          </w:p>
        </w:tc>
        <w:tc>
          <w:tcPr>
            <w:tcW w:w="1721" w:type="dxa"/>
            <w:tcBorders>
              <w:top w:val="single" w:sz="4" w:space="0" w:color="000001"/>
              <w:left w:val="single" w:sz="4" w:space="0" w:color="000001"/>
              <w:bottom w:val="single" w:sz="4" w:space="0" w:color="000001"/>
              <w:right w:val="single" w:sz="8"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2,300</w:t>
            </w:r>
          </w:p>
        </w:tc>
      </w:tr>
      <w:tr w:rsidR="006B1764">
        <w:tc>
          <w:tcPr>
            <w:tcW w:w="2132" w:type="dxa"/>
            <w:tcBorders>
              <w:top w:val="single" w:sz="4" w:space="0" w:color="000001"/>
              <w:left w:val="single" w:sz="8" w:space="0" w:color="000001"/>
              <w:bottom w:val="single" w:sz="4" w:space="0" w:color="000001"/>
            </w:tcBorders>
            <w:shd w:val="clear" w:color="auto" w:fill="auto"/>
            <w:tcMar>
              <w:left w:w="28" w:type="dxa"/>
            </w:tcMar>
          </w:tcPr>
          <w:p w:rsidR="006B1764" w:rsidRDefault="000412DB">
            <w:pPr>
              <w:spacing w:before="20" w:after="20"/>
              <w:rPr>
                <w:rFonts w:ascii="Arial" w:hAnsi="Arial" w:cs="Arial"/>
                <w:sz w:val="20"/>
                <w:szCs w:val="22"/>
              </w:rPr>
            </w:pPr>
            <w:r>
              <w:rPr>
                <w:rFonts w:ascii="Arial" w:hAnsi="Arial" w:cs="Arial"/>
                <w:sz w:val="20"/>
                <w:szCs w:val="22"/>
              </w:rPr>
              <w:t>Maine</w:t>
            </w:r>
          </w:p>
        </w:tc>
        <w:tc>
          <w:tcPr>
            <w:tcW w:w="3267"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rPr>
                <w:rFonts w:ascii="Arial" w:hAnsi="Arial" w:cs="Arial"/>
                <w:sz w:val="20"/>
                <w:szCs w:val="22"/>
              </w:rPr>
            </w:pPr>
            <w:r>
              <w:rPr>
                <w:rFonts w:ascii="Arial" w:hAnsi="Arial" w:cs="Arial"/>
                <w:sz w:val="20"/>
                <w:szCs w:val="22"/>
              </w:rPr>
              <w:t>Kerry</w:t>
            </w:r>
          </w:p>
        </w:tc>
        <w:tc>
          <w:tcPr>
            <w:tcW w:w="1303"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1959 - 63</w:t>
            </w:r>
          </w:p>
        </w:tc>
        <w:tc>
          <w:tcPr>
            <w:tcW w:w="1721" w:type="dxa"/>
            <w:tcBorders>
              <w:top w:val="single" w:sz="4" w:space="0" w:color="000001"/>
              <w:left w:val="single" w:sz="4" w:space="0" w:color="000001"/>
              <w:bottom w:val="single" w:sz="4" w:space="0" w:color="000001"/>
              <w:right w:val="single" w:sz="8"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11,600</w:t>
            </w:r>
          </w:p>
        </w:tc>
      </w:tr>
      <w:tr w:rsidR="006B1764">
        <w:tc>
          <w:tcPr>
            <w:tcW w:w="2132" w:type="dxa"/>
            <w:tcBorders>
              <w:top w:val="single" w:sz="4" w:space="0" w:color="000001"/>
              <w:left w:val="single" w:sz="8" w:space="0" w:color="000001"/>
              <w:bottom w:val="single" w:sz="4" w:space="0" w:color="000001"/>
            </w:tcBorders>
            <w:shd w:val="clear" w:color="auto" w:fill="auto"/>
            <w:tcMar>
              <w:left w:w="28" w:type="dxa"/>
            </w:tcMar>
          </w:tcPr>
          <w:p w:rsidR="006B1764" w:rsidRDefault="000412DB">
            <w:pPr>
              <w:spacing w:before="20" w:after="20"/>
            </w:pPr>
            <w:r>
              <w:rPr>
                <w:rFonts w:ascii="Arial" w:hAnsi="Arial" w:cs="Arial"/>
                <w:sz w:val="20"/>
                <w:szCs w:val="22"/>
              </w:rPr>
              <w:t>Fergus</w:t>
            </w:r>
            <w:r>
              <w:rPr>
                <w:rFonts w:ascii="Arial" w:hAnsi="Arial" w:cs="Arial"/>
                <w:sz w:val="20"/>
                <w:szCs w:val="22"/>
                <w:vertAlign w:val="superscript"/>
              </w:rPr>
              <w:t>1</w:t>
            </w:r>
          </w:p>
        </w:tc>
        <w:tc>
          <w:tcPr>
            <w:tcW w:w="3267"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rPr>
                <w:rFonts w:ascii="Arial" w:hAnsi="Arial" w:cs="Arial"/>
                <w:sz w:val="20"/>
                <w:szCs w:val="22"/>
              </w:rPr>
            </w:pPr>
            <w:r>
              <w:rPr>
                <w:rFonts w:ascii="Arial" w:hAnsi="Arial" w:cs="Arial"/>
                <w:sz w:val="20"/>
                <w:szCs w:val="22"/>
              </w:rPr>
              <w:t>Clare</w:t>
            </w:r>
          </w:p>
        </w:tc>
        <w:tc>
          <w:tcPr>
            <w:tcW w:w="1303"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1959 - 63</w:t>
            </w:r>
          </w:p>
        </w:tc>
        <w:tc>
          <w:tcPr>
            <w:tcW w:w="1721" w:type="dxa"/>
            <w:tcBorders>
              <w:top w:val="single" w:sz="4" w:space="0" w:color="000001"/>
              <w:left w:val="single" w:sz="4" w:space="0" w:color="000001"/>
              <w:bottom w:val="single" w:sz="4" w:space="0" w:color="000001"/>
              <w:right w:val="single" w:sz="8"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5,400</w:t>
            </w:r>
          </w:p>
        </w:tc>
      </w:tr>
      <w:tr w:rsidR="006B1764">
        <w:tc>
          <w:tcPr>
            <w:tcW w:w="2132" w:type="dxa"/>
            <w:tcBorders>
              <w:top w:val="single" w:sz="4" w:space="0" w:color="000001"/>
              <w:left w:val="single" w:sz="8" w:space="0" w:color="000001"/>
              <w:bottom w:val="single" w:sz="4" w:space="0" w:color="000001"/>
            </w:tcBorders>
            <w:shd w:val="clear" w:color="auto" w:fill="auto"/>
            <w:tcMar>
              <w:left w:w="28" w:type="dxa"/>
            </w:tcMar>
          </w:tcPr>
          <w:p w:rsidR="006B1764" w:rsidRDefault="000412DB">
            <w:pPr>
              <w:spacing w:before="20" w:after="20"/>
              <w:rPr>
                <w:rFonts w:ascii="Arial" w:hAnsi="Arial" w:cs="Arial"/>
                <w:sz w:val="20"/>
                <w:szCs w:val="22"/>
              </w:rPr>
            </w:pPr>
            <w:r>
              <w:rPr>
                <w:rFonts w:ascii="Arial" w:hAnsi="Arial" w:cs="Arial"/>
                <w:sz w:val="20"/>
                <w:szCs w:val="22"/>
              </w:rPr>
              <w:t>Inny</w:t>
            </w:r>
          </w:p>
        </w:tc>
        <w:tc>
          <w:tcPr>
            <w:tcW w:w="3267"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rPr>
                <w:rFonts w:ascii="Arial" w:hAnsi="Arial" w:cs="Arial"/>
                <w:sz w:val="20"/>
                <w:szCs w:val="22"/>
              </w:rPr>
            </w:pPr>
            <w:r>
              <w:rPr>
                <w:rFonts w:ascii="Arial" w:hAnsi="Arial" w:cs="Arial"/>
                <w:sz w:val="20"/>
                <w:szCs w:val="22"/>
              </w:rPr>
              <w:t>Westmeath, Longford, Meath, Cavan</w:t>
            </w:r>
          </w:p>
        </w:tc>
        <w:tc>
          <w:tcPr>
            <w:tcW w:w="1303"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1960 - 68</w:t>
            </w:r>
          </w:p>
        </w:tc>
        <w:tc>
          <w:tcPr>
            <w:tcW w:w="1721" w:type="dxa"/>
            <w:tcBorders>
              <w:top w:val="single" w:sz="4" w:space="0" w:color="000001"/>
              <w:left w:val="single" w:sz="4" w:space="0" w:color="000001"/>
              <w:bottom w:val="single" w:sz="4" w:space="0" w:color="000001"/>
              <w:right w:val="single" w:sz="8"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50,000</w:t>
            </w:r>
          </w:p>
        </w:tc>
      </w:tr>
      <w:tr w:rsidR="006B1764">
        <w:tc>
          <w:tcPr>
            <w:tcW w:w="2132" w:type="dxa"/>
            <w:tcBorders>
              <w:top w:val="single" w:sz="4" w:space="0" w:color="000001"/>
              <w:left w:val="single" w:sz="8" w:space="0" w:color="000001"/>
              <w:bottom w:val="single" w:sz="4" w:space="0" w:color="000001"/>
            </w:tcBorders>
            <w:shd w:val="clear" w:color="auto" w:fill="auto"/>
            <w:tcMar>
              <w:left w:w="28" w:type="dxa"/>
            </w:tcMar>
          </w:tcPr>
          <w:p w:rsidR="006B1764" w:rsidRDefault="000412DB">
            <w:pPr>
              <w:spacing w:before="20" w:after="20"/>
              <w:rPr>
                <w:rFonts w:ascii="Arial" w:hAnsi="Arial" w:cs="Arial"/>
                <w:sz w:val="20"/>
                <w:szCs w:val="22"/>
              </w:rPr>
            </w:pPr>
            <w:r>
              <w:rPr>
                <w:rFonts w:ascii="Arial" w:hAnsi="Arial" w:cs="Arial"/>
                <w:sz w:val="20"/>
                <w:szCs w:val="22"/>
              </w:rPr>
              <w:t>Moy</w:t>
            </w:r>
          </w:p>
        </w:tc>
        <w:tc>
          <w:tcPr>
            <w:tcW w:w="3267"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rPr>
                <w:rFonts w:ascii="Arial" w:hAnsi="Arial" w:cs="Arial"/>
                <w:sz w:val="20"/>
                <w:szCs w:val="22"/>
              </w:rPr>
            </w:pPr>
            <w:r>
              <w:rPr>
                <w:rFonts w:ascii="Arial" w:hAnsi="Arial" w:cs="Arial"/>
                <w:sz w:val="20"/>
                <w:szCs w:val="22"/>
              </w:rPr>
              <w:t>Mayo, Sligo, Roscommon</w:t>
            </w:r>
          </w:p>
        </w:tc>
        <w:tc>
          <w:tcPr>
            <w:tcW w:w="1303"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1960 - 71</w:t>
            </w:r>
          </w:p>
        </w:tc>
        <w:tc>
          <w:tcPr>
            <w:tcW w:w="1721" w:type="dxa"/>
            <w:tcBorders>
              <w:top w:val="single" w:sz="4" w:space="0" w:color="000001"/>
              <w:left w:val="single" w:sz="4" w:space="0" w:color="000001"/>
              <w:bottom w:val="single" w:sz="4" w:space="0" w:color="000001"/>
              <w:right w:val="single" w:sz="8"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61,000</w:t>
            </w:r>
          </w:p>
        </w:tc>
      </w:tr>
      <w:tr w:rsidR="006B1764">
        <w:tc>
          <w:tcPr>
            <w:tcW w:w="2132" w:type="dxa"/>
            <w:tcBorders>
              <w:top w:val="single" w:sz="4" w:space="0" w:color="000001"/>
              <w:left w:val="single" w:sz="8" w:space="0" w:color="000001"/>
              <w:bottom w:val="single" w:sz="4" w:space="0" w:color="000001"/>
            </w:tcBorders>
            <w:shd w:val="clear" w:color="auto" w:fill="auto"/>
            <w:tcMar>
              <w:left w:w="28" w:type="dxa"/>
            </w:tcMar>
          </w:tcPr>
          <w:p w:rsidR="006B1764" w:rsidRDefault="000412DB">
            <w:pPr>
              <w:spacing w:before="20" w:after="20"/>
              <w:rPr>
                <w:rFonts w:ascii="Arial" w:hAnsi="Arial" w:cs="Arial"/>
                <w:sz w:val="20"/>
                <w:szCs w:val="22"/>
              </w:rPr>
            </w:pPr>
            <w:r>
              <w:rPr>
                <w:rFonts w:ascii="Arial" w:hAnsi="Arial" w:cs="Arial"/>
                <w:sz w:val="20"/>
                <w:szCs w:val="22"/>
              </w:rPr>
              <w:t>Broadmeadow &amp; Ward</w:t>
            </w:r>
          </w:p>
        </w:tc>
        <w:tc>
          <w:tcPr>
            <w:tcW w:w="3267"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rPr>
                <w:rFonts w:ascii="Arial" w:hAnsi="Arial" w:cs="Arial"/>
                <w:sz w:val="20"/>
                <w:szCs w:val="22"/>
              </w:rPr>
            </w:pPr>
            <w:r>
              <w:rPr>
                <w:rFonts w:ascii="Arial" w:hAnsi="Arial" w:cs="Arial"/>
                <w:sz w:val="20"/>
                <w:szCs w:val="22"/>
              </w:rPr>
              <w:t>Meath, Dublin</w:t>
            </w:r>
          </w:p>
        </w:tc>
        <w:tc>
          <w:tcPr>
            <w:tcW w:w="1303"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1961 - 64</w:t>
            </w:r>
          </w:p>
        </w:tc>
        <w:tc>
          <w:tcPr>
            <w:tcW w:w="1721" w:type="dxa"/>
            <w:tcBorders>
              <w:top w:val="single" w:sz="4" w:space="0" w:color="000001"/>
              <w:left w:val="single" w:sz="4" w:space="0" w:color="000001"/>
              <w:bottom w:val="single" w:sz="4" w:space="0" w:color="000001"/>
              <w:right w:val="single" w:sz="8"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7,400</w:t>
            </w:r>
          </w:p>
        </w:tc>
      </w:tr>
      <w:tr w:rsidR="006B1764">
        <w:tc>
          <w:tcPr>
            <w:tcW w:w="2132" w:type="dxa"/>
            <w:tcBorders>
              <w:top w:val="single" w:sz="4" w:space="0" w:color="000001"/>
              <w:left w:val="single" w:sz="8" w:space="0" w:color="000001"/>
              <w:bottom w:val="single" w:sz="4" w:space="0" w:color="000001"/>
            </w:tcBorders>
            <w:shd w:val="clear" w:color="auto" w:fill="auto"/>
            <w:tcMar>
              <w:left w:w="28" w:type="dxa"/>
            </w:tcMar>
          </w:tcPr>
          <w:p w:rsidR="006B1764" w:rsidRDefault="000412DB">
            <w:pPr>
              <w:spacing w:before="20" w:after="20"/>
            </w:pPr>
            <w:r>
              <w:rPr>
                <w:rFonts w:ascii="Arial" w:hAnsi="Arial" w:cs="Arial"/>
                <w:sz w:val="20"/>
                <w:szCs w:val="22"/>
              </w:rPr>
              <w:t>Swilly, etc.</w:t>
            </w:r>
            <w:r>
              <w:rPr>
                <w:rFonts w:ascii="Arial" w:hAnsi="Arial" w:cs="Arial"/>
                <w:sz w:val="20"/>
                <w:szCs w:val="22"/>
                <w:vertAlign w:val="superscript"/>
              </w:rPr>
              <w:t>1</w:t>
            </w:r>
          </w:p>
        </w:tc>
        <w:tc>
          <w:tcPr>
            <w:tcW w:w="3267"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rPr>
                <w:rFonts w:ascii="Arial" w:hAnsi="Arial" w:cs="Arial"/>
                <w:sz w:val="20"/>
                <w:szCs w:val="22"/>
              </w:rPr>
            </w:pPr>
            <w:r>
              <w:rPr>
                <w:rFonts w:ascii="Arial" w:hAnsi="Arial" w:cs="Arial"/>
                <w:sz w:val="20"/>
                <w:szCs w:val="22"/>
              </w:rPr>
              <w:t>Donegal</w:t>
            </w:r>
          </w:p>
        </w:tc>
        <w:tc>
          <w:tcPr>
            <w:tcW w:w="1303"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1961 - 68</w:t>
            </w:r>
          </w:p>
        </w:tc>
        <w:tc>
          <w:tcPr>
            <w:tcW w:w="1721" w:type="dxa"/>
            <w:tcBorders>
              <w:top w:val="single" w:sz="4" w:space="0" w:color="000001"/>
              <w:left w:val="single" w:sz="4" w:space="0" w:color="000001"/>
              <w:bottom w:val="single" w:sz="4" w:space="0" w:color="000001"/>
              <w:right w:val="single" w:sz="8"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3,200</w:t>
            </w:r>
          </w:p>
        </w:tc>
      </w:tr>
      <w:tr w:rsidR="006B1764">
        <w:tc>
          <w:tcPr>
            <w:tcW w:w="2132" w:type="dxa"/>
            <w:tcBorders>
              <w:top w:val="single" w:sz="4" w:space="0" w:color="000001"/>
              <w:left w:val="single" w:sz="8" w:space="0" w:color="000001"/>
              <w:bottom w:val="single" w:sz="4" w:space="0" w:color="000001"/>
            </w:tcBorders>
            <w:shd w:val="clear" w:color="auto" w:fill="auto"/>
            <w:tcMar>
              <w:left w:w="28" w:type="dxa"/>
            </w:tcMar>
          </w:tcPr>
          <w:p w:rsidR="006B1764" w:rsidRDefault="000412DB">
            <w:pPr>
              <w:spacing w:before="20" w:after="20"/>
              <w:rPr>
                <w:rFonts w:ascii="Arial" w:hAnsi="Arial" w:cs="Arial"/>
                <w:sz w:val="20"/>
                <w:szCs w:val="22"/>
              </w:rPr>
            </w:pPr>
            <w:r>
              <w:rPr>
                <w:rFonts w:ascii="Arial" w:hAnsi="Arial" w:cs="Arial"/>
                <w:sz w:val="20"/>
                <w:szCs w:val="22"/>
              </w:rPr>
              <w:t>Killimor / Cappagh</w:t>
            </w:r>
          </w:p>
        </w:tc>
        <w:tc>
          <w:tcPr>
            <w:tcW w:w="3267"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rPr>
                <w:rFonts w:ascii="Arial" w:hAnsi="Arial" w:cs="Arial"/>
                <w:sz w:val="20"/>
                <w:szCs w:val="22"/>
              </w:rPr>
            </w:pPr>
            <w:r>
              <w:rPr>
                <w:rFonts w:ascii="Arial" w:hAnsi="Arial" w:cs="Arial"/>
                <w:sz w:val="20"/>
                <w:szCs w:val="22"/>
              </w:rPr>
              <w:t>Galway</w:t>
            </w:r>
          </w:p>
        </w:tc>
        <w:tc>
          <w:tcPr>
            <w:tcW w:w="1303"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1962 - 68</w:t>
            </w:r>
          </w:p>
        </w:tc>
        <w:tc>
          <w:tcPr>
            <w:tcW w:w="1721" w:type="dxa"/>
            <w:tcBorders>
              <w:top w:val="single" w:sz="4" w:space="0" w:color="000001"/>
              <w:left w:val="single" w:sz="4" w:space="0" w:color="000001"/>
              <w:bottom w:val="single" w:sz="4" w:space="0" w:color="000001"/>
              <w:right w:val="single" w:sz="8"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12,600</w:t>
            </w:r>
          </w:p>
        </w:tc>
      </w:tr>
      <w:tr w:rsidR="006B1764">
        <w:tc>
          <w:tcPr>
            <w:tcW w:w="2132" w:type="dxa"/>
            <w:tcBorders>
              <w:top w:val="single" w:sz="4" w:space="0" w:color="000001"/>
              <w:left w:val="single" w:sz="8" w:space="0" w:color="000001"/>
              <w:bottom w:val="single" w:sz="4" w:space="0" w:color="000001"/>
            </w:tcBorders>
            <w:shd w:val="clear" w:color="auto" w:fill="auto"/>
            <w:tcMar>
              <w:left w:w="28" w:type="dxa"/>
            </w:tcMar>
          </w:tcPr>
          <w:p w:rsidR="006B1764" w:rsidRDefault="000412DB">
            <w:pPr>
              <w:spacing w:before="20" w:after="20"/>
              <w:rPr>
                <w:rFonts w:ascii="Arial" w:hAnsi="Arial" w:cs="Arial"/>
                <w:sz w:val="20"/>
                <w:szCs w:val="22"/>
              </w:rPr>
            </w:pPr>
            <w:r>
              <w:rPr>
                <w:rFonts w:ascii="Arial" w:hAnsi="Arial" w:cs="Arial"/>
                <w:sz w:val="20"/>
                <w:szCs w:val="22"/>
              </w:rPr>
              <w:t>Deel</w:t>
            </w:r>
          </w:p>
        </w:tc>
        <w:tc>
          <w:tcPr>
            <w:tcW w:w="3267"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rPr>
                <w:rFonts w:ascii="Arial" w:hAnsi="Arial" w:cs="Arial"/>
                <w:sz w:val="20"/>
                <w:szCs w:val="22"/>
              </w:rPr>
            </w:pPr>
            <w:r>
              <w:rPr>
                <w:rFonts w:ascii="Arial" w:hAnsi="Arial" w:cs="Arial"/>
                <w:sz w:val="20"/>
                <w:szCs w:val="22"/>
              </w:rPr>
              <w:t>Limerick, Cork</w:t>
            </w:r>
          </w:p>
        </w:tc>
        <w:tc>
          <w:tcPr>
            <w:tcW w:w="1303"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1962 - 68</w:t>
            </w:r>
          </w:p>
        </w:tc>
        <w:tc>
          <w:tcPr>
            <w:tcW w:w="1721" w:type="dxa"/>
            <w:tcBorders>
              <w:top w:val="single" w:sz="4" w:space="0" w:color="000001"/>
              <w:left w:val="single" w:sz="4" w:space="0" w:color="000001"/>
              <w:bottom w:val="single" w:sz="4" w:space="0" w:color="000001"/>
              <w:right w:val="single" w:sz="8"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11,900</w:t>
            </w:r>
          </w:p>
        </w:tc>
      </w:tr>
      <w:tr w:rsidR="006B1764">
        <w:tc>
          <w:tcPr>
            <w:tcW w:w="2132" w:type="dxa"/>
            <w:tcBorders>
              <w:top w:val="single" w:sz="4" w:space="0" w:color="000001"/>
              <w:left w:val="single" w:sz="8" w:space="0" w:color="000001"/>
              <w:bottom w:val="single" w:sz="4" w:space="0" w:color="000001"/>
            </w:tcBorders>
            <w:shd w:val="clear" w:color="auto" w:fill="auto"/>
            <w:tcMar>
              <w:left w:w="28" w:type="dxa"/>
            </w:tcMar>
          </w:tcPr>
          <w:p w:rsidR="006B1764" w:rsidRDefault="000412DB">
            <w:pPr>
              <w:spacing w:before="20" w:after="20"/>
            </w:pPr>
            <w:r>
              <w:rPr>
                <w:rFonts w:ascii="Arial" w:hAnsi="Arial" w:cs="Arial"/>
                <w:sz w:val="20"/>
                <w:szCs w:val="22"/>
              </w:rPr>
              <w:t>Shannon</w:t>
            </w:r>
            <w:r>
              <w:rPr>
                <w:rFonts w:ascii="Arial" w:hAnsi="Arial" w:cs="Arial"/>
                <w:sz w:val="20"/>
                <w:szCs w:val="22"/>
                <w:vertAlign w:val="superscript"/>
              </w:rPr>
              <w:t>1</w:t>
            </w:r>
          </w:p>
        </w:tc>
        <w:tc>
          <w:tcPr>
            <w:tcW w:w="3267"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rPr>
                <w:rFonts w:ascii="Arial" w:hAnsi="Arial" w:cs="Arial"/>
                <w:sz w:val="20"/>
                <w:szCs w:val="22"/>
              </w:rPr>
            </w:pPr>
            <w:r>
              <w:rPr>
                <w:rFonts w:ascii="Arial" w:hAnsi="Arial" w:cs="Arial"/>
                <w:sz w:val="20"/>
                <w:szCs w:val="22"/>
              </w:rPr>
              <w:t>Limerick</w:t>
            </w:r>
          </w:p>
        </w:tc>
        <w:tc>
          <w:tcPr>
            <w:tcW w:w="1303"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1962 - 71</w:t>
            </w:r>
          </w:p>
        </w:tc>
        <w:tc>
          <w:tcPr>
            <w:tcW w:w="1721" w:type="dxa"/>
            <w:tcBorders>
              <w:top w:val="single" w:sz="4" w:space="0" w:color="000001"/>
              <w:left w:val="single" w:sz="4" w:space="0" w:color="000001"/>
              <w:bottom w:val="single" w:sz="4" w:space="0" w:color="000001"/>
              <w:right w:val="single" w:sz="8"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12,100</w:t>
            </w:r>
          </w:p>
        </w:tc>
      </w:tr>
      <w:tr w:rsidR="006B1764">
        <w:tc>
          <w:tcPr>
            <w:tcW w:w="2132" w:type="dxa"/>
            <w:tcBorders>
              <w:top w:val="single" w:sz="4" w:space="0" w:color="000001"/>
              <w:left w:val="single" w:sz="8" w:space="0" w:color="000001"/>
              <w:bottom w:val="single" w:sz="4" w:space="0" w:color="000001"/>
            </w:tcBorders>
            <w:shd w:val="clear" w:color="auto" w:fill="auto"/>
            <w:tcMar>
              <w:left w:w="28" w:type="dxa"/>
            </w:tcMar>
          </w:tcPr>
          <w:p w:rsidR="006B1764" w:rsidRDefault="000412DB">
            <w:pPr>
              <w:spacing w:before="20" w:after="20"/>
              <w:rPr>
                <w:rFonts w:ascii="Arial" w:hAnsi="Arial" w:cs="Arial"/>
                <w:sz w:val="20"/>
                <w:szCs w:val="22"/>
              </w:rPr>
            </w:pPr>
            <w:r>
              <w:rPr>
                <w:rFonts w:ascii="Arial" w:hAnsi="Arial" w:cs="Arial"/>
                <w:sz w:val="20"/>
                <w:szCs w:val="22"/>
              </w:rPr>
              <w:t>Duff</w:t>
            </w:r>
          </w:p>
        </w:tc>
        <w:tc>
          <w:tcPr>
            <w:tcW w:w="3267"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rPr>
                <w:rFonts w:ascii="Arial" w:hAnsi="Arial" w:cs="Arial"/>
                <w:sz w:val="20"/>
                <w:szCs w:val="22"/>
              </w:rPr>
            </w:pPr>
            <w:r>
              <w:rPr>
                <w:rFonts w:ascii="Arial" w:hAnsi="Arial" w:cs="Arial"/>
                <w:sz w:val="20"/>
                <w:szCs w:val="22"/>
              </w:rPr>
              <w:t>Leitrim, Sligo</w:t>
            </w:r>
          </w:p>
        </w:tc>
        <w:tc>
          <w:tcPr>
            <w:tcW w:w="1303"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1963 - 65</w:t>
            </w:r>
          </w:p>
        </w:tc>
        <w:tc>
          <w:tcPr>
            <w:tcW w:w="1721" w:type="dxa"/>
            <w:tcBorders>
              <w:top w:val="single" w:sz="4" w:space="0" w:color="000001"/>
              <w:left w:val="single" w:sz="4" w:space="0" w:color="000001"/>
              <w:bottom w:val="single" w:sz="4" w:space="0" w:color="000001"/>
              <w:right w:val="single" w:sz="8"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3,600</w:t>
            </w:r>
          </w:p>
        </w:tc>
      </w:tr>
      <w:tr w:rsidR="006B1764">
        <w:tc>
          <w:tcPr>
            <w:tcW w:w="2132" w:type="dxa"/>
            <w:tcBorders>
              <w:top w:val="single" w:sz="4" w:space="0" w:color="000001"/>
              <w:left w:val="single" w:sz="8" w:space="0" w:color="000001"/>
              <w:bottom w:val="single" w:sz="4" w:space="0" w:color="000001"/>
            </w:tcBorders>
            <w:shd w:val="clear" w:color="auto" w:fill="auto"/>
            <w:tcMar>
              <w:left w:w="28" w:type="dxa"/>
            </w:tcMar>
          </w:tcPr>
          <w:p w:rsidR="006B1764" w:rsidRDefault="000412DB">
            <w:pPr>
              <w:spacing w:before="20" w:after="20"/>
              <w:rPr>
                <w:rFonts w:ascii="Arial" w:hAnsi="Arial" w:cs="Arial"/>
                <w:sz w:val="20"/>
                <w:szCs w:val="22"/>
              </w:rPr>
            </w:pPr>
            <w:r>
              <w:rPr>
                <w:rFonts w:ascii="Arial" w:hAnsi="Arial" w:cs="Arial"/>
                <w:sz w:val="20"/>
                <w:szCs w:val="22"/>
              </w:rPr>
              <w:t>Corrib-Headford</w:t>
            </w:r>
          </w:p>
        </w:tc>
        <w:tc>
          <w:tcPr>
            <w:tcW w:w="3267"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rPr>
                <w:rFonts w:ascii="Arial" w:hAnsi="Arial" w:cs="Arial"/>
                <w:sz w:val="20"/>
                <w:szCs w:val="22"/>
              </w:rPr>
            </w:pPr>
            <w:r>
              <w:rPr>
                <w:rFonts w:ascii="Arial" w:hAnsi="Arial" w:cs="Arial"/>
                <w:sz w:val="20"/>
                <w:szCs w:val="22"/>
              </w:rPr>
              <w:t>Galway, Mayo</w:t>
            </w:r>
          </w:p>
        </w:tc>
        <w:tc>
          <w:tcPr>
            <w:tcW w:w="1303"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1967 - 73</w:t>
            </w:r>
          </w:p>
        </w:tc>
        <w:tc>
          <w:tcPr>
            <w:tcW w:w="1721" w:type="dxa"/>
            <w:tcBorders>
              <w:top w:val="single" w:sz="4" w:space="0" w:color="000001"/>
              <w:left w:val="single" w:sz="4" w:space="0" w:color="000001"/>
              <w:bottom w:val="single" w:sz="4" w:space="0" w:color="000001"/>
              <w:right w:val="single" w:sz="8"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19,400</w:t>
            </w:r>
          </w:p>
        </w:tc>
      </w:tr>
      <w:tr w:rsidR="006B1764">
        <w:tc>
          <w:tcPr>
            <w:tcW w:w="2132" w:type="dxa"/>
            <w:tcBorders>
              <w:top w:val="single" w:sz="4" w:space="0" w:color="000001"/>
              <w:left w:val="single" w:sz="8" w:space="0" w:color="000001"/>
              <w:bottom w:val="single" w:sz="4" w:space="0" w:color="000001"/>
            </w:tcBorders>
            <w:shd w:val="clear" w:color="auto" w:fill="auto"/>
            <w:tcMar>
              <w:left w:w="28" w:type="dxa"/>
            </w:tcMar>
          </w:tcPr>
          <w:p w:rsidR="006B1764" w:rsidRDefault="000412DB">
            <w:pPr>
              <w:spacing w:before="20" w:after="20"/>
              <w:rPr>
                <w:rFonts w:ascii="Arial" w:hAnsi="Arial" w:cs="Arial"/>
                <w:sz w:val="20"/>
                <w:szCs w:val="22"/>
              </w:rPr>
            </w:pPr>
            <w:r>
              <w:rPr>
                <w:rFonts w:ascii="Arial" w:hAnsi="Arial" w:cs="Arial"/>
                <w:sz w:val="20"/>
                <w:szCs w:val="22"/>
              </w:rPr>
              <w:t>Owenavarragh</w:t>
            </w:r>
          </w:p>
        </w:tc>
        <w:tc>
          <w:tcPr>
            <w:tcW w:w="3267"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rPr>
                <w:rFonts w:ascii="Arial" w:hAnsi="Arial" w:cs="Arial"/>
                <w:sz w:val="20"/>
                <w:szCs w:val="22"/>
              </w:rPr>
            </w:pPr>
            <w:r>
              <w:rPr>
                <w:rFonts w:ascii="Arial" w:hAnsi="Arial" w:cs="Arial"/>
                <w:sz w:val="20"/>
                <w:szCs w:val="22"/>
              </w:rPr>
              <w:t>Wexford</w:t>
            </w:r>
          </w:p>
        </w:tc>
        <w:tc>
          <w:tcPr>
            <w:tcW w:w="1303"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1968 - 70</w:t>
            </w:r>
          </w:p>
        </w:tc>
        <w:tc>
          <w:tcPr>
            <w:tcW w:w="1721" w:type="dxa"/>
            <w:tcBorders>
              <w:top w:val="single" w:sz="4" w:space="0" w:color="000001"/>
              <w:left w:val="single" w:sz="4" w:space="0" w:color="000001"/>
              <w:bottom w:val="single" w:sz="4" w:space="0" w:color="000001"/>
              <w:right w:val="single" w:sz="8"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2,600</w:t>
            </w:r>
          </w:p>
        </w:tc>
      </w:tr>
      <w:tr w:rsidR="006B1764">
        <w:tc>
          <w:tcPr>
            <w:tcW w:w="2132" w:type="dxa"/>
            <w:tcBorders>
              <w:top w:val="single" w:sz="4" w:space="0" w:color="000001"/>
              <w:left w:val="single" w:sz="8" w:space="0" w:color="000001"/>
              <w:bottom w:val="single" w:sz="4" w:space="0" w:color="000001"/>
            </w:tcBorders>
            <w:shd w:val="clear" w:color="auto" w:fill="auto"/>
            <w:tcMar>
              <w:left w:w="28" w:type="dxa"/>
            </w:tcMar>
          </w:tcPr>
          <w:p w:rsidR="006B1764" w:rsidRDefault="000412DB">
            <w:pPr>
              <w:spacing w:before="20" w:after="20"/>
              <w:rPr>
                <w:rFonts w:ascii="Arial" w:hAnsi="Arial" w:cs="Arial"/>
                <w:sz w:val="20"/>
                <w:szCs w:val="22"/>
              </w:rPr>
            </w:pPr>
            <w:r>
              <w:rPr>
                <w:rFonts w:ascii="Arial" w:hAnsi="Arial" w:cs="Arial"/>
                <w:sz w:val="20"/>
                <w:szCs w:val="22"/>
              </w:rPr>
              <w:t>Carrigahorrig</w:t>
            </w:r>
          </w:p>
        </w:tc>
        <w:tc>
          <w:tcPr>
            <w:tcW w:w="3267"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rPr>
                <w:rFonts w:ascii="Arial" w:hAnsi="Arial" w:cs="Arial"/>
                <w:sz w:val="20"/>
                <w:szCs w:val="22"/>
              </w:rPr>
            </w:pPr>
            <w:r>
              <w:rPr>
                <w:rFonts w:ascii="Arial" w:hAnsi="Arial" w:cs="Arial"/>
                <w:sz w:val="20"/>
                <w:szCs w:val="22"/>
              </w:rPr>
              <w:t>Tipperary, Offaly</w:t>
            </w:r>
          </w:p>
        </w:tc>
        <w:tc>
          <w:tcPr>
            <w:tcW w:w="1303"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1968 - 71</w:t>
            </w:r>
          </w:p>
        </w:tc>
        <w:tc>
          <w:tcPr>
            <w:tcW w:w="1721" w:type="dxa"/>
            <w:tcBorders>
              <w:top w:val="single" w:sz="4" w:space="0" w:color="000001"/>
              <w:left w:val="single" w:sz="4" w:space="0" w:color="000001"/>
              <w:bottom w:val="single" w:sz="4" w:space="0" w:color="000001"/>
              <w:right w:val="single" w:sz="8"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3,800</w:t>
            </w:r>
          </w:p>
        </w:tc>
      </w:tr>
      <w:tr w:rsidR="006B1764">
        <w:tc>
          <w:tcPr>
            <w:tcW w:w="2132" w:type="dxa"/>
            <w:tcBorders>
              <w:top w:val="single" w:sz="4" w:space="0" w:color="000001"/>
              <w:left w:val="single" w:sz="8" w:space="0" w:color="000001"/>
              <w:bottom w:val="single" w:sz="4" w:space="0" w:color="000001"/>
            </w:tcBorders>
            <w:shd w:val="clear" w:color="auto" w:fill="auto"/>
            <w:tcMar>
              <w:left w:w="28" w:type="dxa"/>
            </w:tcMar>
          </w:tcPr>
          <w:p w:rsidR="006B1764" w:rsidRDefault="000412DB">
            <w:pPr>
              <w:spacing w:before="20" w:after="20"/>
              <w:rPr>
                <w:rFonts w:ascii="Arial" w:hAnsi="Arial" w:cs="Arial"/>
                <w:sz w:val="20"/>
                <w:szCs w:val="22"/>
              </w:rPr>
            </w:pPr>
            <w:r>
              <w:rPr>
                <w:rFonts w:ascii="Arial" w:hAnsi="Arial" w:cs="Arial"/>
                <w:sz w:val="20"/>
                <w:szCs w:val="22"/>
              </w:rPr>
              <w:t>Boyne</w:t>
            </w:r>
          </w:p>
        </w:tc>
        <w:tc>
          <w:tcPr>
            <w:tcW w:w="3267"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rPr>
                <w:rFonts w:ascii="Arial" w:hAnsi="Arial" w:cs="Arial"/>
                <w:sz w:val="20"/>
                <w:szCs w:val="22"/>
              </w:rPr>
            </w:pPr>
            <w:r>
              <w:rPr>
                <w:rFonts w:ascii="Arial" w:hAnsi="Arial" w:cs="Arial"/>
                <w:sz w:val="20"/>
                <w:szCs w:val="22"/>
              </w:rPr>
              <w:t>Meath, Westmeath, Louth, Cavan, Kildare, Offaly</w:t>
            </w:r>
          </w:p>
        </w:tc>
        <w:tc>
          <w:tcPr>
            <w:tcW w:w="1303"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1969 - 86</w:t>
            </w:r>
          </w:p>
        </w:tc>
        <w:tc>
          <w:tcPr>
            <w:tcW w:w="1721" w:type="dxa"/>
            <w:tcBorders>
              <w:top w:val="single" w:sz="4" w:space="0" w:color="000001"/>
              <w:left w:val="single" w:sz="4" w:space="0" w:color="000001"/>
              <w:bottom w:val="single" w:sz="4" w:space="0" w:color="000001"/>
              <w:right w:val="single" w:sz="8"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119,000</w:t>
            </w:r>
          </w:p>
        </w:tc>
      </w:tr>
      <w:tr w:rsidR="006B1764">
        <w:tc>
          <w:tcPr>
            <w:tcW w:w="2132" w:type="dxa"/>
            <w:tcBorders>
              <w:top w:val="single" w:sz="4" w:space="0" w:color="000001"/>
              <w:left w:val="single" w:sz="8" w:space="0" w:color="000001"/>
              <w:bottom w:val="single" w:sz="4" w:space="0" w:color="000001"/>
            </w:tcBorders>
            <w:shd w:val="clear" w:color="auto" w:fill="auto"/>
            <w:tcMar>
              <w:left w:w="28" w:type="dxa"/>
            </w:tcMar>
          </w:tcPr>
          <w:p w:rsidR="006B1764" w:rsidRDefault="000412DB">
            <w:pPr>
              <w:spacing w:before="20" w:after="20"/>
              <w:rPr>
                <w:rFonts w:ascii="Arial" w:hAnsi="Arial" w:cs="Arial"/>
                <w:sz w:val="20"/>
                <w:szCs w:val="22"/>
              </w:rPr>
            </w:pPr>
            <w:r>
              <w:rPr>
                <w:rFonts w:ascii="Arial" w:hAnsi="Arial" w:cs="Arial"/>
                <w:sz w:val="20"/>
                <w:szCs w:val="22"/>
              </w:rPr>
              <w:t>Groody</w:t>
            </w:r>
          </w:p>
        </w:tc>
        <w:tc>
          <w:tcPr>
            <w:tcW w:w="3267"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rPr>
                <w:rFonts w:ascii="Arial" w:hAnsi="Arial" w:cs="Arial"/>
                <w:sz w:val="20"/>
                <w:szCs w:val="22"/>
              </w:rPr>
            </w:pPr>
            <w:r>
              <w:rPr>
                <w:rFonts w:ascii="Arial" w:hAnsi="Arial" w:cs="Arial"/>
                <w:sz w:val="20"/>
                <w:szCs w:val="22"/>
              </w:rPr>
              <w:t>Limerick</w:t>
            </w:r>
          </w:p>
        </w:tc>
        <w:tc>
          <w:tcPr>
            <w:tcW w:w="1303"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1970 - 73</w:t>
            </w:r>
          </w:p>
        </w:tc>
        <w:tc>
          <w:tcPr>
            <w:tcW w:w="1721" w:type="dxa"/>
            <w:tcBorders>
              <w:top w:val="single" w:sz="4" w:space="0" w:color="000001"/>
              <w:left w:val="single" w:sz="4" w:space="0" w:color="000001"/>
              <w:bottom w:val="single" w:sz="4" w:space="0" w:color="000001"/>
              <w:right w:val="single" w:sz="8"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3,000</w:t>
            </w:r>
          </w:p>
        </w:tc>
      </w:tr>
      <w:tr w:rsidR="006B1764">
        <w:tc>
          <w:tcPr>
            <w:tcW w:w="2132" w:type="dxa"/>
            <w:tcBorders>
              <w:top w:val="single" w:sz="4" w:space="0" w:color="000001"/>
              <w:left w:val="single" w:sz="8" w:space="0" w:color="000001"/>
              <w:bottom w:val="single" w:sz="4" w:space="0" w:color="000001"/>
            </w:tcBorders>
            <w:shd w:val="clear" w:color="auto" w:fill="auto"/>
            <w:tcMar>
              <w:left w:w="28" w:type="dxa"/>
            </w:tcMar>
          </w:tcPr>
          <w:p w:rsidR="006B1764" w:rsidRDefault="000412DB">
            <w:pPr>
              <w:spacing w:before="20" w:after="20"/>
              <w:rPr>
                <w:rFonts w:ascii="Arial" w:hAnsi="Arial" w:cs="Arial"/>
                <w:sz w:val="20"/>
                <w:szCs w:val="22"/>
              </w:rPr>
            </w:pPr>
            <w:r>
              <w:rPr>
                <w:rFonts w:ascii="Arial" w:hAnsi="Arial" w:cs="Arial"/>
                <w:sz w:val="20"/>
                <w:szCs w:val="22"/>
              </w:rPr>
              <w:t>Maigue</w:t>
            </w:r>
          </w:p>
        </w:tc>
        <w:tc>
          <w:tcPr>
            <w:tcW w:w="3267"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rPr>
                <w:rFonts w:ascii="Arial" w:hAnsi="Arial" w:cs="Arial"/>
                <w:sz w:val="20"/>
                <w:szCs w:val="22"/>
              </w:rPr>
            </w:pPr>
            <w:r>
              <w:rPr>
                <w:rFonts w:ascii="Arial" w:hAnsi="Arial" w:cs="Arial"/>
                <w:sz w:val="20"/>
                <w:szCs w:val="22"/>
              </w:rPr>
              <w:t>Limerick, Tipperary, Cork</w:t>
            </w:r>
          </w:p>
        </w:tc>
        <w:tc>
          <w:tcPr>
            <w:tcW w:w="1303"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1973 - 86</w:t>
            </w:r>
          </w:p>
        </w:tc>
        <w:tc>
          <w:tcPr>
            <w:tcW w:w="1721" w:type="dxa"/>
            <w:tcBorders>
              <w:top w:val="single" w:sz="4" w:space="0" w:color="000001"/>
              <w:left w:val="single" w:sz="4" w:space="0" w:color="000001"/>
              <w:bottom w:val="single" w:sz="4" w:space="0" w:color="000001"/>
              <w:right w:val="single" w:sz="8"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30,500</w:t>
            </w:r>
          </w:p>
        </w:tc>
      </w:tr>
      <w:tr w:rsidR="006B1764">
        <w:tc>
          <w:tcPr>
            <w:tcW w:w="2132" w:type="dxa"/>
            <w:tcBorders>
              <w:top w:val="single" w:sz="4" w:space="0" w:color="000001"/>
              <w:left w:val="single" w:sz="8" w:space="0" w:color="000001"/>
              <w:bottom w:val="single" w:sz="4" w:space="0" w:color="000001"/>
            </w:tcBorders>
            <w:shd w:val="clear" w:color="auto" w:fill="auto"/>
            <w:tcMar>
              <w:left w:w="28" w:type="dxa"/>
            </w:tcMar>
          </w:tcPr>
          <w:p w:rsidR="006B1764" w:rsidRDefault="000412DB">
            <w:pPr>
              <w:spacing w:before="20" w:after="20"/>
              <w:rPr>
                <w:rFonts w:ascii="Arial" w:hAnsi="Arial" w:cs="Arial"/>
                <w:sz w:val="20"/>
                <w:szCs w:val="22"/>
              </w:rPr>
            </w:pPr>
            <w:r>
              <w:rPr>
                <w:rFonts w:ascii="Arial" w:hAnsi="Arial" w:cs="Arial"/>
                <w:sz w:val="20"/>
                <w:szCs w:val="22"/>
              </w:rPr>
              <w:t>Corrib-Mask-Robe</w:t>
            </w:r>
          </w:p>
        </w:tc>
        <w:tc>
          <w:tcPr>
            <w:tcW w:w="3267"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rPr>
                <w:rFonts w:ascii="Arial" w:hAnsi="Arial" w:cs="Arial"/>
                <w:sz w:val="20"/>
                <w:szCs w:val="22"/>
              </w:rPr>
            </w:pPr>
            <w:r>
              <w:rPr>
                <w:rFonts w:ascii="Arial" w:hAnsi="Arial" w:cs="Arial"/>
                <w:sz w:val="20"/>
                <w:szCs w:val="22"/>
              </w:rPr>
              <w:t>Mayo, Galway</w:t>
            </w:r>
          </w:p>
        </w:tc>
        <w:tc>
          <w:tcPr>
            <w:tcW w:w="1303"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1979 - 86</w:t>
            </w:r>
          </w:p>
        </w:tc>
        <w:tc>
          <w:tcPr>
            <w:tcW w:w="1721" w:type="dxa"/>
            <w:tcBorders>
              <w:top w:val="single" w:sz="4" w:space="0" w:color="000001"/>
              <w:left w:val="single" w:sz="4" w:space="0" w:color="000001"/>
              <w:bottom w:val="single" w:sz="4" w:space="0" w:color="000001"/>
              <w:right w:val="single" w:sz="8"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24,000</w:t>
            </w:r>
          </w:p>
        </w:tc>
      </w:tr>
      <w:tr w:rsidR="006B1764">
        <w:tc>
          <w:tcPr>
            <w:tcW w:w="2132" w:type="dxa"/>
            <w:tcBorders>
              <w:top w:val="single" w:sz="4" w:space="0" w:color="000001"/>
              <w:left w:val="single" w:sz="8" w:space="0" w:color="000001"/>
              <w:bottom w:val="single" w:sz="4" w:space="0" w:color="000001"/>
            </w:tcBorders>
            <w:shd w:val="clear" w:color="auto" w:fill="auto"/>
            <w:tcMar>
              <w:left w:w="28" w:type="dxa"/>
            </w:tcMar>
          </w:tcPr>
          <w:p w:rsidR="006B1764" w:rsidRDefault="000412DB">
            <w:pPr>
              <w:spacing w:before="20" w:after="20"/>
              <w:rPr>
                <w:rFonts w:ascii="Arial" w:hAnsi="Arial" w:cs="Arial"/>
                <w:sz w:val="20"/>
                <w:szCs w:val="22"/>
              </w:rPr>
            </w:pPr>
            <w:r>
              <w:rPr>
                <w:rFonts w:ascii="Arial" w:hAnsi="Arial" w:cs="Arial"/>
                <w:sz w:val="20"/>
                <w:szCs w:val="22"/>
              </w:rPr>
              <w:t>Boyle</w:t>
            </w:r>
          </w:p>
        </w:tc>
        <w:tc>
          <w:tcPr>
            <w:tcW w:w="3267"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rPr>
                <w:rFonts w:ascii="Arial" w:hAnsi="Arial" w:cs="Arial"/>
                <w:sz w:val="20"/>
                <w:szCs w:val="22"/>
              </w:rPr>
            </w:pPr>
            <w:r>
              <w:rPr>
                <w:rFonts w:ascii="Arial" w:hAnsi="Arial" w:cs="Arial"/>
                <w:sz w:val="20"/>
                <w:szCs w:val="22"/>
              </w:rPr>
              <w:t>Roscommon, Sligo, Mayo</w:t>
            </w:r>
          </w:p>
        </w:tc>
        <w:tc>
          <w:tcPr>
            <w:tcW w:w="1303"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1982 - 92</w:t>
            </w:r>
          </w:p>
        </w:tc>
        <w:tc>
          <w:tcPr>
            <w:tcW w:w="1721" w:type="dxa"/>
            <w:tcBorders>
              <w:top w:val="single" w:sz="4" w:space="0" w:color="000001"/>
              <w:left w:val="single" w:sz="4" w:space="0" w:color="000001"/>
              <w:bottom w:val="single" w:sz="4" w:space="0" w:color="000001"/>
              <w:right w:val="single" w:sz="8"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26,800</w:t>
            </w:r>
          </w:p>
        </w:tc>
      </w:tr>
      <w:tr w:rsidR="006B1764">
        <w:tc>
          <w:tcPr>
            <w:tcW w:w="2132" w:type="dxa"/>
            <w:tcBorders>
              <w:top w:val="single" w:sz="4" w:space="0" w:color="000001"/>
              <w:left w:val="single" w:sz="8" w:space="0" w:color="000001"/>
              <w:bottom w:val="single" w:sz="4" w:space="0" w:color="000001"/>
            </w:tcBorders>
            <w:shd w:val="clear" w:color="auto" w:fill="auto"/>
            <w:tcMar>
              <w:left w:w="28" w:type="dxa"/>
            </w:tcMar>
          </w:tcPr>
          <w:p w:rsidR="006B1764" w:rsidRDefault="000412DB">
            <w:pPr>
              <w:spacing w:before="20" w:after="20"/>
              <w:rPr>
                <w:rFonts w:ascii="Arial" w:hAnsi="Arial" w:cs="Arial"/>
                <w:sz w:val="20"/>
                <w:szCs w:val="22"/>
              </w:rPr>
            </w:pPr>
            <w:r>
              <w:rPr>
                <w:rFonts w:ascii="Arial" w:hAnsi="Arial" w:cs="Arial"/>
                <w:sz w:val="20"/>
                <w:szCs w:val="22"/>
              </w:rPr>
              <w:t>Bonet</w:t>
            </w:r>
          </w:p>
        </w:tc>
        <w:tc>
          <w:tcPr>
            <w:tcW w:w="3267"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rPr>
                <w:rFonts w:ascii="Arial" w:hAnsi="Arial" w:cs="Arial"/>
                <w:sz w:val="20"/>
                <w:szCs w:val="22"/>
              </w:rPr>
            </w:pPr>
            <w:r>
              <w:rPr>
                <w:rFonts w:ascii="Arial" w:hAnsi="Arial" w:cs="Arial"/>
                <w:sz w:val="20"/>
                <w:szCs w:val="22"/>
              </w:rPr>
              <w:t>Leitrim, Sligo</w:t>
            </w:r>
          </w:p>
        </w:tc>
        <w:tc>
          <w:tcPr>
            <w:tcW w:w="1303"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1982 - 92</w:t>
            </w:r>
          </w:p>
        </w:tc>
        <w:tc>
          <w:tcPr>
            <w:tcW w:w="1721" w:type="dxa"/>
            <w:tcBorders>
              <w:top w:val="single" w:sz="4" w:space="0" w:color="000001"/>
              <w:left w:val="single" w:sz="4" w:space="0" w:color="000001"/>
              <w:bottom w:val="single" w:sz="4" w:space="0" w:color="000001"/>
              <w:right w:val="single" w:sz="8"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3,200</w:t>
            </w:r>
          </w:p>
        </w:tc>
      </w:tr>
      <w:tr w:rsidR="006B1764">
        <w:tc>
          <w:tcPr>
            <w:tcW w:w="2132" w:type="dxa"/>
            <w:tcBorders>
              <w:top w:val="single" w:sz="4" w:space="0" w:color="000001"/>
              <w:left w:val="single" w:sz="8" w:space="0" w:color="000001"/>
              <w:bottom w:val="single" w:sz="8" w:space="0" w:color="000001"/>
            </w:tcBorders>
            <w:shd w:val="clear" w:color="auto" w:fill="auto"/>
            <w:tcMar>
              <w:left w:w="28" w:type="dxa"/>
            </w:tcMar>
          </w:tcPr>
          <w:p w:rsidR="006B1764" w:rsidRDefault="000412DB">
            <w:pPr>
              <w:spacing w:before="20" w:after="20"/>
              <w:rPr>
                <w:rFonts w:ascii="Arial" w:hAnsi="Arial" w:cs="Arial"/>
                <w:sz w:val="20"/>
                <w:szCs w:val="22"/>
              </w:rPr>
            </w:pPr>
            <w:r>
              <w:rPr>
                <w:rFonts w:ascii="Arial" w:hAnsi="Arial" w:cs="Arial"/>
                <w:sz w:val="20"/>
                <w:szCs w:val="22"/>
              </w:rPr>
              <w:t>Monaghan Blackwater</w:t>
            </w:r>
          </w:p>
        </w:tc>
        <w:tc>
          <w:tcPr>
            <w:tcW w:w="3267" w:type="dxa"/>
            <w:tcBorders>
              <w:top w:val="single" w:sz="4" w:space="0" w:color="000001"/>
              <w:left w:val="single" w:sz="4" w:space="0" w:color="000001"/>
              <w:bottom w:val="single" w:sz="8" w:space="0" w:color="000001"/>
            </w:tcBorders>
            <w:shd w:val="clear" w:color="auto" w:fill="auto"/>
            <w:tcMar>
              <w:left w:w="68" w:type="dxa"/>
            </w:tcMar>
          </w:tcPr>
          <w:p w:rsidR="006B1764" w:rsidRDefault="000412DB">
            <w:pPr>
              <w:spacing w:before="20" w:after="20"/>
              <w:rPr>
                <w:rFonts w:ascii="Arial" w:hAnsi="Arial" w:cs="Arial"/>
                <w:sz w:val="20"/>
                <w:szCs w:val="22"/>
              </w:rPr>
            </w:pPr>
            <w:r>
              <w:rPr>
                <w:rFonts w:ascii="Arial" w:hAnsi="Arial" w:cs="Arial"/>
                <w:sz w:val="20"/>
                <w:szCs w:val="22"/>
              </w:rPr>
              <w:t>Monaghan</w:t>
            </w:r>
          </w:p>
        </w:tc>
        <w:tc>
          <w:tcPr>
            <w:tcW w:w="1303" w:type="dxa"/>
            <w:tcBorders>
              <w:top w:val="single" w:sz="4" w:space="0" w:color="000001"/>
              <w:left w:val="single" w:sz="4" w:space="0" w:color="000001"/>
              <w:bottom w:val="single" w:sz="8"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1984 - 92</w:t>
            </w:r>
          </w:p>
        </w:tc>
        <w:tc>
          <w:tcPr>
            <w:tcW w:w="1721" w:type="dxa"/>
            <w:tcBorders>
              <w:top w:val="single" w:sz="4" w:space="0" w:color="000001"/>
              <w:left w:val="single" w:sz="4" w:space="0" w:color="000001"/>
              <w:bottom w:val="single" w:sz="8" w:space="0" w:color="000001"/>
              <w:right w:val="single" w:sz="8" w:space="0" w:color="000001"/>
            </w:tcBorders>
            <w:shd w:val="clear" w:color="auto" w:fill="auto"/>
            <w:tcMar>
              <w:left w:w="68" w:type="dxa"/>
            </w:tcMar>
          </w:tcPr>
          <w:p w:rsidR="006B1764" w:rsidRDefault="000412DB">
            <w:pPr>
              <w:spacing w:before="20" w:after="20"/>
              <w:jc w:val="center"/>
              <w:rPr>
                <w:rFonts w:ascii="Arial" w:hAnsi="Arial" w:cs="Arial"/>
                <w:sz w:val="20"/>
                <w:szCs w:val="22"/>
              </w:rPr>
            </w:pPr>
            <w:r>
              <w:rPr>
                <w:rFonts w:ascii="Arial" w:hAnsi="Arial" w:cs="Arial"/>
                <w:sz w:val="20"/>
                <w:szCs w:val="22"/>
              </w:rPr>
              <w:t>5,850</w:t>
            </w:r>
          </w:p>
        </w:tc>
      </w:tr>
      <w:tr w:rsidR="006B1764">
        <w:tc>
          <w:tcPr>
            <w:tcW w:w="6702" w:type="dxa"/>
            <w:gridSpan w:val="3"/>
            <w:tcBorders>
              <w:top w:val="single" w:sz="8" w:space="0" w:color="000001"/>
              <w:left w:val="single" w:sz="8" w:space="0" w:color="000001"/>
              <w:bottom w:val="single" w:sz="8" w:space="0" w:color="000001"/>
            </w:tcBorders>
            <w:shd w:val="clear" w:color="auto" w:fill="auto"/>
            <w:tcMar>
              <w:left w:w="28" w:type="dxa"/>
            </w:tcMar>
          </w:tcPr>
          <w:p w:rsidR="006B1764" w:rsidRDefault="000412DB">
            <w:pPr>
              <w:spacing w:before="20" w:after="20"/>
              <w:jc w:val="right"/>
              <w:rPr>
                <w:rFonts w:ascii="Arial" w:hAnsi="Arial" w:cs="Arial"/>
                <w:b/>
                <w:bCs/>
                <w:sz w:val="20"/>
                <w:szCs w:val="22"/>
              </w:rPr>
            </w:pPr>
            <w:r>
              <w:rPr>
                <w:rFonts w:ascii="Arial" w:hAnsi="Arial" w:cs="Arial"/>
                <w:b/>
                <w:bCs/>
                <w:sz w:val="20"/>
                <w:szCs w:val="22"/>
              </w:rPr>
              <w:t>TOTAL</w:t>
            </w:r>
          </w:p>
        </w:tc>
        <w:tc>
          <w:tcPr>
            <w:tcW w:w="1721" w:type="dxa"/>
            <w:tcBorders>
              <w:top w:val="single" w:sz="8" w:space="0" w:color="000001"/>
              <w:left w:val="single" w:sz="4" w:space="0" w:color="000001"/>
              <w:bottom w:val="single" w:sz="8" w:space="0" w:color="000001"/>
              <w:right w:val="single" w:sz="8" w:space="0" w:color="000001"/>
            </w:tcBorders>
            <w:shd w:val="clear" w:color="auto" w:fill="auto"/>
            <w:tcMar>
              <w:left w:w="68" w:type="dxa"/>
            </w:tcMar>
          </w:tcPr>
          <w:p w:rsidR="006B1764" w:rsidRDefault="000412DB">
            <w:pPr>
              <w:spacing w:before="20" w:after="20"/>
              <w:jc w:val="center"/>
              <w:rPr>
                <w:rFonts w:ascii="Arial" w:hAnsi="Arial" w:cs="Arial"/>
                <w:b/>
                <w:bCs/>
                <w:sz w:val="20"/>
                <w:szCs w:val="22"/>
              </w:rPr>
            </w:pPr>
            <w:r>
              <w:rPr>
                <w:rFonts w:ascii="Arial" w:hAnsi="Arial" w:cs="Arial"/>
                <w:b/>
                <w:bCs/>
                <w:sz w:val="20"/>
                <w:szCs w:val="22"/>
              </w:rPr>
              <w:t>647,050</w:t>
            </w:r>
          </w:p>
        </w:tc>
      </w:tr>
    </w:tbl>
    <w:p w:rsidR="006B1764" w:rsidRDefault="006B1764">
      <w:pPr>
        <w:spacing w:before="120" w:line="276" w:lineRule="auto"/>
        <w:jc w:val="both"/>
        <w:rPr>
          <w:rFonts w:ascii="Times New Roman" w:hAnsi="Times New Roman" w:cs="Times New Roman"/>
          <w:lang w:val="en-GB"/>
        </w:rPr>
      </w:pPr>
    </w:p>
    <w:p w:rsidR="006B1764" w:rsidRDefault="006B1764">
      <w:pPr>
        <w:spacing w:line="276" w:lineRule="auto"/>
        <w:jc w:val="both"/>
        <w:rPr>
          <w:rFonts w:ascii="Times New Roman" w:hAnsi="Times New Roman" w:cs="Times New Roman"/>
          <w:lang w:val="en-GB"/>
        </w:rPr>
      </w:pPr>
    </w:p>
    <w:p w:rsidR="006B1764" w:rsidRDefault="000412DB">
      <w:pPr>
        <w:spacing w:line="276" w:lineRule="auto"/>
        <w:jc w:val="both"/>
      </w:pPr>
      <w:r>
        <w:rPr>
          <w:rFonts w:ascii="Times New Roman" w:hAnsi="Times New Roman" w:cs="Times New Roman"/>
          <w:lang w:val="en-GB"/>
        </w:rPr>
        <w:t xml:space="preserve">While new Arterial Drainage Schemes are no longer being undertaken, the OPW has a statutory duty to maintain the completed Schemes in proper repair and in an effective condition. The annual maintenance programme typically involves some clearance of vegetation and removal of silt build-up on a five-yearly cycle.  </w:t>
      </w:r>
    </w:p>
    <w:p w:rsidR="006B1764" w:rsidRDefault="000412DB">
      <w:pPr>
        <w:spacing w:line="276" w:lineRule="auto"/>
        <w:jc w:val="both"/>
      </w:pPr>
      <w:r>
        <w:rPr>
          <w:rFonts w:ascii="Times New Roman" w:hAnsi="Times New Roman" w:cs="Times New Roman"/>
          <w:lang w:val="en-GB"/>
        </w:rPr>
        <w:t xml:space="preserve">  </w:t>
      </w:r>
    </w:p>
    <w:p w:rsidR="006B1764" w:rsidRDefault="006B1764">
      <w:pPr>
        <w:spacing w:line="276" w:lineRule="auto"/>
        <w:jc w:val="both"/>
        <w:rPr>
          <w:rFonts w:ascii="Times New Roman" w:hAnsi="Times New Roman" w:cs="Times New Roman"/>
          <w:lang w:val="en-GB"/>
        </w:rPr>
      </w:pPr>
    </w:p>
    <w:p w:rsidR="006B1764" w:rsidRDefault="006B1764">
      <w:pPr>
        <w:spacing w:line="276" w:lineRule="auto"/>
        <w:jc w:val="both"/>
        <w:rPr>
          <w:rFonts w:ascii="Times New Roman" w:hAnsi="Times New Roman" w:cs="Times New Roman"/>
          <w:lang w:val="en-GB"/>
        </w:rPr>
      </w:pPr>
    </w:p>
    <w:p w:rsidR="006B1764" w:rsidRDefault="000412DB">
      <w:pPr>
        <w:spacing w:line="276" w:lineRule="auto"/>
        <w:jc w:val="both"/>
        <w:rPr>
          <w:rFonts w:ascii="Times New Roman" w:hAnsi="Times New Roman" w:cs="Times New Roman"/>
          <w:lang w:val="en-GB"/>
        </w:rPr>
      </w:pPr>
      <w:r>
        <w:rPr>
          <w:rFonts w:ascii="Times New Roman" w:hAnsi="Times New Roman" w:cs="Times New Roman"/>
          <w:lang w:val="en-GB"/>
        </w:rPr>
        <w:lastRenderedPageBreak/>
        <w:t xml:space="preserve">To minimise potential ecological impacts, the OPW undertakes these statutory maintenance works in accordance with a series of Environmental Management Protocols and Standard Operating Procedures, which are published on the OPW website.  Over the years, significant environmental improvements have been achieved with Inland Fisheries Ireland (IFI) whom, in conjunction with the OPW, developed the Environmental Drainage Maintenance (EDM) programme, which is central to the guidance for environmentally friendly channel maintenance operations.  A suite of environmental activities are conducted on an ongoing basis, to further devise best practise such as: research and associated publications, scientific monitoring, stakeholder consultations, ecological surveys, environmental assessments, staff training and site audits.  In latter years, this approach has further evolved and now strives to enhance the ecological value of the drainage channel through the Environmental River Enhancement Programme where OPW, with assistance from IFI, enhance drained channels to maximise the river corridor ecological quality whilst retaining the flood relief and drainage capacity.    </w:t>
      </w:r>
    </w:p>
    <w:p w:rsidR="006B1764" w:rsidRDefault="006B1764">
      <w:pPr>
        <w:spacing w:line="276" w:lineRule="auto"/>
        <w:jc w:val="both"/>
        <w:rPr>
          <w:rFonts w:ascii="Times New Roman" w:hAnsi="Times New Roman" w:cs="Times New Roman"/>
          <w:lang w:val="en-GB"/>
        </w:rPr>
      </w:pPr>
    </w:p>
    <w:p w:rsidR="006B1764" w:rsidRDefault="000412DB">
      <w:pPr>
        <w:spacing w:line="276" w:lineRule="auto"/>
        <w:jc w:val="both"/>
        <w:rPr>
          <w:rFonts w:ascii="Times New Roman" w:hAnsi="Times New Roman" w:cs="Times New Roman"/>
          <w:lang w:val="en-GB"/>
        </w:rPr>
      </w:pPr>
      <w:r>
        <w:rPr>
          <w:rFonts w:ascii="Times New Roman" w:hAnsi="Times New Roman" w:cs="Times New Roman"/>
          <w:lang w:val="en-GB"/>
        </w:rPr>
        <w:t>A review of the ongoing benefit of the maintenance relative to the cost was completed in 1999 (PWC, 1999), which found that the Arterial Drainage Maintenance Programme had a benefit-cost ratio of 13.6 to 1 (i.e., each euro spent provides €13.6 benefit).</w:t>
      </w:r>
    </w:p>
    <w:p w:rsidR="006B1764" w:rsidRDefault="006B1764">
      <w:pPr>
        <w:spacing w:line="276" w:lineRule="auto"/>
        <w:jc w:val="both"/>
        <w:rPr>
          <w:rFonts w:ascii="Times New Roman" w:hAnsi="Times New Roman" w:cs="Times New Roman"/>
          <w:lang w:val="en-GB"/>
        </w:rPr>
      </w:pPr>
    </w:p>
    <w:p w:rsidR="006B1764" w:rsidRDefault="006B1764">
      <w:pPr>
        <w:spacing w:line="276" w:lineRule="auto"/>
        <w:jc w:val="both"/>
        <w:rPr>
          <w:rFonts w:ascii="Times New Roman" w:hAnsi="Times New Roman" w:cs="Times New Roman"/>
          <w:lang w:val="en-GB"/>
        </w:rPr>
      </w:pPr>
    </w:p>
    <w:p w:rsidR="006B1764" w:rsidRDefault="006B1764">
      <w:pPr>
        <w:spacing w:line="276" w:lineRule="auto"/>
        <w:jc w:val="both"/>
        <w:rPr>
          <w:rFonts w:ascii="Times New Roman" w:hAnsi="Times New Roman" w:cs="Times New Roman"/>
          <w:lang w:val="en-GB"/>
        </w:rPr>
      </w:pPr>
    </w:p>
    <w:p w:rsidR="006B1764" w:rsidRDefault="000412DB">
      <w:pPr>
        <w:spacing w:line="276" w:lineRule="auto"/>
        <w:jc w:val="both"/>
        <w:rPr>
          <w:rFonts w:ascii="Times New Roman" w:hAnsi="Times New Roman" w:cs="Times New Roman"/>
          <w:b/>
          <w:lang w:val="en-GB"/>
        </w:rPr>
      </w:pPr>
      <w:r>
        <w:rPr>
          <w:rFonts w:ascii="Times New Roman" w:hAnsi="Times New Roman" w:cs="Times New Roman"/>
          <w:b/>
          <w:lang w:val="en-GB"/>
        </w:rPr>
        <w:t>4.2</w:t>
      </w:r>
      <w:r>
        <w:rPr>
          <w:rFonts w:ascii="Times New Roman" w:hAnsi="Times New Roman" w:cs="Times New Roman"/>
          <w:b/>
          <w:lang w:val="en-GB"/>
        </w:rPr>
        <w:tab/>
        <w:t>Capital Flood Defence Schemes</w:t>
      </w:r>
    </w:p>
    <w:p w:rsidR="006B1764" w:rsidRDefault="006B1764">
      <w:pPr>
        <w:spacing w:line="276" w:lineRule="auto"/>
        <w:jc w:val="both"/>
        <w:rPr>
          <w:rFonts w:ascii="Times New Roman" w:hAnsi="Times New Roman" w:cs="Times New Roman"/>
          <w:lang w:val="en-GB"/>
        </w:rPr>
      </w:pPr>
    </w:p>
    <w:p w:rsidR="006B1764" w:rsidRDefault="000412DB">
      <w:pPr>
        <w:numPr>
          <w:ilvl w:val="0"/>
          <w:numId w:val="36"/>
        </w:numPr>
        <w:spacing w:line="276" w:lineRule="auto"/>
        <w:ind w:left="720"/>
        <w:jc w:val="both"/>
        <w:rPr>
          <w:rFonts w:ascii="Times New Roman" w:hAnsi="Times New Roman" w:cs="Times New Roman"/>
          <w:b/>
          <w:lang w:val="en-GB"/>
        </w:rPr>
      </w:pPr>
      <w:r>
        <w:rPr>
          <w:rFonts w:ascii="Times New Roman" w:hAnsi="Times New Roman" w:cs="Times New Roman"/>
          <w:b/>
          <w:lang w:val="en-GB"/>
        </w:rPr>
        <w:t>Major Flood Defence Schemes</w:t>
      </w:r>
    </w:p>
    <w:p w:rsidR="006B1764" w:rsidRDefault="000412DB">
      <w:pPr>
        <w:spacing w:line="276" w:lineRule="auto"/>
        <w:jc w:val="both"/>
        <w:rPr>
          <w:rFonts w:ascii="Times New Roman" w:hAnsi="Times New Roman" w:cs="Times New Roman"/>
          <w:lang w:val="en-GB"/>
        </w:rPr>
      </w:pPr>
      <w:r>
        <w:rPr>
          <w:rFonts w:ascii="Times New Roman" w:hAnsi="Times New Roman" w:cs="Times New Roman"/>
          <w:lang w:val="en-GB"/>
        </w:rPr>
        <w:t xml:space="preserve">The Arterial Drainage Act passed in 1995 provided the OPW with the powers to implement flood relief schemes to provide flood protection to local communities, as opposed to catchment-wide schemes aimed at improving agricultural production. Flood relief schemes can provide protection by a range of means, such as: </w:t>
      </w:r>
    </w:p>
    <w:p w:rsidR="006B1764" w:rsidRDefault="000412DB">
      <w:pPr>
        <w:numPr>
          <w:ilvl w:val="0"/>
          <w:numId w:val="16"/>
        </w:numPr>
        <w:spacing w:line="276" w:lineRule="auto"/>
        <w:jc w:val="both"/>
        <w:rPr>
          <w:rFonts w:ascii="Times New Roman" w:hAnsi="Times New Roman" w:cs="Times New Roman"/>
          <w:lang w:val="en-GB"/>
        </w:rPr>
      </w:pPr>
      <w:r>
        <w:rPr>
          <w:rFonts w:ascii="Times New Roman" w:hAnsi="Times New Roman" w:cs="Times New Roman"/>
          <w:lang w:val="en-GB"/>
        </w:rPr>
        <w:t xml:space="preserve">Storing floodwater upstream; </w:t>
      </w:r>
    </w:p>
    <w:p w:rsidR="006B1764" w:rsidRDefault="000412DB">
      <w:pPr>
        <w:numPr>
          <w:ilvl w:val="0"/>
          <w:numId w:val="16"/>
        </w:numPr>
        <w:spacing w:line="276" w:lineRule="auto"/>
        <w:jc w:val="both"/>
        <w:rPr>
          <w:rFonts w:ascii="Times New Roman" w:hAnsi="Times New Roman" w:cs="Times New Roman"/>
          <w:lang w:val="en-GB"/>
        </w:rPr>
      </w:pPr>
      <w:r>
        <w:rPr>
          <w:rFonts w:ascii="Times New Roman" w:hAnsi="Times New Roman" w:cs="Times New Roman"/>
          <w:lang w:val="en-GB"/>
        </w:rPr>
        <w:t xml:space="preserve">Preventing high coastal or river levels from spilling into the community using walls or embankments; </w:t>
      </w:r>
    </w:p>
    <w:p w:rsidR="006B1764" w:rsidRDefault="000412DB">
      <w:pPr>
        <w:numPr>
          <w:ilvl w:val="0"/>
          <w:numId w:val="16"/>
        </w:numPr>
        <w:spacing w:line="276" w:lineRule="auto"/>
        <w:jc w:val="both"/>
        <w:rPr>
          <w:rFonts w:ascii="Times New Roman" w:hAnsi="Times New Roman" w:cs="Times New Roman"/>
          <w:lang w:val="en-GB"/>
        </w:rPr>
      </w:pPr>
      <w:r>
        <w:rPr>
          <w:rFonts w:ascii="Times New Roman" w:hAnsi="Times New Roman" w:cs="Times New Roman"/>
          <w:lang w:val="en-GB"/>
        </w:rPr>
        <w:t xml:space="preserve">Allowing more water to pass through a community by increasing the capacity of the river channel; and </w:t>
      </w:r>
    </w:p>
    <w:p w:rsidR="006B1764" w:rsidRDefault="000412DB">
      <w:pPr>
        <w:numPr>
          <w:ilvl w:val="0"/>
          <w:numId w:val="16"/>
        </w:numPr>
        <w:spacing w:line="276" w:lineRule="auto"/>
        <w:jc w:val="both"/>
        <w:rPr>
          <w:rFonts w:ascii="Times New Roman" w:hAnsi="Times New Roman" w:cs="Times New Roman"/>
          <w:lang w:val="en-GB"/>
        </w:rPr>
      </w:pPr>
      <w:r>
        <w:rPr>
          <w:rFonts w:ascii="Times New Roman" w:hAnsi="Times New Roman" w:cs="Times New Roman"/>
          <w:lang w:val="en-GB"/>
        </w:rPr>
        <w:t>Diverting flood flows around or away from a community</w:t>
      </w:r>
    </w:p>
    <w:p w:rsidR="006B1764" w:rsidRDefault="006B1764">
      <w:pPr>
        <w:spacing w:line="276" w:lineRule="auto"/>
        <w:jc w:val="both"/>
        <w:rPr>
          <w:rFonts w:ascii="Times New Roman" w:hAnsi="Times New Roman" w:cs="Times New Roman"/>
          <w:b/>
          <w:lang w:val="en-GB"/>
        </w:rPr>
      </w:pP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Since 1995 to the end of 2015, the OPW, in co-operation with the relevant Local Authorities, has constructed 36 major flood defence schemes throughout the country, protecting 7,000 properties at a cost of €460m – </w:t>
      </w:r>
      <w:r>
        <w:rPr>
          <w:rFonts w:ascii="Times New Roman" w:hAnsi="Times New Roman" w:cs="Times New Roman"/>
          <w:b/>
        </w:rPr>
        <w:t>see Appendix 1</w:t>
      </w:r>
      <w:r>
        <w:rPr>
          <w:rFonts w:ascii="Times New Roman" w:hAnsi="Times New Roman" w:cs="Times New Roman"/>
        </w:rPr>
        <w:t xml:space="preserve">.  </w:t>
      </w: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0412DB">
      <w:pPr>
        <w:numPr>
          <w:ilvl w:val="0"/>
          <w:numId w:val="36"/>
        </w:numPr>
        <w:spacing w:line="276" w:lineRule="auto"/>
        <w:ind w:left="720"/>
        <w:jc w:val="both"/>
      </w:pPr>
      <w:r>
        <w:rPr>
          <w:rFonts w:ascii="Times New Roman" w:hAnsi="Times New Roman" w:cs="Times New Roman"/>
          <w:b/>
        </w:rPr>
        <w:lastRenderedPageBreak/>
        <w:t>Minor Flood Defence Works</w:t>
      </w: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In addition, funding of €29m has been provided by the OPW to Local Authorities since 2009 under the Minor Flood Mitigation Works &amp; Coastal Protection Scheme enabling Local Authorities to carry out over 500 projects, protecting 5,000 properties.  </w:t>
      </w:r>
    </w:p>
    <w:p w:rsidR="006B1764" w:rsidRDefault="006B1764">
      <w:pPr>
        <w:spacing w:line="276" w:lineRule="auto"/>
        <w:jc w:val="both"/>
        <w:rPr>
          <w:rFonts w:ascii="Times New Roman" w:hAnsi="Times New Roman" w:cs="Times New Roman"/>
        </w:rPr>
      </w:pPr>
    </w:p>
    <w:p w:rsidR="006B1764" w:rsidRDefault="000412DB">
      <w:pPr>
        <w:pStyle w:val="TextBody"/>
        <w:spacing w:after="0" w:line="276" w:lineRule="auto"/>
        <w:jc w:val="both"/>
        <w:rPr>
          <w:rStyle w:val="Strong"/>
          <w:rFonts w:ascii="Times New Roman" w:hAnsi="Times New Roman" w:cs="Times New Roman"/>
          <w:b w:val="0"/>
          <w:bCs w:val="0"/>
          <w:lang w:val="en-GB"/>
        </w:rPr>
      </w:pPr>
      <w:r>
        <w:rPr>
          <w:rStyle w:val="Strong"/>
          <w:rFonts w:ascii="Times New Roman" w:hAnsi="Times New Roman" w:cs="Times New Roman"/>
          <w:b w:val="0"/>
          <w:bCs w:val="0"/>
          <w:lang w:val="en-GB"/>
        </w:rPr>
        <w:t>The Minor Flood Mitigation Works &amp; Coastal Protection Scheme was introduced by the OPW in 2009. The purpose of the scheme is to provide funding to Local Authorities to undertake minor flood mitigation works or studies to address localised flooding and coastal protection problems within their administrative areas. The scheme generally applies where a solution can be readily identified and achieved in a short time frame.</w:t>
      </w:r>
    </w:p>
    <w:p w:rsidR="006B1764" w:rsidRDefault="006B1764">
      <w:pPr>
        <w:pStyle w:val="TextBody"/>
        <w:spacing w:after="0" w:line="276" w:lineRule="auto"/>
        <w:jc w:val="both"/>
        <w:rPr>
          <w:rStyle w:val="Strong"/>
          <w:rFonts w:ascii="Times New Roman" w:hAnsi="Times New Roman" w:cs="Times New Roman"/>
          <w:b w:val="0"/>
          <w:bCs w:val="0"/>
          <w:lang w:val="en-GB"/>
        </w:rPr>
      </w:pPr>
    </w:p>
    <w:p w:rsidR="006B1764" w:rsidRDefault="000412DB">
      <w:pPr>
        <w:pStyle w:val="TextBody"/>
        <w:spacing w:after="0" w:line="276" w:lineRule="auto"/>
        <w:jc w:val="both"/>
        <w:rPr>
          <w:rStyle w:val="Strong"/>
          <w:rFonts w:ascii="Times New Roman" w:hAnsi="Times New Roman" w:cs="Times New Roman"/>
          <w:b w:val="0"/>
          <w:bCs w:val="0"/>
          <w:lang w:val="en-GB"/>
        </w:rPr>
      </w:pPr>
      <w:r>
        <w:rPr>
          <w:rStyle w:val="Strong"/>
          <w:rFonts w:ascii="Times New Roman" w:hAnsi="Times New Roman" w:cs="Times New Roman"/>
          <w:b w:val="0"/>
          <w:bCs w:val="0"/>
          <w:lang w:val="en-GB"/>
        </w:rPr>
        <w:t>Under the scheme, applications are considered for projects that are estimated to cost not more than €500,000 in each instance. Funding of up to 90% of the cost is available for approved projects.  Applications are assessed by the OPW having regard to the specific economic, social and environmental criteria of the scheme, including a cost benefit ratio.</w:t>
      </w:r>
    </w:p>
    <w:p w:rsidR="006B1764" w:rsidRDefault="006B1764">
      <w:pPr>
        <w:pStyle w:val="TextBody"/>
        <w:spacing w:after="0" w:line="276" w:lineRule="auto"/>
        <w:jc w:val="both"/>
        <w:rPr>
          <w:rStyle w:val="Strong"/>
          <w:rFonts w:ascii="Times New Roman" w:hAnsi="Times New Roman" w:cs="Times New Roman"/>
          <w:b w:val="0"/>
          <w:bCs w:val="0"/>
          <w:lang w:val="en-GB"/>
        </w:rPr>
      </w:pPr>
    </w:p>
    <w:p w:rsidR="006B1764" w:rsidRDefault="000412DB">
      <w:pPr>
        <w:pStyle w:val="TextBody"/>
        <w:spacing w:after="0" w:line="276" w:lineRule="auto"/>
        <w:jc w:val="both"/>
        <w:rPr>
          <w:rFonts w:ascii="Times New Roman" w:hAnsi="Times New Roman" w:cs="Times New Roman"/>
          <w:b/>
          <w:lang w:val="en-GB"/>
        </w:rPr>
      </w:pPr>
      <w:r>
        <w:rPr>
          <w:rStyle w:val="Strong"/>
          <w:rFonts w:ascii="Times New Roman" w:hAnsi="Times New Roman" w:cs="Times New Roman"/>
          <w:b w:val="0"/>
          <w:bCs w:val="0"/>
          <w:lang w:val="en-GB"/>
        </w:rPr>
        <w:t>Works that are normally the responsibility of the Local Authorities will generally not be considered for OPW funding. Where such works would also mitigate the risk of flooding to properties, partial funding may be considered by OPW. The Local Authorities must be satisfied that the works will not have a significant impact on flood risk elsewhere. The commencement and progression of any works for which funding is approved is a matter for each Local Authority concerned.</w:t>
      </w: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0412DB">
      <w:pPr>
        <w:numPr>
          <w:ilvl w:val="0"/>
          <w:numId w:val="36"/>
        </w:numPr>
        <w:spacing w:line="276" w:lineRule="auto"/>
        <w:ind w:left="720"/>
        <w:jc w:val="both"/>
        <w:rPr>
          <w:rFonts w:ascii="Times New Roman" w:hAnsi="Times New Roman" w:cs="Times New Roman"/>
          <w:b/>
        </w:rPr>
      </w:pPr>
      <w:r>
        <w:rPr>
          <w:rFonts w:ascii="Times New Roman" w:hAnsi="Times New Roman" w:cs="Times New Roman"/>
          <w:b/>
        </w:rPr>
        <w:t>Future Funding and Schemes</w:t>
      </w:r>
    </w:p>
    <w:p w:rsidR="006B1764" w:rsidRDefault="000412DB">
      <w:pPr>
        <w:spacing w:line="276" w:lineRule="auto"/>
        <w:jc w:val="both"/>
        <w:rPr>
          <w:rFonts w:ascii="Times New Roman" w:hAnsi="Times New Roman" w:cs="Times New Roman"/>
          <w:bCs/>
          <w:color w:val="000000"/>
        </w:rPr>
      </w:pPr>
      <w:r>
        <w:rPr>
          <w:rFonts w:ascii="Times New Roman" w:hAnsi="Times New Roman" w:cs="Times New Roman"/>
          <w:bCs/>
          <w:color w:val="000000"/>
        </w:rPr>
        <w:t xml:space="preserve">In total and to date, these major and minor flood mitigation works, protect an estimated 12,000 properties and confer an economic benefit to the State in terms of damage and losses avoided estimated at some €1.2 billion. </w:t>
      </w:r>
    </w:p>
    <w:p w:rsidR="006B1764" w:rsidRDefault="006B1764">
      <w:pPr>
        <w:spacing w:line="276" w:lineRule="auto"/>
        <w:jc w:val="both"/>
        <w:rPr>
          <w:rFonts w:ascii="Times New Roman" w:hAnsi="Times New Roman" w:cs="Times New Roman"/>
        </w:rPr>
      </w:pPr>
    </w:p>
    <w:p w:rsidR="006B1764" w:rsidRDefault="000412DB">
      <w:pPr>
        <w:pStyle w:val="ListParagraph"/>
        <w:widowControl/>
        <w:suppressAutoHyphens w:val="0"/>
        <w:spacing w:line="276" w:lineRule="auto"/>
        <w:ind w:left="0"/>
        <w:jc w:val="both"/>
      </w:pPr>
      <w:r>
        <w:rPr>
          <w:rFonts w:ascii="Times New Roman" w:hAnsi="Times New Roman" w:cs="Times New Roman"/>
          <w:sz w:val="24"/>
        </w:rPr>
        <w:t xml:space="preserve">Mr. Brendan Howlin T.D. Minister for Public Expenditure and Reform in September 2015 announced details of a €430 million 6 year programme of capital investment on flood defence measures as part of the Governments overall Capital Investment Plan 2016 – 2021. During this time annual allocation for flood defence schemes will increase to €100m. </w:t>
      </w: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0412DB">
      <w:pPr>
        <w:pStyle w:val="ListParagraph"/>
        <w:widowControl/>
        <w:suppressAutoHyphens w:val="0"/>
        <w:spacing w:line="276" w:lineRule="auto"/>
        <w:ind w:left="0"/>
        <w:jc w:val="both"/>
      </w:pPr>
      <w:r>
        <w:rPr>
          <w:rFonts w:ascii="Times New Roman" w:hAnsi="Times New Roman" w:cs="Times New Roman"/>
          <w:sz w:val="24"/>
          <w:shd w:val="clear" w:color="auto" w:fill="FFFFFF"/>
        </w:rPr>
        <w:t xml:space="preserve">The flood protection capital programme 2016 – 2021 will build on the very significant investment that has already been undertaken in flood relief works throughout the country over the last 20 years. It will provide the means to provide feasible protection to homes and businesses in major urban areas together with investment in many minor works projects to address more localised flooding problems. </w:t>
      </w:r>
    </w:p>
    <w:p w:rsidR="006B1764" w:rsidRDefault="006B1764">
      <w:pPr>
        <w:spacing w:line="276" w:lineRule="auto"/>
        <w:jc w:val="both"/>
        <w:rPr>
          <w:rFonts w:ascii="Times New Roman" w:hAnsi="Times New Roman" w:cs="Times New Roman"/>
          <w:shd w:val="clear" w:color="auto" w:fill="FFFFFF"/>
        </w:rPr>
      </w:pPr>
    </w:p>
    <w:p w:rsidR="006B1764" w:rsidRDefault="000412DB">
      <w:pPr>
        <w:spacing w:line="276" w:lineRule="auto"/>
        <w:jc w:val="both"/>
        <w:rPr>
          <w:rFonts w:ascii="Times New Roman" w:hAnsi="Times New Roman" w:cs="Times New Roman"/>
        </w:rPr>
      </w:pPr>
      <w:r>
        <w:rPr>
          <w:rFonts w:ascii="Times New Roman" w:hAnsi="Times New Roman" w:cs="Times New Roman"/>
          <w:shd w:val="clear" w:color="auto" w:fill="FFFFFF"/>
        </w:rPr>
        <w:lastRenderedPageBreak/>
        <w:t xml:space="preserve">The investment allows the OPW's significant flood defence work programme to continue to address the most urgent flood risk problems facing the country. </w:t>
      </w:r>
      <w:r>
        <w:rPr>
          <w:rFonts w:ascii="Times New Roman" w:hAnsi="Times New Roman" w:cs="Times New Roman"/>
        </w:rPr>
        <w:t>This funding will allow for the prioritised investment of the implementation of the Flood Risk Management Plans to be finalised in 2016 through the CFRAM Programme.</w:t>
      </w: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0412DB">
      <w:pPr>
        <w:pStyle w:val="ListParagraph"/>
        <w:widowControl/>
        <w:suppressAutoHyphens w:val="0"/>
        <w:spacing w:line="276" w:lineRule="auto"/>
        <w:ind w:left="0"/>
        <w:jc w:val="both"/>
      </w:pPr>
      <w:r>
        <w:rPr>
          <w:rFonts w:ascii="Times New Roman" w:hAnsi="Times New Roman" w:cs="Times New Roman"/>
          <w:sz w:val="24"/>
        </w:rPr>
        <w:t>A €200 million long-term loan has been sourced from the European Investment Bank (EIB).  This loan in relation to this Flood Prevention Programme is a means of financing expenditure on the OPW's existing programme of flood capital works which has been arranged by the NTMA/NDFA under the auspices of the Department of Finance as part of normal Exchequer funding operations. The NTMA has sourced this funding from the EIB at lower rates than would be possible through borrowing money on the bond/capital markets, and this loan of €200m will provide up to 45% of the total programme cost.</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Five schemes are currently under construction and a further 26 are at planning and design stage – </w:t>
      </w:r>
      <w:r>
        <w:rPr>
          <w:rFonts w:ascii="Times New Roman" w:hAnsi="Times New Roman" w:cs="Times New Roman"/>
          <w:b/>
        </w:rPr>
        <w:t>see Appendix 2</w:t>
      </w:r>
      <w:r>
        <w:rPr>
          <w:rFonts w:ascii="Times New Roman" w:hAnsi="Times New Roman" w:cs="Times New Roman"/>
        </w:rPr>
        <w:t xml:space="preserve">.   </w:t>
      </w:r>
    </w:p>
    <w:p w:rsidR="006B1764" w:rsidRDefault="006B1764">
      <w:pPr>
        <w:spacing w:line="276" w:lineRule="auto"/>
        <w:jc w:val="both"/>
        <w:rPr>
          <w:rFonts w:ascii="Times New Roman" w:hAnsi="Times New Roman" w:cs="Times New Roman"/>
        </w:rPr>
      </w:pPr>
    </w:p>
    <w:p w:rsidR="006B1764" w:rsidRDefault="006B1764">
      <w:pPr>
        <w:pStyle w:val="TextBody"/>
        <w:spacing w:line="276" w:lineRule="auto"/>
        <w:jc w:val="both"/>
        <w:rPr>
          <w:rFonts w:ascii="Times New Roman" w:hAnsi="Times New Roman" w:cs="Times New Roman"/>
        </w:rPr>
      </w:pPr>
    </w:p>
    <w:p w:rsidR="006B1764" w:rsidRDefault="006B1764">
      <w:pPr>
        <w:spacing w:line="276" w:lineRule="auto"/>
        <w:jc w:val="both"/>
        <w:rPr>
          <w:rFonts w:ascii="Times New Roman" w:eastAsia="Times New Roman" w:hAnsi="Times New Roman" w:cs="Times New Roman"/>
          <w:lang w:eastAsia="en-IE" w:bidi="ar-SA"/>
        </w:rPr>
      </w:pPr>
    </w:p>
    <w:p w:rsidR="006B1764" w:rsidRDefault="000412DB">
      <w:pPr>
        <w:spacing w:line="276" w:lineRule="auto"/>
        <w:jc w:val="both"/>
        <w:rPr>
          <w:rFonts w:ascii="Times New Roman" w:hAnsi="Times New Roman" w:cs="Times New Roman"/>
          <w:b/>
        </w:rPr>
      </w:pPr>
      <w:r>
        <w:rPr>
          <w:rFonts w:ascii="Times New Roman" w:hAnsi="Times New Roman" w:cs="Times New Roman"/>
          <w:b/>
        </w:rPr>
        <w:t xml:space="preserve"> 4.3</w:t>
      </w:r>
      <w:r>
        <w:rPr>
          <w:rFonts w:ascii="Times New Roman" w:hAnsi="Times New Roman" w:cs="Times New Roman"/>
          <w:b/>
        </w:rPr>
        <w:tab/>
        <w:t>Catchment Flood Risk Management and Assessment (CFRAM) Programme.</w:t>
      </w:r>
    </w:p>
    <w:p w:rsidR="006B1764" w:rsidRDefault="006B1764">
      <w:pPr>
        <w:spacing w:line="276" w:lineRule="auto"/>
        <w:jc w:val="both"/>
        <w:rPr>
          <w:rFonts w:ascii="Times New Roman" w:eastAsia="Times New Roman" w:hAnsi="Times New Roman" w:cs="Times New Roman"/>
          <w:lang w:eastAsia="en-IE" w:bidi="ar-SA"/>
        </w:rPr>
      </w:pPr>
    </w:p>
    <w:p w:rsidR="006B1764" w:rsidRDefault="000412DB">
      <w:pPr>
        <w:pStyle w:val="HTMLPreformatted"/>
        <w:spacing w:line="276" w:lineRule="auto"/>
        <w:jc w:val="both"/>
        <w:rPr>
          <w:rFonts w:ascii="Times New Roman" w:hAnsi="Times New Roman" w:cs="Times New Roman"/>
          <w:i/>
          <w:iCs/>
          <w:sz w:val="24"/>
          <w:szCs w:val="24"/>
        </w:rPr>
      </w:pPr>
      <w:r>
        <w:rPr>
          <w:rFonts w:ascii="Times New Roman" w:hAnsi="Times New Roman" w:cs="Times New Roman"/>
          <w:sz w:val="24"/>
          <w:szCs w:val="24"/>
        </w:rPr>
        <w:t>In line with government policy, the OPW is in the process of undertaking the Catchment-based Flood Risk Assessment and Management (CFRAM) Programme to give a clear and comprehensive picture of flood risk in areas at significant risk of flooding and to set out how the risk can be prioritised and managed effectively and sustainably.</w:t>
      </w:r>
    </w:p>
    <w:p w:rsidR="006B1764" w:rsidRDefault="006B1764">
      <w:pPr>
        <w:pStyle w:val="HTMLPreformatted"/>
        <w:spacing w:line="276" w:lineRule="auto"/>
        <w:jc w:val="both"/>
        <w:rPr>
          <w:rFonts w:ascii="Times New Roman" w:hAnsi="Times New Roman" w:cs="Times New Roman"/>
          <w:i/>
          <w:iCs/>
          <w:sz w:val="24"/>
          <w:szCs w:val="24"/>
        </w:rPr>
      </w:pPr>
    </w:p>
    <w:p w:rsidR="006B1764" w:rsidRDefault="000412DB">
      <w:pPr>
        <w:pStyle w:val="HTMLPreformatted"/>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CFRAM Programme is being undertaken, in partnership with the OPW's consultants, Local Authorities and other stakeholders.  This is a strategic approach that recognises the need, in line with international best practice, to move to a more sustainable, planned and risk-based approach to dealing with significant flooding risks.  </w:t>
      </w:r>
    </w:p>
    <w:p w:rsidR="006B1764" w:rsidRDefault="006B1764">
      <w:pPr>
        <w:pStyle w:val="HTMLPreformatted"/>
        <w:spacing w:line="276" w:lineRule="auto"/>
        <w:jc w:val="both"/>
        <w:rPr>
          <w:rFonts w:ascii="Times New Roman" w:hAnsi="Times New Roman" w:cs="Times New Roman"/>
          <w:sz w:val="24"/>
          <w:szCs w:val="24"/>
        </w:rPr>
      </w:pPr>
    </w:p>
    <w:p w:rsidR="006B1764" w:rsidRDefault="000412DB">
      <w:pPr>
        <w:pStyle w:val="HTMLPreformatted"/>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CFRAM Programme is the principal vehicle for implementing national policy on flood risk management and the EU Floods Directive, 2007. The OPW will continue to work with other statutory bodies and the River Shannon Co-ordination Group (for the Shannon CFRAM Study) to inform the flood risk management plans and their implementation. </w:t>
      </w:r>
    </w:p>
    <w:p w:rsidR="006B1764" w:rsidRDefault="006B1764">
      <w:pPr>
        <w:pStyle w:val="HTMLPreformatted"/>
        <w:spacing w:line="276" w:lineRule="auto"/>
        <w:jc w:val="both"/>
        <w:rPr>
          <w:rFonts w:ascii="Times New Roman" w:hAnsi="Times New Roman" w:cs="Times New Roman"/>
          <w:sz w:val="24"/>
          <w:szCs w:val="24"/>
        </w:rPr>
      </w:pPr>
    </w:p>
    <w:p w:rsidR="006B1764" w:rsidRDefault="006B1764">
      <w:pPr>
        <w:pStyle w:val="HTMLPreformatted"/>
        <w:spacing w:line="276" w:lineRule="auto"/>
        <w:jc w:val="both"/>
        <w:rPr>
          <w:rFonts w:ascii="Times New Roman" w:hAnsi="Times New Roman" w:cs="Times New Roman"/>
          <w:sz w:val="24"/>
          <w:szCs w:val="24"/>
        </w:rPr>
      </w:pPr>
    </w:p>
    <w:p w:rsidR="006B1764" w:rsidRDefault="006B1764">
      <w:pPr>
        <w:pStyle w:val="HTMLPreformatted"/>
        <w:spacing w:line="276" w:lineRule="auto"/>
        <w:jc w:val="both"/>
        <w:rPr>
          <w:rFonts w:ascii="Times New Roman" w:hAnsi="Times New Roman" w:cs="Times New Roman"/>
          <w:sz w:val="24"/>
          <w:szCs w:val="24"/>
        </w:rPr>
      </w:pPr>
    </w:p>
    <w:p w:rsidR="006B1764" w:rsidRDefault="006B1764">
      <w:pPr>
        <w:pStyle w:val="HTMLPreformatted"/>
        <w:spacing w:line="276" w:lineRule="auto"/>
        <w:jc w:val="both"/>
        <w:rPr>
          <w:rFonts w:ascii="Times New Roman" w:hAnsi="Times New Roman" w:cs="Times New Roman"/>
          <w:sz w:val="24"/>
          <w:szCs w:val="24"/>
        </w:rPr>
      </w:pPr>
    </w:p>
    <w:p w:rsidR="006B1764" w:rsidRDefault="006B1764">
      <w:pPr>
        <w:pStyle w:val="HTMLPreformatted"/>
        <w:spacing w:line="276" w:lineRule="auto"/>
        <w:jc w:val="both"/>
        <w:rPr>
          <w:rFonts w:ascii="Times New Roman" w:hAnsi="Times New Roman" w:cs="Times New Roman"/>
          <w:sz w:val="24"/>
          <w:szCs w:val="24"/>
        </w:rPr>
      </w:pPr>
    </w:p>
    <w:p w:rsidR="006B1764" w:rsidRDefault="000412DB">
      <w:pPr>
        <w:pStyle w:val="HTMLPreformatted"/>
        <w:spacing w:line="276" w:lineRule="auto"/>
        <w:jc w:val="both"/>
        <w:rPr>
          <w:rFonts w:ascii="Times New Roman" w:hAnsi="Times New Roman" w:cs="Times New Roman"/>
          <w:b/>
          <w:sz w:val="24"/>
          <w:szCs w:val="24"/>
        </w:rPr>
      </w:pPr>
      <w:r>
        <w:rPr>
          <w:rFonts w:ascii="Times New Roman" w:hAnsi="Times New Roman" w:cs="Times New Roman"/>
          <w:sz w:val="24"/>
          <w:szCs w:val="24"/>
        </w:rPr>
        <w:t>Progress by the OPW meeting the three principal CFRAM Programme milestones is:</w:t>
      </w:r>
    </w:p>
    <w:p w:rsidR="006B1764" w:rsidRDefault="000412DB">
      <w:pPr>
        <w:pStyle w:val="HTMLPreformatted"/>
        <w:numPr>
          <w:ilvl w:val="0"/>
          <w:numId w:val="41"/>
        </w:numPr>
        <w:spacing w:line="276"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Preliminary Flood Risk Assessment </w:t>
      </w:r>
    </w:p>
    <w:p w:rsidR="006B1764" w:rsidRDefault="000412DB">
      <w:pPr>
        <w:pStyle w:val="HTMLPreformatted"/>
        <w:numPr>
          <w:ilvl w:val="3"/>
          <w:numId w:val="5"/>
        </w:numPr>
        <w:spacing w:line="276" w:lineRule="auto"/>
        <w:jc w:val="both"/>
        <w:rPr>
          <w:rFonts w:ascii="Times New Roman" w:hAnsi="Times New Roman" w:cs="Times New Roman"/>
          <w:b/>
          <w:sz w:val="24"/>
          <w:szCs w:val="24"/>
        </w:rPr>
      </w:pPr>
      <w:r>
        <w:rPr>
          <w:rFonts w:ascii="Times New Roman" w:hAnsi="Times New Roman" w:cs="Times New Roman"/>
          <w:sz w:val="24"/>
          <w:szCs w:val="24"/>
        </w:rPr>
        <w:t>completed and designated 300 areas at potentially significant risk and impact from flooding</w:t>
      </w:r>
    </w:p>
    <w:p w:rsidR="006B1764" w:rsidRDefault="000412DB">
      <w:pPr>
        <w:pStyle w:val="HTMLPreformatted"/>
        <w:numPr>
          <w:ilvl w:val="0"/>
          <w:numId w:val="6"/>
        </w:numPr>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Flood Maps, including their impact </w:t>
      </w:r>
    </w:p>
    <w:p w:rsidR="006B1764" w:rsidRDefault="000412DB">
      <w:pPr>
        <w:pStyle w:val="HTMLPreformatted"/>
        <w:numPr>
          <w:ilvl w:val="3"/>
          <w:numId w:val="6"/>
        </w:numPr>
        <w:spacing w:line="276" w:lineRule="auto"/>
        <w:jc w:val="both"/>
        <w:rPr>
          <w:rFonts w:ascii="Times New Roman" w:hAnsi="Times New Roman" w:cs="Times New Roman"/>
          <w:b/>
          <w:sz w:val="24"/>
          <w:szCs w:val="24"/>
        </w:rPr>
      </w:pPr>
      <w:r>
        <w:rPr>
          <w:rFonts w:ascii="Times New Roman" w:hAnsi="Times New Roman" w:cs="Times New Roman"/>
          <w:sz w:val="24"/>
          <w:szCs w:val="24"/>
        </w:rPr>
        <w:t>public consultation completed in December 2015 and to be finalised in early 2016</w:t>
      </w:r>
    </w:p>
    <w:p w:rsidR="006B1764" w:rsidRDefault="000412DB">
      <w:pPr>
        <w:pStyle w:val="HTMLPreformatted"/>
        <w:numPr>
          <w:ilvl w:val="0"/>
          <w:numId w:val="6"/>
        </w:numPr>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Flood Risk Management Plans </w:t>
      </w:r>
    </w:p>
    <w:p w:rsidR="006B1764" w:rsidRDefault="000412DB">
      <w:pPr>
        <w:pStyle w:val="HTMLPreformatted"/>
        <w:numPr>
          <w:ilvl w:val="3"/>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draft Plans available in summer 2016, for public consultation and to be finalised at the end of 2016.</w:t>
      </w:r>
    </w:p>
    <w:p w:rsidR="006B1764" w:rsidRDefault="006B1764">
      <w:pPr>
        <w:pStyle w:val="HTMLPreformatted"/>
        <w:spacing w:line="276" w:lineRule="auto"/>
        <w:jc w:val="both"/>
        <w:rPr>
          <w:rFonts w:ascii="Times New Roman" w:hAnsi="Times New Roman" w:cs="Times New Roman"/>
          <w:sz w:val="24"/>
          <w:szCs w:val="24"/>
        </w:rPr>
      </w:pPr>
    </w:p>
    <w:p w:rsidR="006B1764" w:rsidRDefault="000412DB">
      <w:pPr>
        <w:spacing w:line="276" w:lineRule="auto"/>
        <w:jc w:val="both"/>
        <w:rPr>
          <w:rFonts w:ascii="Times New Roman" w:hAnsi="Times New Roman" w:cs="Times New Roman"/>
          <w:color w:val="000000"/>
        </w:rPr>
      </w:pPr>
      <w:r>
        <w:rPr>
          <w:rFonts w:ascii="Times New Roman" w:hAnsi="Times New Roman" w:cs="Times New Roman"/>
        </w:rPr>
        <w:t xml:space="preserve">To date the CFRAM Programme has involved: </w:t>
      </w:r>
    </w:p>
    <w:p w:rsidR="006B1764" w:rsidRDefault="000412DB">
      <w:pPr>
        <w:pStyle w:val="ListParagraph"/>
        <w:numPr>
          <w:ilvl w:val="0"/>
          <w:numId w:val="3"/>
        </w:numPr>
        <w:spacing w:line="276" w:lineRule="auto"/>
        <w:jc w:val="both"/>
        <w:rPr>
          <w:rFonts w:ascii="Times New Roman" w:hAnsi="Times New Roman" w:cs="Times New Roman"/>
          <w:sz w:val="24"/>
        </w:rPr>
      </w:pPr>
      <w:r>
        <w:rPr>
          <w:rFonts w:ascii="Times New Roman" w:hAnsi="Times New Roman" w:cs="Times New Roman"/>
          <w:sz w:val="24"/>
        </w:rPr>
        <w:t>designating 300 areas including 90 coastal areas at potentially significant risk and impact from flooding,</w:t>
      </w:r>
    </w:p>
    <w:p w:rsidR="006B1764" w:rsidRDefault="000412DB">
      <w:pPr>
        <w:pStyle w:val="ListParagraph"/>
        <w:numPr>
          <w:ilvl w:val="0"/>
          <w:numId w:val="3"/>
        </w:numPr>
        <w:spacing w:line="276" w:lineRule="auto"/>
        <w:jc w:val="both"/>
        <w:rPr>
          <w:rFonts w:ascii="Times New Roman" w:hAnsi="Times New Roman" w:cs="Times New Roman"/>
          <w:sz w:val="24"/>
          <w:lang w:eastAsia="en-GB"/>
        </w:rPr>
      </w:pPr>
      <w:r>
        <w:rPr>
          <w:rFonts w:ascii="Times New Roman" w:hAnsi="Times New Roman" w:cs="Times New Roman"/>
          <w:sz w:val="24"/>
        </w:rPr>
        <w:t>detailed modelling and mapping in each of the 300 AFAs, including surveying and modelling of 6,700 kms of watercourse and 9,400 km</w:t>
      </w:r>
      <w:r>
        <w:rPr>
          <w:rFonts w:ascii="Times New Roman" w:hAnsi="Times New Roman" w:cs="Times New Roman"/>
          <w:sz w:val="24"/>
          <w:vertAlign w:val="superscript"/>
        </w:rPr>
        <w:t>2</w:t>
      </w:r>
      <w:r>
        <w:rPr>
          <w:rFonts w:ascii="Times New Roman" w:hAnsi="Times New Roman" w:cs="Times New Roman"/>
          <w:sz w:val="24"/>
        </w:rPr>
        <w:t xml:space="preserve"> of floodplain,</w:t>
      </w:r>
    </w:p>
    <w:p w:rsidR="006B1764" w:rsidRDefault="000412DB">
      <w:pPr>
        <w:pStyle w:val="ListParagraph"/>
        <w:numPr>
          <w:ilvl w:val="0"/>
          <w:numId w:val="3"/>
        </w:numPr>
        <w:spacing w:line="276" w:lineRule="auto"/>
        <w:jc w:val="both"/>
        <w:rPr>
          <w:rFonts w:ascii="Times New Roman" w:hAnsi="Times New Roman" w:cs="Times New Roman"/>
          <w:sz w:val="24"/>
        </w:rPr>
      </w:pPr>
      <w:r>
        <w:rPr>
          <w:rFonts w:ascii="Times New Roman" w:hAnsi="Times New Roman" w:cs="Times New Roman"/>
          <w:sz w:val="24"/>
          <w:lang w:eastAsia="en-GB"/>
        </w:rPr>
        <w:t>the production of approximately 40,000 individual flood maps, including those required by the EU Directive, including maps of flood extent, depth, 'risk-to-life' and other risk, covering three probabilities of flooding,</w:t>
      </w:r>
    </w:p>
    <w:p w:rsidR="006B1764" w:rsidRDefault="000412DB">
      <w:pPr>
        <w:pStyle w:val="ListParagraph"/>
        <w:numPr>
          <w:ilvl w:val="0"/>
          <w:numId w:val="3"/>
        </w:numPr>
        <w:spacing w:line="276" w:lineRule="auto"/>
        <w:ind w:left="714" w:hanging="357"/>
        <w:jc w:val="both"/>
        <w:rPr>
          <w:rFonts w:ascii="Times New Roman" w:hAnsi="Times New Roman" w:cs="Times New Roman"/>
          <w:sz w:val="24"/>
        </w:rPr>
      </w:pPr>
      <w:r>
        <w:rPr>
          <w:rFonts w:ascii="Times New Roman" w:hAnsi="Times New Roman" w:cs="Times New Roman"/>
          <w:sz w:val="24"/>
        </w:rPr>
        <w:t>extensive widely advertised public consultations held for all AFAs, meeting local representatives, local populations, community groups to explain the CFRAM Programme, as well as exhibiting and proactively discussing draft flood maps and to gain any additional local insight and knowledge to inform their development,</w:t>
      </w:r>
    </w:p>
    <w:p w:rsidR="006B1764" w:rsidRDefault="000412DB">
      <w:pPr>
        <w:pStyle w:val="ListParagraph"/>
        <w:numPr>
          <w:ilvl w:val="0"/>
          <w:numId w:val="3"/>
        </w:numPr>
        <w:spacing w:line="276" w:lineRule="auto"/>
        <w:ind w:left="714" w:hanging="357"/>
        <w:jc w:val="both"/>
        <w:rPr>
          <w:rFonts w:ascii="Times New Roman" w:hAnsi="Times New Roman" w:cs="Times New Roman"/>
          <w:sz w:val="24"/>
        </w:rPr>
      </w:pPr>
      <w:r>
        <w:rPr>
          <w:rFonts w:ascii="Times New Roman" w:hAnsi="Times New Roman" w:cs="Times New Roman"/>
          <w:sz w:val="24"/>
        </w:rPr>
        <w:t>completed, on 23</w:t>
      </w:r>
      <w:r>
        <w:rPr>
          <w:rFonts w:ascii="Times New Roman" w:hAnsi="Times New Roman" w:cs="Times New Roman"/>
          <w:sz w:val="24"/>
          <w:vertAlign w:val="superscript"/>
        </w:rPr>
        <w:t>rd</w:t>
      </w:r>
      <w:r>
        <w:rPr>
          <w:rFonts w:ascii="Times New Roman" w:hAnsi="Times New Roman" w:cs="Times New Roman"/>
          <w:sz w:val="24"/>
        </w:rPr>
        <w:t xml:space="preserve"> December 2015, a statutory public consultation on the draft flood maps, that provided additional comments and feedback. Forty statutory objections are currently being considered by the OPW. Local Authorities have until the end of January 2016 to consider and provide comments to the OPW on these draft maps.  All feedback received during the draft flood maps consultation period will form part of the process of finalising the flood maps.</w:t>
      </w:r>
    </w:p>
    <w:p w:rsidR="006B1764" w:rsidRDefault="006B1764">
      <w:pPr>
        <w:spacing w:line="276" w:lineRule="auto"/>
        <w:ind w:left="720"/>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Over the coming months the CFRAM Programme will:</w:t>
      </w:r>
    </w:p>
    <w:p w:rsidR="006B1764" w:rsidRDefault="000412DB">
      <w:pPr>
        <w:pStyle w:val="ListParagraph"/>
        <w:numPr>
          <w:ilvl w:val="0"/>
          <w:numId w:val="7"/>
        </w:numPr>
        <w:spacing w:line="276" w:lineRule="auto"/>
        <w:jc w:val="both"/>
        <w:rPr>
          <w:rFonts w:ascii="Times New Roman" w:hAnsi="Times New Roman" w:cs="Times New Roman"/>
          <w:sz w:val="24"/>
        </w:rPr>
      </w:pPr>
      <w:r>
        <w:rPr>
          <w:rFonts w:ascii="Times New Roman" w:hAnsi="Times New Roman" w:cs="Times New Roman"/>
          <w:sz w:val="24"/>
        </w:rPr>
        <w:t>complete a further round of public consultation with each of the 300 AFA communities on the engineering options assessed for that area,</w:t>
      </w:r>
    </w:p>
    <w:p w:rsidR="006B1764" w:rsidRDefault="000412DB">
      <w:pPr>
        <w:pStyle w:val="ListParagraph"/>
        <w:numPr>
          <w:ilvl w:val="0"/>
          <w:numId w:val="7"/>
        </w:numPr>
        <w:spacing w:line="276" w:lineRule="auto"/>
        <w:jc w:val="both"/>
        <w:rPr>
          <w:rFonts w:ascii="Times New Roman" w:hAnsi="Times New Roman" w:cs="Times New Roman"/>
          <w:sz w:val="24"/>
        </w:rPr>
      </w:pPr>
      <w:r>
        <w:rPr>
          <w:rFonts w:ascii="Times New Roman" w:hAnsi="Times New Roman" w:cs="Times New Roman"/>
          <w:sz w:val="24"/>
        </w:rPr>
        <w:t>prioritise the roll out of preferred works informed through a Multi Criteria Analysis giving equal weight to the economic, environmental, social and cultural issues to ensure the CFRAM is consistent with the objectives for sustainable development, and</w:t>
      </w:r>
    </w:p>
    <w:p w:rsidR="006B1764" w:rsidRDefault="000412DB">
      <w:pPr>
        <w:pStyle w:val="ListParagraph"/>
        <w:numPr>
          <w:ilvl w:val="0"/>
          <w:numId w:val="7"/>
        </w:numPr>
        <w:spacing w:line="276" w:lineRule="auto"/>
        <w:jc w:val="both"/>
      </w:pPr>
      <w:r>
        <w:rPr>
          <w:rFonts w:ascii="Times New Roman" w:hAnsi="Times New Roman" w:cs="Times New Roman"/>
          <w:sz w:val="24"/>
        </w:rPr>
        <w:t xml:space="preserve">develop by mid-2016, for public consultation a set of draft Flood Risk Management Plans. These Plans will include preferred feasible options to address the flood risk in each of the 300 locations. </w:t>
      </w:r>
    </w:p>
    <w:p w:rsidR="006B1764" w:rsidRDefault="006B1764">
      <w:pPr>
        <w:pStyle w:val="ListParagraph"/>
        <w:spacing w:line="276" w:lineRule="auto"/>
        <w:ind w:left="0"/>
        <w:jc w:val="both"/>
        <w:rPr>
          <w:rFonts w:ascii="Times New Roman" w:hAnsi="Times New Roman" w:cs="Times New Roman"/>
          <w:sz w:val="24"/>
        </w:rPr>
      </w:pPr>
    </w:p>
    <w:p w:rsidR="006B1764" w:rsidRDefault="000412DB">
      <w:pPr>
        <w:pStyle w:val="ListParagraph"/>
        <w:numPr>
          <w:ilvl w:val="0"/>
          <w:numId w:val="37"/>
        </w:numPr>
        <w:spacing w:line="276" w:lineRule="auto"/>
        <w:ind w:left="720"/>
        <w:jc w:val="both"/>
        <w:rPr>
          <w:rFonts w:ascii="Times New Roman" w:hAnsi="Times New Roman" w:cs="Times New Roman"/>
          <w:b/>
          <w:sz w:val="24"/>
        </w:rPr>
      </w:pPr>
      <w:r>
        <w:rPr>
          <w:rFonts w:ascii="Times New Roman" w:hAnsi="Times New Roman" w:cs="Times New Roman"/>
          <w:b/>
          <w:sz w:val="24"/>
        </w:rPr>
        <w:lastRenderedPageBreak/>
        <w:t>Prioritising Feasible CFRAM Flood Risk Plans</w:t>
      </w:r>
    </w:p>
    <w:p w:rsidR="006B1764" w:rsidRDefault="000412DB">
      <w:pPr>
        <w:spacing w:line="276" w:lineRule="auto"/>
        <w:jc w:val="both"/>
        <w:rPr>
          <w:rFonts w:ascii="Times New Roman" w:hAnsi="Times New Roman" w:cs="Times New Roman"/>
          <w:color w:val="000000"/>
        </w:rPr>
      </w:pPr>
      <w:r>
        <w:rPr>
          <w:rFonts w:ascii="Times New Roman" w:hAnsi="Times New Roman" w:cs="Times New Roman"/>
          <w:color w:val="000000"/>
        </w:rPr>
        <w:t>The detailed engineering modelling will provide the actual number of properties at risk when the CFRAM Flood Maps are completed. The OPW has just completed a national public consultation on these flood maps and they are expected to be finished in early 2016, subject to consideration of the 40 statutory objections.</w:t>
      </w:r>
    </w:p>
    <w:p w:rsidR="006B1764" w:rsidRDefault="006B1764">
      <w:pPr>
        <w:pStyle w:val="NormalWeb"/>
        <w:spacing w:before="0" w:after="120" w:line="276" w:lineRule="auto"/>
        <w:jc w:val="both"/>
        <w:rPr>
          <w:bCs/>
          <w:lang w:val="en-GB"/>
        </w:rPr>
      </w:pPr>
    </w:p>
    <w:p w:rsidR="006B1764" w:rsidRDefault="000412DB">
      <w:pPr>
        <w:pStyle w:val="NormalWeb"/>
        <w:spacing w:before="0" w:after="120" w:line="276" w:lineRule="auto"/>
        <w:jc w:val="both"/>
      </w:pPr>
      <w:r>
        <w:rPr>
          <w:bCs/>
          <w:lang w:val="en-GB"/>
        </w:rPr>
        <w:t>Prioritising feasible significant and minor structural (flood defence schemes, individual property protection) and non-structural solutions (e.g. voluntary home relocation etc.) to address the known fluvial and tidal risks will be achieved through a Multi-Criteria Analysis (MCA) framework. This was developed and tested through the pilot CFRAM projects, and has since been refined for application in the national programme. T</w:t>
      </w:r>
      <w:r>
        <w:t>he appraisal system being used takes into account a wide range of criteria or objectives, such as:</w:t>
      </w:r>
    </w:p>
    <w:p w:rsidR="006B1764" w:rsidRDefault="000412DB">
      <w:pPr>
        <w:pStyle w:val="NormalWeb"/>
        <w:numPr>
          <w:ilvl w:val="0"/>
          <w:numId w:val="19"/>
        </w:numPr>
        <w:spacing w:before="0" w:after="0" w:line="276" w:lineRule="auto"/>
        <w:ind w:left="357" w:hanging="357"/>
        <w:jc w:val="both"/>
      </w:pPr>
      <w:r>
        <w:t xml:space="preserve">Economic impacts </w:t>
      </w:r>
      <w:r>
        <w:tab/>
        <w:t xml:space="preserve">not only in terms of financial damage, but also impacts on </w:t>
      </w:r>
    </w:p>
    <w:p w:rsidR="006B1764" w:rsidRDefault="000412DB">
      <w:pPr>
        <w:pStyle w:val="NormalWeb"/>
        <w:spacing w:before="0" w:after="0" w:line="276" w:lineRule="auto"/>
        <w:ind w:left="357"/>
        <w:jc w:val="both"/>
      </w:pPr>
      <w:r>
        <w:tab/>
      </w:r>
      <w:r>
        <w:tab/>
      </w:r>
      <w:r>
        <w:tab/>
      </w:r>
      <w:r>
        <w:tab/>
        <w:t>transport infrastructure, utilities and agriculture</w:t>
      </w:r>
    </w:p>
    <w:p w:rsidR="006B1764" w:rsidRDefault="000412DB">
      <w:pPr>
        <w:pStyle w:val="NormalWeb"/>
        <w:numPr>
          <w:ilvl w:val="0"/>
          <w:numId w:val="19"/>
        </w:numPr>
        <w:spacing w:before="0" w:after="0" w:line="276" w:lineRule="auto"/>
        <w:ind w:left="357" w:hanging="357"/>
        <w:jc w:val="both"/>
      </w:pPr>
      <w:r>
        <w:t xml:space="preserve">Social impacts </w:t>
      </w:r>
      <w:r>
        <w:tab/>
      </w:r>
      <w:r>
        <w:tab/>
        <w:t xml:space="preserve">such as the risk to people, social infrastructure and local </w:t>
      </w:r>
    </w:p>
    <w:p w:rsidR="006B1764" w:rsidRDefault="000412DB">
      <w:pPr>
        <w:pStyle w:val="NormalWeb"/>
        <w:spacing w:before="0" w:after="0" w:line="276" w:lineRule="auto"/>
        <w:ind w:left="357"/>
        <w:jc w:val="both"/>
      </w:pPr>
      <w:r>
        <w:tab/>
      </w:r>
      <w:r>
        <w:tab/>
      </w:r>
      <w:r>
        <w:tab/>
      </w:r>
      <w:r>
        <w:tab/>
        <w:t xml:space="preserve">employment, and </w:t>
      </w:r>
    </w:p>
    <w:p w:rsidR="006B1764" w:rsidRDefault="000412DB">
      <w:pPr>
        <w:pStyle w:val="NormalWeb"/>
        <w:numPr>
          <w:ilvl w:val="0"/>
          <w:numId w:val="19"/>
        </w:numPr>
        <w:spacing w:before="0" w:after="0" w:line="276" w:lineRule="auto"/>
        <w:ind w:left="357" w:hanging="357"/>
        <w:jc w:val="both"/>
      </w:pPr>
      <w:r>
        <w:t>Environmental impacts</w:t>
      </w:r>
      <w:r>
        <w:tab/>
        <w:t xml:space="preserve">such as the risk of potential pollution to sites, the flora and </w:t>
      </w:r>
    </w:p>
    <w:p w:rsidR="006B1764" w:rsidRDefault="000412DB">
      <w:pPr>
        <w:pStyle w:val="NormalWeb"/>
        <w:spacing w:before="0" w:after="0" w:line="276" w:lineRule="auto"/>
        <w:ind w:left="357"/>
        <w:jc w:val="both"/>
      </w:pPr>
      <w:r>
        <w:tab/>
      </w:r>
      <w:r>
        <w:tab/>
      </w:r>
      <w:r>
        <w:tab/>
      </w:r>
      <w:r>
        <w:tab/>
        <w:t xml:space="preserve"> fauna, cultural heritage.</w:t>
      </w:r>
    </w:p>
    <w:p w:rsidR="006B1764" w:rsidRDefault="006B1764">
      <w:pPr>
        <w:pStyle w:val="NormalWeb"/>
        <w:spacing w:before="0" w:after="0" w:line="276" w:lineRule="auto"/>
        <w:jc w:val="both"/>
      </w:pPr>
    </w:p>
    <w:p w:rsidR="006B1764" w:rsidRDefault="000412DB">
      <w:pPr>
        <w:pStyle w:val="NormalWeb"/>
        <w:spacing w:before="0" w:after="0" w:line="276" w:lineRule="auto"/>
        <w:jc w:val="both"/>
      </w:pPr>
      <w:r>
        <w:t xml:space="preserve">The aim is to get a balanced view of the overall benefit of any potential measure looking across all of these objectives.  The measure that gives the greatest overall benefit, across all of these objectives, per euro would then normally be the preferred measure, subject of course to public consultation and the views of the community.  Prioritisation of what measure gets done first will again be based primarily on the outcomes of the Multi-Criteria Analysis and Cost.  The measures that have the greatest impact in reducing risk per euro spent will be the measures that will be prioritised for implementation. </w:t>
      </w:r>
    </w:p>
    <w:p w:rsidR="006B1764" w:rsidRDefault="006B1764">
      <w:pPr>
        <w:pStyle w:val="NormalWeb"/>
        <w:spacing w:before="0" w:after="120" w:line="276" w:lineRule="auto"/>
        <w:jc w:val="both"/>
      </w:pPr>
    </w:p>
    <w:p w:rsidR="006B1764" w:rsidRDefault="000412DB">
      <w:pPr>
        <w:pStyle w:val="NormalWeb"/>
        <w:spacing w:before="0" w:after="0" w:line="276" w:lineRule="auto"/>
        <w:jc w:val="both"/>
      </w:pPr>
      <w:r>
        <w:t>Amongst the feasible measures that may form part of a statutory flood defence scheme, as part of the implementation of the Flood Risk Management Plans will be:</w:t>
      </w:r>
    </w:p>
    <w:p w:rsidR="006B1764" w:rsidRDefault="000412DB">
      <w:pPr>
        <w:pStyle w:val="NormalWeb"/>
        <w:numPr>
          <w:ilvl w:val="0"/>
          <w:numId w:val="20"/>
        </w:numPr>
        <w:spacing w:before="0" w:after="0" w:line="276" w:lineRule="auto"/>
        <w:jc w:val="both"/>
      </w:pPr>
      <w:r>
        <w:rPr>
          <w:rFonts w:eastAsia="Geneva"/>
          <w:color w:val="000000"/>
        </w:rPr>
        <w:t xml:space="preserve">Structural defences built through the OPW’s Arterial Drainage Act, 1995, local authority’s own powers and/or </w:t>
      </w:r>
      <w:r>
        <w:t>Minor Flood Mitigation Works &amp; Coastal Protection Scheme,</w:t>
      </w:r>
    </w:p>
    <w:p w:rsidR="006B1764" w:rsidRDefault="000412DB">
      <w:pPr>
        <w:pStyle w:val="NormalWeb"/>
        <w:numPr>
          <w:ilvl w:val="0"/>
          <w:numId w:val="20"/>
        </w:numPr>
        <w:spacing w:before="0" w:after="0" w:line="276" w:lineRule="auto"/>
        <w:jc w:val="both"/>
      </w:pPr>
      <w:r>
        <w:t>Individual Property Protection</w:t>
      </w:r>
    </w:p>
    <w:p w:rsidR="006B1764" w:rsidRDefault="000412DB">
      <w:pPr>
        <w:pStyle w:val="NormalWeb"/>
        <w:numPr>
          <w:ilvl w:val="0"/>
          <w:numId w:val="20"/>
        </w:numPr>
        <w:spacing w:before="0" w:after="0" w:line="276" w:lineRule="auto"/>
        <w:jc w:val="both"/>
        <w:rPr>
          <w:rFonts w:eastAsia="Geneva"/>
          <w:color w:val="000000"/>
        </w:rPr>
      </w:pPr>
      <w:r>
        <w:t>Voluntary Home Relocation</w:t>
      </w:r>
    </w:p>
    <w:p w:rsidR="006B1764" w:rsidRDefault="006B1764">
      <w:pPr>
        <w:pStyle w:val="NormalWeb"/>
        <w:spacing w:before="0" w:after="120" w:line="276" w:lineRule="auto"/>
        <w:jc w:val="both"/>
        <w:rPr>
          <w:rFonts w:eastAsia="Geneva"/>
          <w:b/>
          <w:color w:val="000000"/>
        </w:rPr>
      </w:pPr>
    </w:p>
    <w:p w:rsidR="006B1764" w:rsidRDefault="006B1764">
      <w:pPr>
        <w:pStyle w:val="NormalWeb"/>
        <w:spacing w:before="0" w:after="120" w:line="276" w:lineRule="auto"/>
        <w:jc w:val="both"/>
        <w:rPr>
          <w:rFonts w:eastAsia="Geneva"/>
          <w:b/>
          <w:color w:val="000000"/>
        </w:rPr>
      </w:pPr>
    </w:p>
    <w:p w:rsidR="006B1764" w:rsidRDefault="006B1764">
      <w:pPr>
        <w:pStyle w:val="NormalWeb"/>
        <w:spacing w:before="0" w:after="120" w:line="276" w:lineRule="auto"/>
        <w:jc w:val="both"/>
        <w:rPr>
          <w:rFonts w:eastAsia="Geneva"/>
          <w:b/>
          <w:color w:val="000000"/>
        </w:rPr>
      </w:pPr>
    </w:p>
    <w:p w:rsidR="006B1764" w:rsidRDefault="000412DB">
      <w:pPr>
        <w:spacing w:line="276" w:lineRule="auto"/>
        <w:jc w:val="both"/>
        <w:rPr>
          <w:rFonts w:ascii="Times New Roman" w:hAnsi="Times New Roman" w:cs="Times New Roman"/>
          <w:b/>
        </w:rPr>
      </w:pPr>
      <w:r>
        <w:rPr>
          <w:rFonts w:ascii="Times New Roman" w:hAnsi="Times New Roman" w:cs="Times New Roman"/>
          <w:b/>
        </w:rPr>
        <w:t xml:space="preserve">4.4  </w:t>
      </w:r>
      <w:r>
        <w:rPr>
          <w:rFonts w:ascii="Times New Roman" w:hAnsi="Times New Roman" w:cs="Times New Roman"/>
          <w:b/>
        </w:rPr>
        <w:tab/>
        <w:t>Prioritising Protection for at Risk Properties not part of the CFRAM</w:t>
      </w:r>
    </w:p>
    <w:p w:rsidR="006B1764" w:rsidRDefault="000412DB">
      <w:pPr>
        <w:spacing w:line="276" w:lineRule="auto"/>
        <w:ind w:firstLine="709"/>
        <w:jc w:val="both"/>
        <w:rPr>
          <w:rFonts w:ascii="Times New Roman" w:hAnsi="Times New Roman" w:cs="Times New Roman"/>
          <w:b/>
        </w:rPr>
      </w:pPr>
      <w:r>
        <w:rPr>
          <w:rFonts w:ascii="Times New Roman" w:hAnsi="Times New Roman" w:cs="Times New Roman"/>
          <w:b/>
        </w:rPr>
        <w:lastRenderedPageBreak/>
        <w:t xml:space="preserve">Programme </w:t>
      </w:r>
    </w:p>
    <w:p w:rsidR="006B1764" w:rsidRDefault="006B1764">
      <w:pPr>
        <w:spacing w:line="276" w:lineRule="auto"/>
        <w:ind w:firstLine="709"/>
        <w:jc w:val="both"/>
        <w:rPr>
          <w:rFonts w:ascii="Times New Roman" w:hAnsi="Times New Roman" w:cs="Times New Roman"/>
          <w:b/>
        </w:rPr>
      </w:pPr>
    </w:p>
    <w:p w:rsidR="006B1764" w:rsidRDefault="000412DB">
      <w:pPr>
        <w:pStyle w:val="TextBody"/>
        <w:tabs>
          <w:tab w:val="left" w:pos="0"/>
        </w:tabs>
        <w:spacing w:after="0" w:line="276" w:lineRule="auto"/>
        <w:jc w:val="both"/>
        <w:rPr>
          <w:rFonts w:ascii="Times New Roman" w:hAnsi="Times New Roman" w:cs="Times New Roman"/>
          <w:color w:val="000000"/>
        </w:rPr>
      </w:pPr>
      <w:r>
        <w:rPr>
          <w:rFonts w:ascii="Times New Roman" w:hAnsi="Times New Roman" w:cs="Times New Roman"/>
          <w:color w:val="000000"/>
        </w:rPr>
        <w:t xml:space="preserve">The Preliminary Flood Risk Assessment, completed in 2011, was a very cautious and indicative exercise based on initial and not detailed modelling, historical records and consultation. This identified </w:t>
      </w:r>
      <w:r>
        <w:rPr>
          <w:rFonts w:ascii="Times New Roman" w:hAnsi="Times New Roman" w:cs="Times New Roman"/>
          <w:b/>
          <w:bCs/>
          <w:color w:val="000000"/>
        </w:rPr>
        <w:t>preliminary</w:t>
      </w:r>
      <w:r>
        <w:rPr>
          <w:rFonts w:ascii="Times New Roman" w:hAnsi="Times New Roman" w:cs="Times New Roman"/>
          <w:color w:val="000000"/>
        </w:rPr>
        <w:t xml:space="preserve"> properties at </w:t>
      </w:r>
      <w:r>
        <w:rPr>
          <w:rFonts w:ascii="Times New Roman" w:hAnsi="Times New Roman" w:cs="Times New Roman"/>
          <w:b/>
          <w:bCs/>
          <w:color w:val="000000"/>
        </w:rPr>
        <w:t>potential</w:t>
      </w:r>
      <w:r>
        <w:rPr>
          <w:rFonts w:ascii="Times New Roman" w:hAnsi="Times New Roman" w:cs="Times New Roman"/>
          <w:color w:val="000000"/>
        </w:rPr>
        <w:t xml:space="preserve"> risk from flooding. It was not an exercise to confirm that risk, but the objective of this preliminary exercise was to help identify possible locations that would require further detailed assessment, through the CFRAM programme. </w:t>
      </w:r>
    </w:p>
    <w:p w:rsidR="006B1764" w:rsidRDefault="006B1764">
      <w:pPr>
        <w:pStyle w:val="TextBody"/>
        <w:tabs>
          <w:tab w:val="left" w:pos="0"/>
        </w:tabs>
        <w:spacing w:after="0" w:line="276" w:lineRule="auto"/>
        <w:jc w:val="both"/>
        <w:rPr>
          <w:rFonts w:ascii="Times New Roman" w:hAnsi="Times New Roman" w:cs="Times New Roman"/>
          <w:color w:val="000000"/>
        </w:rPr>
      </w:pPr>
    </w:p>
    <w:p w:rsidR="006B1764" w:rsidRDefault="000412DB">
      <w:pPr>
        <w:pStyle w:val="TextBody"/>
        <w:tabs>
          <w:tab w:val="left" w:pos="0"/>
        </w:tabs>
        <w:spacing w:after="0" w:line="276" w:lineRule="auto"/>
        <w:jc w:val="both"/>
        <w:rPr>
          <w:rFonts w:ascii="Times New Roman" w:hAnsi="Times New Roman" w:cs="Times New Roman"/>
          <w:color w:val="000000"/>
        </w:rPr>
      </w:pPr>
      <w:r>
        <w:rPr>
          <w:rFonts w:ascii="Times New Roman" w:hAnsi="Times New Roman" w:cs="Times New Roman"/>
          <w:color w:val="000000"/>
        </w:rPr>
        <w:t xml:space="preserve">While the overall number of preliminary properties has no relevance, up to 90% of the properties identified through the preliminary exercise have benefited from the detailed CFRAM modelling and the Flood Risk Plans will identify and inform the feasible solution for these. </w:t>
      </w:r>
    </w:p>
    <w:p w:rsidR="006B1764" w:rsidRDefault="006B1764">
      <w:pPr>
        <w:pStyle w:val="TextBody"/>
        <w:tabs>
          <w:tab w:val="left" w:pos="0"/>
        </w:tabs>
        <w:spacing w:after="0" w:line="276" w:lineRule="auto"/>
        <w:jc w:val="both"/>
        <w:rPr>
          <w:rFonts w:ascii="Times New Roman" w:hAnsi="Times New Roman" w:cs="Times New Roman"/>
          <w:color w:val="000000"/>
        </w:rPr>
      </w:pPr>
    </w:p>
    <w:p w:rsidR="006B1764" w:rsidRDefault="000412DB">
      <w:pPr>
        <w:pStyle w:val="TextBody"/>
        <w:tabs>
          <w:tab w:val="left" w:pos="0"/>
        </w:tabs>
        <w:spacing w:after="0" w:line="276" w:lineRule="auto"/>
        <w:jc w:val="both"/>
      </w:pPr>
      <w:r>
        <w:rPr>
          <w:rFonts w:ascii="Times New Roman" w:hAnsi="Times New Roman" w:cs="Times New Roman"/>
          <w:color w:val="000000"/>
        </w:rPr>
        <w:t xml:space="preserve">The Government's 2009 Minor Works &amp; Coastal Protection Scheme provides a mechanism, through the Local Authorities, to manage the risk from flooding to remaining properties identified through the preliminary assessment in cases where the local authorities can identify feasible local small scale works to address that risk. </w:t>
      </w:r>
      <w:r>
        <w:rPr>
          <w:rFonts w:ascii="Times New Roman" w:hAnsi="Times New Roman" w:cs="Times New Roman"/>
          <w:color w:val="000000"/>
          <w:lang w:val="en-GB"/>
        </w:rPr>
        <w:t>For some of these remaining properties (not already protected through the Minor Works projects completed) feasible protection may involve individual property protection and, as a last resort, a voluntary home relocation scheme.</w:t>
      </w:r>
    </w:p>
    <w:p w:rsidR="006B1764" w:rsidRDefault="006B1764">
      <w:pPr>
        <w:pStyle w:val="TextBody"/>
        <w:tabs>
          <w:tab w:val="left" w:pos="0"/>
        </w:tabs>
        <w:spacing w:after="0" w:line="276" w:lineRule="auto"/>
        <w:jc w:val="both"/>
        <w:rPr>
          <w:rFonts w:ascii="Times New Roman" w:hAnsi="Times New Roman" w:cs="Times New Roman"/>
          <w:color w:val="000000"/>
          <w:lang w:val="en-GB"/>
        </w:rPr>
      </w:pPr>
    </w:p>
    <w:p w:rsidR="006B1764" w:rsidRDefault="006B1764">
      <w:pPr>
        <w:pStyle w:val="TextBody"/>
        <w:tabs>
          <w:tab w:val="left" w:pos="0"/>
        </w:tabs>
        <w:spacing w:after="0" w:line="276" w:lineRule="auto"/>
        <w:jc w:val="both"/>
        <w:rPr>
          <w:rFonts w:ascii="Times New Roman" w:hAnsi="Times New Roman" w:cs="Times New Roman"/>
          <w:color w:val="000000"/>
        </w:rPr>
      </w:pPr>
    </w:p>
    <w:p w:rsidR="006B1764" w:rsidRDefault="006B1764">
      <w:pPr>
        <w:spacing w:line="276" w:lineRule="auto"/>
        <w:jc w:val="both"/>
        <w:rPr>
          <w:rFonts w:ascii="Times New Roman" w:hAnsi="Times New Roman" w:cs="Times New Roman"/>
          <w:color w:val="000000"/>
        </w:rPr>
      </w:pPr>
    </w:p>
    <w:p w:rsidR="006B1764" w:rsidRDefault="006B1764">
      <w:pPr>
        <w:spacing w:line="276" w:lineRule="auto"/>
        <w:jc w:val="both"/>
        <w:rPr>
          <w:rFonts w:ascii="Times New Roman" w:hAnsi="Times New Roman" w:cs="Times New Roman"/>
          <w:color w:val="000000"/>
        </w:rPr>
      </w:pPr>
    </w:p>
    <w:p w:rsidR="006B1764" w:rsidRDefault="006B1764">
      <w:pPr>
        <w:spacing w:line="276" w:lineRule="auto"/>
        <w:jc w:val="both"/>
        <w:rPr>
          <w:rFonts w:ascii="Times New Roman" w:hAnsi="Times New Roman" w:cs="Times New Roman"/>
          <w:color w:val="000000"/>
        </w:rPr>
      </w:pPr>
    </w:p>
    <w:p w:rsidR="006B1764" w:rsidRDefault="006B1764">
      <w:pPr>
        <w:spacing w:line="276" w:lineRule="auto"/>
        <w:jc w:val="both"/>
        <w:rPr>
          <w:rFonts w:ascii="Times New Roman" w:hAnsi="Times New Roman" w:cs="Times New Roman"/>
          <w:color w:val="000000"/>
        </w:rPr>
      </w:pPr>
    </w:p>
    <w:p w:rsidR="006B1764" w:rsidRDefault="006B1764">
      <w:pPr>
        <w:spacing w:line="276" w:lineRule="auto"/>
        <w:jc w:val="both"/>
        <w:rPr>
          <w:rFonts w:ascii="Times New Roman" w:hAnsi="Times New Roman" w:cs="Times New Roman"/>
          <w:color w:val="000000"/>
        </w:rPr>
      </w:pPr>
    </w:p>
    <w:p w:rsidR="006B1764" w:rsidRDefault="006B1764">
      <w:pPr>
        <w:spacing w:line="276" w:lineRule="auto"/>
        <w:jc w:val="both"/>
        <w:rPr>
          <w:rFonts w:ascii="Times New Roman" w:hAnsi="Times New Roman" w:cs="Times New Roman"/>
          <w:color w:val="000000"/>
        </w:rPr>
      </w:pPr>
    </w:p>
    <w:p w:rsidR="006B1764" w:rsidRDefault="006B1764">
      <w:pPr>
        <w:spacing w:line="276" w:lineRule="auto"/>
        <w:jc w:val="both"/>
        <w:rPr>
          <w:rFonts w:ascii="Times New Roman" w:hAnsi="Times New Roman" w:cs="Times New Roman"/>
          <w:color w:val="000000"/>
        </w:rPr>
      </w:pPr>
    </w:p>
    <w:p w:rsidR="006B1764" w:rsidRDefault="006B1764">
      <w:pPr>
        <w:spacing w:line="276" w:lineRule="auto"/>
        <w:jc w:val="both"/>
        <w:rPr>
          <w:rFonts w:ascii="Times New Roman" w:hAnsi="Times New Roman" w:cs="Times New Roman"/>
          <w:color w:val="000000"/>
        </w:rPr>
      </w:pPr>
    </w:p>
    <w:p w:rsidR="006B1764" w:rsidRDefault="006B1764">
      <w:pPr>
        <w:spacing w:line="276" w:lineRule="auto"/>
        <w:jc w:val="both"/>
        <w:rPr>
          <w:rFonts w:ascii="Times New Roman" w:hAnsi="Times New Roman" w:cs="Times New Roman"/>
          <w:color w:val="000000"/>
        </w:rPr>
      </w:pPr>
    </w:p>
    <w:p w:rsidR="006B1764" w:rsidRDefault="006B1764">
      <w:pPr>
        <w:spacing w:line="276" w:lineRule="auto"/>
        <w:jc w:val="both"/>
        <w:rPr>
          <w:rFonts w:ascii="Times New Roman" w:hAnsi="Times New Roman" w:cs="Times New Roman"/>
          <w:color w:val="000000"/>
        </w:rPr>
      </w:pPr>
    </w:p>
    <w:p w:rsidR="006B1764" w:rsidRDefault="006B1764">
      <w:pPr>
        <w:spacing w:line="276" w:lineRule="auto"/>
        <w:jc w:val="both"/>
        <w:rPr>
          <w:rFonts w:ascii="Times New Roman" w:hAnsi="Times New Roman" w:cs="Times New Roman"/>
          <w:color w:val="000000"/>
        </w:rPr>
      </w:pPr>
    </w:p>
    <w:p w:rsidR="006B1764" w:rsidRDefault="006B1764">
      <w:pPr>
        <w:spacing w:line="276" w:lineRule="auto"/>
        <w:jc w:val="both"/>
        <w:rPr>
          <w:rFonts w:ascii="Times New Roman" w:hAnsi="Times New Roman" w:cs="Times New Roman"/>
          <w:color w:val="000000"/>
        </w:rPr>
      </w:pPr>
    </w:p>
    <w:p w:rsidR="006B1764" w:rsidRDefault="006B1764">
      <w:pPr>
        <w:spacing w:line="276" w:lineRule="auto"/>
        <w:jc w:val="both"/>
        <w:rPr>
          <w:rFonts w:ascii="Times New Roman" w:hAnsi="Times New Roman" w:cs="Times New Roman"/>
          <w:color w:val="000000"/>
        </w:rPr>
      </w:pPr>
    </w:p>
    <w:p w:rsidR="006B1764" w:rsidRDefault="006B1764">
      <w:pPr>
        <w:spacing w:line="276" w:lineRule="auto"/>
        <w:jc w:val="both"/>
        <w:rPr>
          <w:rFonts w:ascii="Times New Roman" w:hAnsi="Times New Roman" w:cs="Times New Roman"/>
          <w:color w:val="000000"/>
        </w:rPr>
      </w:pPr>
    </w:p>
    <w:p w:rsidR="006B1764" w:rsidRDefault="006B1764">
      <w:pPr>
        <w:spacing w:line="276" w:lineRule="auto"/>
        <w:jc w:val="both"/>
        <w:rPr>
          <w:rFonts w:ascii="Times New Roman" w:hAnsi="Times New Roman" w:cs="Times New Roman"/>
          <w:color w:val="000000"/>
        </w:rPr>
      </w:pPr>
    </w:p>
    <w:p w:rsidR="006B1764" w:rsidRDefault="006B1764">
      <w:pPr>
        <w:spacing w:line="276" w:lineRule="auto"/>
        <w:jc w:val="both"/>
        <w:rPr>
          <w:rFonts w:ascii="Times New Roman" w:hAnsi="Times New Roman" w:cs="Times New Roman"/>
          <w:color w:val="000000"/>
        </w:rPr>
      </w:pPr>
    </w:p>
    <w:p w:rsidR="006B1764" w:rsidRDefault="006B1764">
      <w:pPr>
        <w:spacing w:line="276" w:lineRule="auto"/>
        <w:jc w:val="both"/>
        <w:rPr>
          <w:rFonts w:ascii="Times New Roman" w:hAnsi="Times New Roman" w:cs="Times New Roman"/>
          <w:color w:val="000000"/>
        </w:rPr>
      </w:pPr>
    </w:p>
    <w:p w:rsidR="006B1764" w:rsidRDefault="000412DB">
      <w:pPr>
        <w:pStyle w:val="TextBody"/>
        <w:tabs>
          <w:tab w:val="left" w:pos="0"/>
        </w:tabs>
        <w:spacing w:after="0" w:line="276" w:lineRule="auto"/>
        <w:jc w:val="both"/>
      </w:pPr>
      <w:r>
        <w:rPr>
          <w:rFonts w:ascii="Times New Roman" w:hAnsi="Times New Roman" w:cs="Times New Roman"/>
          <w:b/>
          <w:color w:val="000000"/>
          <w:lang w:val="en-GB"/>
        </w:rPr>
        <w:lastRenderedPageBreak/>
        <w:t>4.5</w:t>
      </w:r>
      <w:r>
        <w:rPr>
          <w:rFonts w:ascii="Times New Roman" w:hAnsi="Times New Roman" w:cs="Times New Roman"/>
          <w:b/>
          <w:color w:val="000000"/>
          <w:lang w:val="en-GB"/>
        </w:rPr>
        <w:tab/>
        <w:t xml:space="preserve">Individual Property Protection and Voluntary Home Relocation </w:t>
      </w:r>
    </w:p>
    <w:p w:rsidR="006B1764" w:rsidRDefault="000412DB">
      <w:pPr>
        <w:pStyle w:val="TextBody"/>
        <w:tabs>
          <w:tab w:val="left" w:pos="0"/>
        </w:tabs>
        <w:spacing w:after="0" w:line="276" w:lineRule="auto"/>
        <w:jc w:val="both"/>
      </w:pPr>
      <w:r>
        <w:rPr>
          <w:rFonts w:ascii="Times New Roman" w:hAnsi="Times New Roman" w:cs="Times New Roman"/>
          <w:color w:val="000000"/>
          <w:lang w:val="en-GB"/>
        </w:rPr>
        <w:t>Hence, regardless of location, solutions for at risk properties will, where feasible, be delivered through capital structural Flood Defence Schemes, Individual Property Protection and Voluntary Home Relocation. Other measures may arise when the detail of the Flood Risk Management Plans become available during 2016.</w:t>
      </w:r>
    </w:p>
    <w:p w:rsidR="006B1764" w:rsidRDefault="006B1764">
      <w:pPr>
        <w:pStyle w:val="TextBody"/>
        <w:tabs>
          <w:tab w:val="left" w:pos="0"/>
        </w:tabs>
        <w:spacing w:after="0" w:line="276" w:lineRule="auto"/>
        <w:jc w:val="both"/>
        <w:rPr>
          <w:rFonts w:ascii="Times New Roman" w:hAnsi="Times New Roman" w:cs="Times New Roman"/>
          <w:color w:val="000000"/>
          <w:lang w:val="en-GB"/>
        </w:rPr>
      </w:pPr>
    </w:p>
    <w:p w:rsidR="006B1764" w:rsidRDefault="006B1764">
      <w:pPr>
        <w:pStyle w:val="TextBody"/>
        <w:tabs>
          <w:tab w:val="left" w:pos="0"/>
        </w:tabs>
        <w:spacing w:after="0" w:line="276" w:lineRule="auto"/>
        <w:jc w:val="both"/>
        <w:rPr>
          <w:rFonts w:ascii="Times New Roman" w:hAnsi="Times New Roman" w:cs="Times New Roman"/>
          <w:color w:val="000000"/>
          <w:lang w:val="en-GB"/>
        </w:rPr>
      </w:pPr>
    </w:p>
    <w:p w:rsidR="006B1764" w:rsidRDefault="000412DB">
      <w:pPr>
        <w:pStyle w:val="TextBody"/>
        <w:numPr>
          <w:ilvl w:val="2"/>
          <w:numId w:val="54"/>
        </w:numPr>
        <w:tabs>
          <w:tab w:val="left" w:pos="0"/>
        </w:tabs>
        <w:spacing w:after="0" w:line="276" w:lineRule="auto"/>
        <w:jc w:val="both"/>
        <w:rPr>
          <w:rFonts w:ascii="Times New Roman" w:hAnsi="Times New Roman" w:cs="Times New Roman"/>
          <w:b/>
          <w:color w:val="000000"/>
          <w:lang w:val="en-GB"/>
        </w:rPr>
      </w:pPr>
      <w:r>
        <w:rPr>
          <w:rFonts w:ascii="Times New Roman" w:hAnsi="Times New Roman" w:cs="Times New Roman"/>
          <w:b/>
          <w:color w:val="000000"/>
          <w:lang w:val="en-GB"/>
        </w:rPr>
        <w:t>Individual Property Protection</w:t>
      </w:r>
    </w:p>
    <w:p w:rsidR="006B1764" w:rsidRDefault="000412DB">
      <w:pPr>
        <w:spacing w:line="276" w:lineRule="auto"/>
        <w:jc w:val="both"/>
      </w:pPr>
      <w:r>
        <w:rPr>
          <w:rFonts w:ascii="Times New Roman" w:hAnsi="Times New Roman" w:cs="Times New Roman"/>
        </w:rPr>
        <w:t xml:space="preserve">Government’s historical approach to the defence of flood risk has been focused on the provision of publicly funded community-level flood defence solutions </w:t>
      </w:r>
      <w:r>
        <w:rPr>
          <w:rFonts w:ascii="Times New Roman" w:hAnsi="Times New Roman" w:cs="Times New Roman"/>
          <w:color w:val="000000"/>
        </w:rPr>
        <w:t>involving for example, the construction of flood defence walls or embankments, upstream storage and channel widening and lowering.  The benefits of these</w:t>
      </w:r>
      <w:r>
        <w:rPr>
          <w:rFonts w:ascii="Times New Roman" w:hAnsi="Times New Roman" w:cs="Times New Roman"/>
        </w:rPr>
        <w:t xml:space="preserve"> large scale flood defence systems outweigh those that may be secured through individual property-level protection and therefore within the hierarchy of options available to mitigate flood risk, traditional defences will remain the preferred option if they are feasible.  The introduction of Individual Property Protection (IPP) including a possible financial incentive by Government is not being viewed as a replacement for traditional community-level solutions.  It is an additional measure that may be used to mitigate flood risk to residential property at locations where traditional flood defence schemes are not feasible and possibly are not likely to be constructed in the foreseeable future.</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Large-scale community level flood defence solutions are by their nature extremely expensive and as a consequence they are usually cost beneficial only at locations where there is a cluster or a critical mass of properties that are at risk of frequent flooding.  </w:t>
      </w:r>
    </w:p>
    <w:p w:rsidR="006B1764" w:rsidRDefault="006B1764">
      <w:pPr>
        <w:spacing w:line="276" w:lineRule="auto"/>
        <w:jc w:val="both"/>
        <w:rPr>
          <w:rFonts w:ascii="Times New Roman" w:hAnsi="Times New Roman" w:cs="Times New Roman"/>
        </w:rPr>
      </w:pPr>
    </w:p>
    <w:p w:rsidR="006B1764" w:rsidRDefault="000412DB">
      <w:pPr>
        <w:spacing w:line="276" w:lineRule="auto"/>
        <w:jc w:val="both"/>
      </w:pPr>
      <w:r>
        <w:rPr>
          <w:rFonts w:ascii="Times New Roman" w:hAnsi="Times New Roman" w:cs="Times New Roman"/>
        </w:rPr>
        <w:t>The introduction by Governme</w:t>
      </w:r>
      <w:r>
        <w:rPr>
          <w:rFonts w:ascii="Times New Roman" w:hAnsi="Times New Roman" w:cs="Times New Roman"/>
          <w:color w:val="000000"/>
        </w:rPr>
        <w:t>nt of arrangements to provide the owners of residential properties with the technical and financial support necessary to protect their own property from the affects of flooding, is a potential flood risk management measure that may be a viable alternative where</w:t>
      </w:r>
    </w:p>
    <w:p w:rsidR="006B1764" w:rsidRDefault="000412DB">
      <w:pPr>
        <w:pStyle w:val="ListParagraph"/>
        <w:widowControl/>
        <w:numPr>
          <w:ilvl w:val="0"/>
          <w:numId w:val="51"/>
        </w:numPr>
        <w:suppressAutoHyphens w:val="0"/>
        <w:spacing w:line="276" w:lineRule="auto"/>
        <w:jc w:val="both"/>
        <w:rPr>
          <w:color w:val="000000"/>
        </w:rPr>
      </w:pPr>
      <w:r>
        <w:rPr>
          <w:rFonts w:ascii="Times New Roman" w:hAnsi="Times New Roman" w:cs="Times New Roman"/>
          <w:color w:val="000000"/>
          <w:sz w:val="24"/>
        </w:rPr>
        <w:t>Protection through community-level measures (the preferred solution if cost beneficial and affordable) is not feasible; and</w:t>
      </w:r>
    </w:p>
    <w:p w:rsidR="006B1764" w:rsidRDefault="000412DB">
      <w:pPr>
        <w:pStyle w:val="ListParagraph"/>
        <w:widowControl/>
        <w:numPr>
          <w:ilvl w:val="0"/>
          <w:numId w:val="51"/>
        </w:numPr>
        <w:suppressAutoHyphens w:val="0"/>
        <w:spacing w:line="276" w:lineRule="auto"/>
        <w:jc w:val="both"/>
        <w:rPr>
          <w:color w:val="000000"/>
        </w:rPr>
      </w:pPr>
      <w:r>
        <w:rPr>
          <w:rFonts w:ascii="Times New Roman" w:hAnsi="Times New Roman" w:cs="Times New Roman"/>
          <w:color w:val="000000"/>
          <w:sz w:val="24"/>
        </w:rPr>
        <w:t>To avoid a Do nothing approach (i.e. no practical structural intervention to protect against flooding is feasible).</w:t>
      </w: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0412DB">
      <w:pPr>
        <w:spacing w:line="276" w:lineRule="auto"/>
        <w:jc w:val="both"/>
      </w:pPr>
      <w:r>
        <w:rPr>
          <w:rFonts w:ascii="Times New Roman" w:hAnsi="Times New Roman" w:cs="Times New Roman"/>
        </w:rPr>
        <w:t>To inform the future use, potential and costs associated with IPP, the following data is required:</w:t>
      </w:r>
    </w:p>
    <w:p w:rsidR="006B1764" w:rsidRDefault="000412DB">
      <w:pPr>
        <w:numPr>
          <w:ilvl w:val="0"/>
          <w:numId w:val="21"/>
        </w:numPr>
        <w:spacing w:line="276" w:lineRule="auto"/>
        <w:jc w:val="both"/>
        <w:rPr>
          <w:rFonts w:ascii="Times New Roman" w:hAnsi="Times New Roman" w:cs="Times New Roman"/>
        </w:rPr>
      </w:pPr>
      <w:r>
        <w:rPr>
          <w:rFonts w:ascii="Times New Roman" w:hAnsi="Times New Roman" w:cs="Times New Roman"/>
        </w:rPr>
        <w:t>The number of potential at risk properties that may benefit from IPP, both as part of a flood defence scheme for an area and generally in Ireland. This detailed data cannot be estimated until the Flood Maps are finalised in early 2016.</w:t>
      </w:r>
    </w:p>
    <w:p w:rsidR="006B1764" w:rsidRDefault="000412DB">
      <w:pPr>
        <w:numPr>
          <w:ilvl w:val="0"/>
          <w:numId w:val="21"/>
        </w:numPr>
        <w:spacing w:line="276" w:lineRule="auto"/>
        <w:jc w:val="both"/>
        <w:rPr>
          <w:rFonts w:ascii="Times New Roman" w:hAnsi="Times New Roman" w:cs="Times New Roman"/>
        </w:rPr>
      </w:pPr>
      <w:r>
        <w:rPr>
          <w:rFonts w:ascii="Times New Roman" w:hAnsi="Times New Roman" w:cs="Times New Roman"/>
        </w:rPr>
        <w:t>The possible resistence products that could be used</w:t>
      </w:r>
    </w:p>
    <w:p w:rsidR="006B1764" w:rsidRDefault="000412DB">
      <w:pPr>
        <w:numPr>
          <w:ilvl w:val="0"/>
          <w:numId w:val="21"/>
        </w:numPr>
        <w:spacing w:line="276" w:lineRule="auto"/>
        <w:jc w:val="both"/>
        <w:rPr>
          <w:rFonts w:ascii="Times New Roman" w:hAnsi="Times New Roman" w:cs="Times New Roman"/>
        </w:rPr>
      </w:pPr>
      <w:r>
        <w:rPr>
          <w:rFonts w:ascii="Times New Roman" w:hAnsi="Times New Roman" w:cs="Times New Roman"/>
        </w:rPr>
        <w:t>The whole of life costs and benefits of these products. This would have to take into account the frequency and depth of the range of floods that are predicted to occur to properties in the future.</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The data will provide the principal constraints to inform any possible financial incentive that property owners (either homeowners and/or businesses) might qualify from any targeted Government assistance. </w:t>
      </w: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0412DB">
      <w:pPr>
        <w:pStyle w:val="TextBody"/>
        <w:numPr>
          <w:ilvl w:val="0"/>
          <w:numId w:val="38"/>
        </w:numPr>
        <w:tabs>
          <w:tab w:val="left" w:pos="0"/>
        </w:tabs>
        <w:spacing w:after="0" w:line="276" w:lineRule="auto"/>
        <w:ind w:left="720"/>
        <w:jc w:val="both"/>
        <w:rPr>
          <w:rFonts w:ascii="Times New Roman" w:hAnsi="Times New Roman" w:cs="Times New Roman"/>
          <w:b/>
        </w:rPr>
      </w:pPr>
      <w:r>
        <w:rPr>
          <w:rFonts w:ascii="Times New Roman" w:hAnsi="Times New Roman" w:cs="Times New Roman"/>
          <w:b/>
        </w:rPr>
        <w:t>Pilots</w:t>
      </w:r>
    </w:p>
    <w:p w:rsidR="006B1764" w:rsidRDefault="000412DB">
      <w:pPr>
        <w:pStyle w:val="TextBody"/>
        <w:tabs>
          <w:tab w:val="left" w:pos="0"/>
        </w:tabs>
        <w:spacing w:after="0" w:line="276" w:lineRule="auto"/>
        <w:jc w:val="both"/>
        <w:rPr>
          <w:rFonts w:ascii="Times New Roman" w:hAnsi="Times New Roman" w:cs="Times New Roman"/>
        </w:rPr>
      </w:pPr>
      <w:r>
        <w:rPr>
          <w:rFonts w:ascii="Times New Roman" w:hAnsi="Times New Roman" w:cs="Times New Roman"/>
        </w:rPr>
        <w:t>The Government announced two pilot IPP projects on 5</w:t>
      </w:r>
      <w:r>
        <w:rPr>
          <w:rFonts w:ascii="Times New Roman" w:hAnsi="Times New Roman" w:cs="Times New Roman"/>
          <w:vertAlign w:val="superscript"/>
        </w:rPr>
        <w:t>th</w:t>
      </w:r>
      <w:r>
        <w:rPr>
          <w:rFonts w:ascii="Times New Roman" w:hAnsi="Times New Roman" w:cs="Times New Roman"/>
        </w:rPr>
        <w:t xml:space="preserve"> January 2015. These are community based pilots to inform the mechanism to deliver IPP, as part of a community based approach or scheme and also the potential costs and benefits attached to IPP for areas where a flood defence scheme is not likely to be completed for some time.</w:t>
      </w:r>
    </w:p>
    <w:p w:rsidR="006B1764" w:rsidRDefault="006B1764">
      <w:pPr>
        <w:pStyle w:val="TextBody"/>
        <w:tabs>
          <w:tab w:val="left" w:pos="0"/>
        </w:tabs>
        <w:spacing w:after="0" w:line="276" w:lineRule="auto"/>
        <w:jc w:val="both"/>
        <w:rPr>
          <w:rFonts w:ascii="Times New Roman" w:hAnsi="Times New Roman" w:cs="Times New Roman"/>
        </w:rPr>
      </w:pPr>
    </w:p>
    <w:p w:rsidR="006B1764" w:rsidRDefault="000412DB">
      <w:pPr>
        <w:spacing w:line="276"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These pilots are: </w:t>
      </w:r>
    </w:p>
    <w:p w:rsidR="006B1764" w:rsidRDefault="000412DB">
      <w:pPr>
        <w:numPr>
          <w:ilvl w:val="0"/>
          <w:numId w:val="2"/>
        </w:numPr>
        <w:spacing w:line="276"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a feasibility study in Thomastown and Graiguenamanagh, where Kilkenny County Council has procured consultants to carry out the study that are due to be appointed in January 2016. The consultants will survey each property to establish potential and appropriate IPP options for the community. The development of all possible feasible flood defence options for these towns is an ongoing part of the CFRAM process, and</w:t>
      </w:r>
    </w:p>
    <w:p w:rsidR="006B1764" w:rsidRDefault="000412DB">
      <w:pPr>
        <w:numPr>
          <w:ilvl w:val="0"/>
          <w:numId w:val="2"/>
        </w:numPr>
        <w:spacing w:line="276" w:lineRule="auto"/>
        <w:jc w:val="both"/>
      </w:pPr>
      <w:r>
        <w:rPr>
          <w:rFonts w:ascii="Times New Roman" w:eastAsia="Times New Roman" w:hAnsi="Times New Roman" w:cs="Times New Roman"/>
          <w:color w:val="000000"/>
          <w:lang w:val="en-US"/>
        </w:rPr>
        <w:t xml:space="preserve">Mayo County Council is considering the potential viability of a scheme for the </w:t>
      </w:r>
      <w:r>
        <w:rPr>
          <w:rFonts w:ascii="Times New Roman" w:eastAsia="Times New Roman" w:hAnsi="Times New Roman" w:cs="Times New Roman"/>
          <w:lang w:val="en-US"/>
        </w:rPr>
        <w:t>installation of flood gates for some properties, identified by the community in Crossmolina, as an interim measure to help mitigate any further flood damage pending the completion of the defence scheme for the town. The flood defence scheme is due to commence in 2017.</w:t>
      </w:r>
    </w:p>
    <w:p w:rsidR="006B1764" w:rsidRDefault="006B1764">
      <w:pPr>
        <w:spacing w:line="276" w:lineRule="auto"/>
        <w:jc w:val="both"/>
        <w:rPr>
          <w:rFonts w:ascii="Times New Roman" w:eastAsia="Times New Roman" w:hAnsi="Times New Roman" w:cs="Times New Roman"/>
          <w:lang w:val="en-US"/>
        </w:rPr>
      </w:pPr>
    </w:p>
    <w:p w:rsidR="006B1764" w:rsidRDefault="006B1764">
      <w:pPr>
        <w:spacing w:line="276" w:lineRule="auto"/>
        <w:jc w:val="both"/>
        <w:rPr>
          <w:rFonts w:ascii="Times New Roman" w:eastAsia="Times New Roman" w:hAnsi="Times New Roman" w:cs="Times New Roman"/>
          <w:lang w:val="en-US"/>
        </w:rPr>
      </w:pPr>
    </w:p>
    <w:p w:rsidR="006B1764" w:rsidRDefault="006B1764">
      <w:pPr>
        <w:spacing w:line="276" w:lineRule="auto"/>
        <w:jc w:val="both"/>
        <w:rPr>
          <w:rFonts w:ascii="Times New Roman" w:eastAsia="Times New Roman" w:hAnsi="Times New Roman" w:cs="Times New Roman"/>
          <w:lang w:val="en-US"/>
        </w:rPr>
      </w:pPr>
    </w:p>
    <w:p w:rsidR="006B1764" w:rsidRDefault="006B1764">
      <w:pPr>
        <w:spacing w:line="276" w:lineRule="auto"/>
        <w:jc w:val="both"/>
        <w:rPr>
          <w:rFonts w:ascii="Times New Roman" w:eastAsia="Times New Roman" w:hAnsi="Times New Roman" w:cs="Times New Roman"/>
          <w:lang w:val="en-US"/>
        </w:rPr>
      </w:pPr>
    </w:p>
    <w:p w:rsidR="006B1764" w:rsidRDefault="006B1764">
      <w:pPr>
        <w:spacing w:line="276" w:lineRule="auto"/>
        <w:jc w:val="both"/>
        <w:rPr>
          <w:rFonts w:ascii="Times New Roman" w:eastAsia="Times New Roman" w:hAnsi="Times New Roman" w:cs="Times New Roman"/>
          <w:lang w:val="en-US"/>
        </w:rPr>
      </w:pPr>
    </w:p>
    <w:p w:rsidR="006B1764" w:rsidRDefault="006B1764">
      <w:pPr>
        <w:spacing w:line="276" w:lineRule="auto"/>
        <w:jc w:val="both"/>
        <w:rPr>
          <w:rFonts w:ascii="Times New Roman" w:eastAsia="Times New Roman" w:hAnsi="Times New Roman" w:cs="Times New Roman"/>
          <w:lang w:val="en-US"/>
        </w:rPr>
      </w:pPr>
    </w:p>
    <w:p w:rsidR="006B1764" w:rsidRDefault="006B1764">
      <w:pPr>
        <w:spacing w:line="276" w:lineRule="auto"/>
        <w:jc w:val="both"/>
        <w:rPr>
          <w:rFonts w:ascii="Times New Roman" w:eastAsia="Times New Roman" w:hAnsi="Times New Roman" w:cs="Times New Roman"/>
          <w:lang w:val="en-US"/>
        </w:rPr>
      </w:pPr>
    </w:p>
    <w:p w:rsidR="006B1764" w:rsidRDefault="000412DB">
      <w:pPr>
        <w:spacing w:line="276" w:lineRule="auto"/>
        <w:jc w:val="both"/>
        <w:rPr>
          <w:rFonts w:ascii="Times New Roman" w:eastAsia="Times New Roman" w:hAnsi="Times New Roman" w:cs="Times New Roman"/>
          <w:b/>
          <w:i/>
          <w:lang w:val="en-US"/>
        </w:rPr>
      </w:pPr>
      <w:r>
        <w:rPr>
          <w:rFonts w:ascii="Times New Roman" w:eastAsia="Times New Roman" w:hAnsi="Times New Roman" w:cs="Times New Roman"/>
          <w:b/>
          <w:i/>
          <w:lang w:val="en-US"/>
        </w:rPr>
        <w:t>ii</w:t>
      </w:r>
      <w:r>
        <w:rPr>
          <w:rFonts w:ascii="Times New Roman" w:eastAsia="Times New Roman" w:hAnsi="Times New Roman" w:cs="Times New Roman"/>
          <w:b/>
          <w:i/>
          <w:lang w:val="en-US"/>
        </w:rPr>
        <w:tab/>
        <w:t>Possible Government Incentive Scheme</w:t>
      </w:r>
    </w:p>
    <w:p w:rsidR="006B1764" w:rsidRDefault="000412DB">
      <w:pPr>
        <w:spacing w:line="276"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The Interdepartmental Flood Policy Co-ordination Group has also been considering possible criteria and possible delivery options for a targeted scheme that could benefit those isolated properties, as distinct from the community based approach being piloted. The consideration has included the following elements:</w:t>
      </w:r>
    </w:p>
    <w:p w:rsidR="006B1764" w:rsidRDefault="006B1764">
      <w:pPr>
        <w:spacing w:line="276" w:lineRule="auto"/>
        <w:jc w:val="both"/>
        <w:rPr>
          <w:rFonts w:ascii="Times New Roman" w:eastAsia="Times New Roman" w:hAnsi="Times New Roman" w:cs="Times New Roman"/>
          <w:b/>
          <w:bCs/>
          <w:lang w:val="en-US"/>
        </w:rPr>
      </w:pPr>
    </w:p>
    <w:p w:rsidR="006B1764" w:rsidRDefault="000412DB">
      <w:pPr>
        <w:spacing w:line="276" w:lineRule="auto"/>
        <w:jc w:val="both"/>
        <w:rPr>
          <w:rFonts w:ascii="Times New Roman" w:eastAsia="Times New Roman" w:hAnsi="Times New Roman" w:cs="Times New Roman"/>
          <w:b/>
          <w:bCs/>
          <w:i/>
          <w:lang w:val="en-US"/>
        </w:rPr>
      </w:pPr>
      <w:r>
        <w:rPr>
          <w:rFonts w:ascii="Times New Roman" w:eastAsia="Times New Roman" w:hAnsi="Times New Roman" w:cs="Times New Roman"/>
          <w:b/>
          <w:bCs/>
          <w:i/>
          <w:lang w:val="en-US"/>
        </w:rPr>
        <w:t>Technical Solutions</w:t>
      </w:r>
    </w:p>
    <w:p w:rsidR="006B1764" w:rsidRDefault="000412DB">
      <w:pPr>
        <w:spacing w:line="276" w:lineRule="auto"/>
        <w:jc w:val="both"/>
        <w:rPr>
          <w:rFonts w:ascii="Times New Roman" w:eastAsia="Times New Roman" w:hAnsi="Times New Roman" w:cs="Times New Roman"/>
        </w:rPr>
      </w:pPr>
      <w:r>
        <w:rPr>
          <w:rFonts w:ascii="Times New Roman" w:hAnsi="Times New Roman" w:cs="Times New Roman"/>
        </w:rPr>
        <w:t>Technical solutions for flood r</w:t>
      </w:r>
      <w:r>
        <w:rPr>
          <w:rFonts w:ascii="Times New Roman" w:eastAsia="Times New Roman" w:hAnsi="Times New Roman" w:cs="Times New Roman"/>
        </w:rPr>
        <w:t>esistance could include:</w:t>
      </w:r>
    </w:p>
    <w:p w:rsidR="006B1764" w:rsidRDefault="000412DB">
      <w:pPr>
        <w:numPr>
          <w:ilvl w:val="0"/>
          <w:numId w:val="42"/>
        </w:numPr>
        <w:spacing w:line="276" w:lineRule="auto"/>
        <w:jc w:val="both"/>
        <w:rPr>
          <w:rFonts w:ascii="Times New Roman" w:eastAsia="Times New Roman" w:hAnsi="Times New Roman" w:cs="Times New Roman"/>
        </w:rPr>
      </w:pPr>
      <w:r>
        <w:rPr>
          <w:rFonts w:ascii="Times New Roman" w:eastAsia="Times New Roman" w:hAnsi="Times New Roman" w:cs="Times New Roman"/>
        </w:rPr>
        <w:t>Flood barrier/Flood door</w:t>
      </w:r>
    </w:p>
    <w:p w:rsidR="006B1764" w:rsidRDefault="000412DB">
      <w:pPr>
        <w:numPr>
          <w:ilvl w:val="0"/>
          <w:numId w:val="42"/>
        </w:numPr>
        <w:spacing w:line="276" w:lineRule="auto"/>
        <w:jc w:val="both"/>
        <w:rPr>
          <w:rFonts w:ascii="Times New Roman" w:eastAsia="Times New Roman" w:hAnsi="Times New Roman" w:cs="Times New Roman"/>
        </w:rPr>
      </w:pPr>
      <w:r>
        <w:rPr>
          <w:rFonts w:ascii="Times New Roman" w:eastAsia="Times New Roman" w:hAnsi="Times New Roman" w:cs="Times New Roman"/>
        </w:rPr>
        <w:t>Air brick covers/smart air bricks</w:t>
      </w:r>
    </w:p>
    <w:p w:rsidR="006B1764" w:rsidRDefault="000412DB">
      <w:pPr>
        <w:numPr>
          <w:ilvl w:val="0"/>
          <w:numId w:val="42"/>
        </w:numPr>
        <w:spacing w:line="276" w:lineRule="auto"/>
        <w:jc w:val="both"/>
        <w:rPr>
          <w:rFonts w:ascii="Times New Roman" w:eastAsia="Times New Roman" w:hAnsi="Times New Roman" w:cs="Times New Roman"/>
        </w:rPr>
      </w:pPr>
      <w:r>
        <w:rPr>
          <w:rFonts w:ascii="Times New Roman" w:eastAsia="Times New Roman" w:hAnsi="Times New Roman" w:cs="Times New Roman"/>
        </w:rPr>
        <w:t>Inflatable toilet bung</w:t>
      </w:r>
    </w:p>
    <w:p w:rsidR="006B1764" w:rsidRDefault="000412DB">
      <w:pPr>
        <w:numPr>
          <w:ilvl w:val="0"/>
          <w:numId w:val="42"/>
        </w:numPr>
        <w:spacing w:line="276" w:lineRule="auto"/>
        <w:jc w:val="both"/>
        <w:rPr>
          <w:rFonts w:ascii="Times New Roman" w:eastAsia="Times New Roman" w:hAnsi="Times New Roman" w:cs="Times New Roman"/>
        </w:rPr>
      </w:pPr>
      <w:r>
        <w:rPr>
          <w:rFonts w:ascii="Times New Roman" w:eastAsia="Times New Roman" w:hAnsi="Times New Roman" w:cs="Times New Roman"/>
        </w:rPr>
        <w:t>Drainage outlet stopper</w:t>
      </w:r>
    </w:p>
    <w:p w:rsidR="006B1764" w:rsidRDefault="000412DB">
      <w:pPr>
        <w:numPr>
          <w:ilvl w:val="0"/>
          <w:numId w:val="42"/>
        </w:numPr>
        <w:spacing w:line="276" w:lineRule="auto"/>
        <w:jc w:val="both"/>
        <w:rPr>
          <w:rFonts w:ascii="Times New Roman" w:eastAsia="Times New Roman" w:hAnsi="Times New Roman" w:cs="Times New Roman"/>
        </w:rPr>
      </w:pPr>
      <w:r>
        <w:rPr>
          <w:rFonts w:ascii="Times New Roman" w:eastAsia="Times New Roman" w:hAnsi="Times New Roman" w:cs="Times New Roman"/>
        </w:rPr>
        <w:t>Portable pump</w:t>
      </w:r>
    </w:p>
    <w:p w:rsidR="006B1764" w:rsidRDefault="000412DB">
      <w:pPr>
        <w:numPr>
          <w:ilvl w:val="0"/>
          <w:numId w:val="42"/>
        </w:numPr>
        <w:spacing w:line="276" w:lineRule="auto"/>
        <w:jc w:val="both"/>
        <w:rPr>
          <w:rFonts w:ascii="Times New Roman" w:eastAsia="Times New Roman" w:hAnsi="Times New Roman" w:cs="Times New Roman"/>
        </w:rPr>
      </w:pPr>
      <w:r>
        <w:rPr>
          <w:rFonts w:ascii="Times New Roman" w:eastAsia="Times New Roman" w:hAnsi="Times New Roman" w:cs="Times New Roman"/>
        </w:rPr>
        <w:t>Sewer Flap valves/Non-return valve</w:t>
      </w:r>
    </w:p>
    <w:p w:rsidR="006B1764" w:rsidRDefault="000412DB">
      <w:pPr>
        <w:numPr>
          <w:ilvl w:val="0"/>
          <w:numId w:val="42"/>
        </w:numPr>
        <w:spacing w:line="276" w:lineRule="auto"/>
        <w:jc w:val="both"/>
        <w:rPr>
          <w:rFonts w:ascii="Times New Roman" w:eastAsia="Times New Roman" w:hAnsi="Times New Roman" w:cs="Times New Roman"/>
        </w:rPr>
      </w:pPr>
      <w:r>
        <w:rPr>
          <w:rFonts w:ascii="Times New Roman" w:eastAsia="Times New Roman" w:hAnsi="Times New Roman" w:cs="Times New Roman"/>
        </w:rPr>
        <w:t>Drainage Outlet NRV</w:t>
      </w:r>
    </w:p>
    <w:p w:rsidR="006B1764" w:rsidRDefault="000412DB">
      <w:pPr>
        <w:numPr>
          <w:ilvl w:val="0"/>
          <w:numId w:val="42"/>
        </w:numPr>
        <w:spacing w:line="276" w:lineRule="auto"/>
        <w:jc w:val="both"/>
        <w:rPr>
          <w:rFonts w:ascii="Times New Roman" w:eastAsia="Times New Roman" w:hAnsi="Times New Roman" w:cs="Times New Roman"/>
        </w:rPr>
      </w:pPr>
      <w:r>
        <w:rPr>
          <w:rFonts w:ascii="Times New Roman" w:eastAsia="Times New Roman" w:hAnsi="Times New Roman" w:cs="Times New Roman"/>
        </w:rPr>
        <w:t>Under floor sump and pump system</w:t>
      </w:r>
    </w:p>
    <w:p w:rsidR="006B1764" w:rsidRDefault="000412DB">
      <w:pPr>
        <w:numPr>
          <w:ilvl w:val="0"/>
          <w:numId w:val="42"/>
        </w:numPr>
        <w:spacing w:line="276" w:lineRule="auto"/>
        <w:jc w:val="both"/>
        <w:rPr>
          <w:rFonts w:ascii="Times New Roman" w:eastAsia="Times New Roman" w:hAnsi="Times New Roman" w:cs="Times New Roman"/>
        </w:rPr>
      </w:pPr>
      <w:r>
        <w:rPr>
          <w:rFonts w:ascii="Times New Roman" w:eastAsia="Times New Roman" w:hAnsi="Times New Roman" w:cs="Times New Roman"/>
        </w:rPr>
        <w:t>Waterproof wall treatments</w:t>
      </w:r>
    </w:p>
    <w:p w:rsidR="006B1764" w:rsidRDefault="000412DB">
      <w:pPr>
        <w:numPr>
          <w:ilvl w:val="0"/>
          <w:numId w:val="42"/>
        </w:numPr>
        <w:spacing w:line="276" w:lineRule="auto"/>
        <w:jc w:val="both"/>
        <w:rPr>
          <w:rFonts w:ascii="Times New Roman" w:hAnsi="Times New Roman" w:cs="Times New Roman"/>
        </w:rPr>
      </w:pPr>
      <w:r>
        <w:rPr>
          <w:rFonts w:ascii="Times New Roman" w:eastAsia="Times New Roman" w:hAnsi="Times New Roman" w:cs="Times New Roman"/>
        </w:rPr>
        <w:t>Seals around cables and pipes running through walls</w:t>
      </w:r>
    </w:p>
    <w:p w:rsidR="006B1764" w:rsidRDefault="006B1764">
      <w:pPr>
        <w:spacing w:line="276" w:lineRule="auto"/>
        <w:jc w:val="both"/>
        <w:rPr>
          <w:rFonts w:ascii="Times New Roman" w:eastAsia="Times New Roman" w:hAnsi="Times New Roman" w:cs="Times New Roman"/>
          <w:b/>
          <w:i/>
        </w:rPr>
      </w:pPr>
    </w:p>
    <w:p w:rsidR="006B1764" w:rsidRDefault="006B1764">
      <w:pPr>
        <w:spacing w:line="276" w:lineRule="auto"/>
        <w:jc w:val="both"/>
        <w:rPr>
          <w:rFonts w:ascii="Times New Roman" w:eastAsia="Times New Roman" w:hAnsi="Times New Roman" w:cs="Times New Roman"/>
          <w:b/>
          <w:i/>
        </w:rPr>
      </w:pPr>
    </w:p>
    <w:p w:rsidR="006B1764" w:rsidRDefault="000412DB">
      <w:pPr>
        <w:spacing w:line="276" w:lineRule="auto"/>
        <w:jc w:val="both"/>
        <w:rPr>
          <w:rFonts w:ascii="Times New Roman" w:eastAsia="Times New Roman" w:hAnsi="Times New Roman" w:cs="Times New Roman"/>
          <w:b/>
          <w:i/>
        </w:rPr>
      </w:pPr>
      <w:r>
        <w:rPr>
          <w:rFonts w:ascii="Times New Roman" w:eastAsia="Times New Roman" w:hAnsi="Times New Roman" w:cs="Times New Roman"/>
          <w:b/>
          <w:i/>
        </w:rPr>
        <w:t xml:space="preserve">Eligibility Criteria </w:t>
      </w:r>
    </w:p>
    <w:p w:rsidR="006B1764" w:rsidRDefault="000412DB">
      <w:pPr>
        <w:spacing w:line="276" w:lineRule="auto"/>
        <w:jc w:val="both"/>
        <w:rPr>
          <w:rFonts w:ascii="Times New Roman" w:eastAsia="Times New Roman" w:hAnsi="Times New Roman" w:cs="Times New Roman"/>
        </w:rPr>
      </w:pPr>
      <w:r>
        <w:rPr>
          <w:rFonts w:ascii="Times New Roman" w:eastAsia="Times New Roman" w:hAnsi="Times New Roman" w:cs="Times New Roman"/>
        </w:rPr>
        <w:t>Providing equality of support to all properties at equal risk is being considered. This would require scaling support to include risk, depth of flooding and frequency of flooding. For example prioritising support could include:</w:t>
      </w:r>
    </w:p>
    <w:p w:rsidR="006B1764" w:rsidRDefault="000412DB">
      <w:pPr>
        <w:numPr>
          <w:ilvl w:val="0"/>
          <w:numId w:val="43"/>
        </w:numPr>
        <w:spacing w:line="276" w:lineRule="auto"/>
        <w:jc w:val="both"/>
        <w:rPr>
          <w:rFonts w:ascii="Times New Roman" w:eastAsia="Times New Roman" w:hAnsi="Times New Roman" w:cs="Times New Roman"/>
        </w:rPr>
      </w:pPr>
      <w:r>
        <w:rPr>
          <w:rFonts w:ascii="Times New Roman" w:eastAsia="Times New Roman" w:hAnsi="Times New Roman" w:cs="Times New Roman"/>
        </w:rPr>
        <w:t>Priority 1</w:t>
      </w:r>
      <w:r>
        <w:rPr>
          <w:rFonts w:ascii="Times New Roman" w:eastAsia="Times New Roman" w:hAnsi="Times New Roman" w:cs="Times New Roman"/>
        </w:rPr>
        <w:tab/>
        <w:t>Properties which have flooded twice in the past 10 years.</w:t>
      </w:r>
    </w:p>
    <w:p w:rsidR="006B1764" w:rsidRDefault="000412DB">
      <w:pPr>
        <w:numPr>
          <w:ilvl w:val="0"/>
          <w:numId w:val="43"/>
        </w:numPr>
        <w:spacing w:line="276" w:lineRule="auto"/>
        <w:jc w:val="both"/>
        <w:rPr>
          <w:rFonts w:ascii="Times New Roman" w:eastAsia="Times New Roman" w:hAnsi="Times New Roman" w:cs="Times New Roman"/>
        </w:rPr>
      </w:pPr>
      <w:r>
        <w:rPr>
          <w:rFonts w:ascii="Times New Roman" w:eastAsia="Times New Roman" w:hAnsi="Times New Roman" w:cs="Times New Roman"/>
        </w:rPr>
        <w:t>Priority 2</w:t>
      </w:r>
      <w:r>
        <w:rPr>
          <w:rFonts w:ascii="Times New Roman" w:eastAsia="Times New Roman" w:hAnsi="Times New Roman" w:cs="Times New Roman"/>
        </w:rPr>
        <w:tab/>
        <w:t xml:space="preserve">Properties which have flooded once in the past 10 years and which, </w:t>
      </w:r>
    </w:p>
    <w:p w:rsidR="006B1764" w:rsidRDefault="000412DB">
      <w:pPr>
        <w:spacing w:line="276" w:lineRule="auto"/>
        <w:ind w:left="720"/>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according to the Government’s flood maps are located within a 1 in </w:t>
      </w:r>
    </w:p>
    <w:p w:rsidR="006B1764" w:rsidRDefault="000412DB">
      <w:pPr>
        <w:spacing w:line="276" w:lineRule="auto"/>
        <w:ind w:left="720"/>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25yr (4% AEP) flood plain.</w:t>
      </w:r>
    </w:p>
    <w:p w:rsidR="006B1764" w:rsidRDefault="000412DB">
      <w:pPr>
        <w:numPr>
          <w:ilvl w:val="0"/>
          <w:numId w:val="43"/>
        </w:numPr>
        <w:spacing w:line="276" w:lineRule="auto"/>
        <w:jc w:val="both"/>
        <w:rPr>
          <w:rFonts w:ascii="Times New Roman" w:eastAsia="Times New Roman" w:hAnsi="Times New Roman" w:cs="Times New Roman"/>
        </w:rPr>
      </w:pPr>
      <w:r>
        <w:rPr>
          <w:rFonts w:ascii="Times New Roman" w:eastAsia="Times New Roman" w:hAnsi="Times New Roman" w:cs="Times New Roman"/>
        </w:rPr>
        <w:t>Priority 3</w:t>
      </w:r>
      <w:r>
        <w:rPr>
          <w:rFonts w:ascii="Times New Roman" w:eastAsia="Times New Roman" w:hAnsi="Times New Roman" w:cs="Times New Roman"/>
        </w:rPr>
        <w:tab/>
        <w:t xml:space="preserve">Properties which have not flooded recently but which are located </w:t>
      </w:r>
    </w:p>
    <w:p w:rsidR="006B1764" w:rsidRDefault="000412DB">
      <w:pPr>
        <w:spacing w:line="276" w:lineRule="auto"/>
        <w:ind w:left="720"/>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within a 1 in 25 year flood plain. </w:t>
      </w:r>
    </w:p>
    <w:p w:rsidR="006B1764" w:rsidRDefault="006B1764">
      <w:pPr>
        <w:spacing w:line="276" w:lineRule="auto"/>
        <w:jc w:val="both"/>
        <w:rPr>
          <w:rFonts w:ascii="Times New Roman" w:eastAsia="Times New Roman" w:hAnsi="Times New Roman" w:cs="Times New Roman"/>
          <w:b/>
          <w:bCs/>
          <w:lang w:val="en-US"/>
        </w:rPr>
      </w:pPr>
    </w:p>
    <w:p w:rsidR="006B1764" w:rsidRDefault="000412DB">
      <w:pPr>
        <w:spacing w:line="276" w:lineRule="auto"/>
        <w:jc w:val="both"/>
        <w:rPr>
          <w:rFonts w:ascii="Times New Roman" w:eastAsia="Times New Roman" w:hAnsi="Times New Roman" w:cs="Times New Roman"/>
          <w:b/>
          <w:bCs/>
          <w:i/>
          <w:lang w:val="en-US"/>
        </w:rPr>
      </w:pPr>
      <w:r>
        <w:rPr>
          <w:rFonts w:ascii="Times New Roman" w:eastAsia="Times New Roman" w:hAnsi="Times New Roman" w:cs="Times New Roman"/>
          <w:b/>
          <w:bCs/>
          <w:i/>
          <w:lang w:val="en-US"/>
        </w:rPr>
        <w:t>Possible Assistance Scheme on Individual Property Protection</w:t>
      </w:r>
    </w:p>
    <w:p w:rsidR="006B1764" w:rsidRDefault="000412DB">
      <w:pPr>
        <w:spacing w:line="276" w:lineRule="auto"/>
        <w:jc w:val="both"/>
        <w:rPr>
          <w:rFonts w:ascii="Times New Roman" w:eastAsia="Times New Roman" w:hAnsi="Times New Roman" w:cs="Times New Roman"/>
          <w:bCs/>
          <w:lang w:val="en-US"/>
        </w:rPr>
      </w:pPr>
      <w:r>
        <w:rPr>
          <w:rFonts w:ascii="Times New Roman" w:eastAsia="Times New Roman" w:hAnsi="Times New Roman" w:cs="Times New Roman"/>
          <w:bCs/>
          <w:lang w:val="en-US"/>
        </w:rPr>
        <w:t>All homeowners installing property protection will require technical support, to ensure the correct technical solution for their property, if the Government introduces an incentive scheme. The onus for this could rest with each property owner and/or through a national list of approved installers/technicians.</w:t>
      </w: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0412DB">
      <w:pPr>
        <w:spacing w:line="276" w:lineRule="auto"/>
        <w:jc w:val="both"/>
      </w:pPr>
      <w:r>
        <w:rPr>
          <w:rFonts w:ascii="Times New Roman" w:hAnsi="Times New Roman" w:cs="Times New Roman"/>
          <w:color w:val="000000"/>
        </w:rPr>
        <w:t>The experience of the pilot schemes already commissioned should also inform the selection of any grant mechanism in due course. In the interim, t</w:t>
      </w:r>
      <w:r>
        <w:rPr>
          <w:rFonts w:ascii="Times New Roman" w:hAnsi="Times New Roman" w:cs="Times New Roman"/>
        </w:rPr>
        <w:t>he Committee has noted a number of possible means of introducing financial support including:</w:t>
      </w:r>
    </w:p>
    <w:p w:rsidR="006B1764" w:rsidRDefault="006B1764">
      <w:pPr>
        <w:spacing w:line="276" w:lineRule="auto"/>
        <w:jc w:val="both"/>
        <w:rPr>
          <w:rFonts w:ascii="Times New Roman" w:hAnsi="Times New Roman" w:cs="Times New Roman"/>
        </w:rPr>
      </w:pPr>
    </w:p>
    <w:p w:rsidR="006B1764" w:rsidRDefault="000412DB">
      <w:pPr>
        <w:numPr>
          <w:ilvl w:val="1"/>
          <w:numId w:val="38"/>
        </w:numPr>
        <w:spacing w:line="276" w:lineRule="auto"/>
        <w:ind w:left="357" w:hanging="357"/>
        <w:jc w:val="both"/>
        <w:rPr>
          <w:rFonts w:ascii="Times New Roman" w:hAnsi="Times New Roman" w:cs="Times New Roman"/>
          <w:b/>
          <w:i/>
        </w:rPr>
      </w:pPr>
      <w:r>
        <w:rPr>
          <w:rFonts w:ascii="Times New Roman" w:hAnsi="Times New Roman" w:cs="Times New Roman"/>
          <w:b/>
          <w:i/>
        </w:rPr>
        <w:t>Local Authorities</w:t>
      </w:r>
    </w:p>
    <w:p w:rsidR="006B1764" w:rsidRDefault="006B1764">
      <w:pPr>
        <w:spacing w:line="276" w:lineRule="auto"/>
        <w:ind w:left="709"/>
        <w:jc w:val="both"/>
        <w:rPr>
          <w:rFonts w:ascii="Times New Roman" w:hAnsi="Times New Roman" w:cs="Times New Roman"/>
          <w:b/>
        </w:rPr>
      </w:pPr>
    </w:p>
    <w:p w:rsidR="006B1764" w:rsidRDefault="000412DB">
      <w:pPr>
        <w:spacing w:line="276" w:lineRule="auto"/>
        <w:ind w:left="720"/>
        <w:jc w:val="both"/>
        <w:rPr>
          <w:rFonts w:ascii="Times New Roman" w:hAnsi="Times New Roman" w:cs="Times New Roman"/>
        </w:rPr>
      </w:pPr>
      <w:r>
        <w:rPr>
          <w:rFonts w:ascii="Times New Roman" w:hAnsi="Times New Roman" w:cs="Times New Roman"/>
        </w:rPr>
        <w:t xml:space="preserve">A grant scheme for individual property owners, modelled on the existing housing grant schemes to assist the elderly or disabled operated through the Local Authorities by the Department of the Environment, Community and Local Government for improvements, might be an appropriate model of supporting individual property protection from flooding. </w:t>
      </w:r>
    </w:p>
    <w:p w:rsidR="006B1764" w:rsidRDefault="006B1764">
      <w:pPr>
        <w:spacing w:line="276" w:lineRule="auto"/>
        <w:ind w:left="720"/>
        <w:jc w:val="both"/>
        <w:rPr>
          <w:rFonts w:ascii="Times New Roman" w:hAnsi="Times New Roman" w:cs="Times New Roman"/>
        </w:rPr>
      </w:pPr>
    </w:p>
    <w:p w:rsidR="006B1764" w:rsidRDefault="000412DB">
      <w:pPr>
        <w:spacing w:line="276" w:lineRule="auto"/>
        <w:ind w:left="720"/>
        <w:jc w:val="both"/>
        <w:rPr>
          <w:rFonts w:ascii="Times New Roman" w:hAnsi="Times New Roman" w:cs="Times New Roman"/>
          <w:color w:val="000000"/>
        </w:rPr>
      </w:pPr>
      <w:r>
        <w:rPr>
          <w:rFonts w:ascii="Times New Roman" w:hAnsi="Times New Roman" w:cs="Times New Roman"/>
          <w:color w:val="000000"/>
        </w:rPr>
        <w:t>In accordance with Government Policy, as set out in the Local Government Reform Act 2014, several Government Departments, including the OPW through its small flood works schemes, engage directly with the Local Authorities for services without the mediation of the Department of Environment, Community and Local Government. As the funding Department for flood mitigation, OPW could engage directly with the LGMA if it wants to consider the local authority as a partner for such a grant scheme.</w:t>
      </w:r>
    </w:p>
    <w:p w:rsidR="006B1764" w:rsidRDefault="006B1764">
      <w:pPr>
        <w:spacing w:line="276" w:lineRule="auto"/>
        <w:ind w:left="709"/>
        <w:jc w:val="both"/>
        <w:rPr>
          <w:rFonts w:ascii="Times New Roman" w:hAnsi="Times New Roman" w:cs="Times New Roman"/>
          <w:color w:val="000000"/>
        </w:rPr>
      </w:pPr>
    </w:p>
    <w:p w:rsidR="006B1764" w:rsidRDefault="000412DB">
      <w:pPr>
        <w:spacing w:line="276" w:lineRule="auto"/>
        <w:ind w:left="709"/>
        <w:jc w:val="both"/>
        <w:rPr>
          <w:rFonts w:ascii="Times New Roman" w:hAnsi="Times New Roman" w:cs="Times New Roman"/>
          <w:color w:val="000000"/>
        </w:rPr>
      </w:pPr>
      <w:r>
        <w:rPr>
          <w:rFonts w:ascii="Times New Roman" w:hAnsi="Times New Roman" w:cs="Times New Roman"/>
          <w:color w:val="000000"/>
        </w:rPr>
        <w:t xml:space="preserve">A new grant scheme would have to be established from the ground up, as it would not be possible to graft-on a grant scheme for flood protection improvements to the existing housing grant schemes. Among significant differences, a grant scheme for flood protection improvements would have a different legal basis, different qualifying and eligibility criteria, a different beneficiary base and a different sponsoring Department from the current housing grant schemes. In addition, administration of a grant scheme would require specific knowledge relating to areas prone to flooding and technical expertise on appropriate flood protection works for the particular property.  It is envisaged that any such grant scheme would be a significant administrative burden on the sponsoring Department, but that advice on establishing such schemes would be shared across Departments. </w:t>
      </w: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0412DB">
      <w:pPr>
        <w:numPr>
          <w:ilvl w:val="1"/>
          <w:numId w:val="38"/>
        </w:numPr>
        <w:spacing w:line="276" w:lineRule="auto"/>
        <w:ind w:left="357" w:hanging="357"/>
        <w:jc w:val="both"/>
        <w:rPr>
          <w:rFonts w:ascii="Times New Roman" w:hAnsi="Times New Roman" w:cs="Times New Roman"/>
          <w:b/>
          <w:i/>
        </w:rPr>
      </w:pPr>
      <w:r>
        <w:rPr>
          <w:rFonts w:ascii="Times New Roman" w:hAnsi="Times New Roman" w:cs="Times New Roman"/>
          <w:b/>
          <w:i/>
        </w:rPr>
        <w:t>Tax Incentives - Home Renovation Incentive (HRI)</w:t>
      </w:r>
    </w:p>
    <w:p w:rsidR="006B1764" w:rsidRDefault="006B1764">
      <w:pPr>
        <w:spacing w:line="276" w:lineRule="auto"/>
        <w:ind w:left="357"/>
        <w:jc w:val="both"/>
        <w:rPr>
          <w:rFonts w:ascii="Times New Roman" w:hAnsi="Times New Roman" w:cs="Times New Roman"/>
          <w:b/>
          <w:i/>
        </w:rPr>
      </w:pPr>
    </w:p>
    <w:p w:rsidR="006B1764" w:rsidRDefault="000412DB">
      <w:pPr>
        <w:pStyle w:val="ListParagraph"/>
        <w:widowControl/>
        <w:suppressAutoHyphens w:val="0"/>
        <w:spacing w:line="276" w:lineRule="auto"/>
        <w:ind w:left="709"/>
        <w:jc w:val="both"/>
        <w:rPr>
          <w:rFonts w:ascii="Times New Roman" w:hAnsi="Times New Roman" w:cs="Times New Roman"/>
          <w:i/>
          <w:sz w:val="24"/>
        </w:rPr>
      </w:pPr>
      <w:r>
        <w:rPr>
          <w:rFonts w:ascii="Times New Roman" w:hAnsi="Times New Roman" w:cs="Times New Roman"/>
          <w:sz w:val="24"/>
        </w:rPr>
        <w:t xml:space="preserve">The type of work which that qualifies under HRI includes extensions, garage and attic conversions, supply and fitting of kitchens, bathrooms and built-in wardrobes, window fitting, plumbing, tiling, rewiring, plastering and landscaping.  The HRI applies to work on which VAT is charged at 13.5%.  The HRI is not currently targeted at flooding. Generally, the supply of services is subject to VAT at 13.5% and the supply of goods to VAT at 23%. The cost of the service must be in excess of one third of the total cost of the work. </w:t>
      </w:r>
    </w:p>
    <w:p w:rsidR="006B1764" w:rsidRDefault="006B1764">
      <w:pPr>
        <w:spacing w:line="276" w:lineRule="auto"/>
        <w:ind w:left="709"/>
        <w:jc w:val="both"/>
        <w:rPr>
          <w:rFonts w:ascii="Times New Roman" w:hAnsi="Times New Roman" w:cs="Times New Roman"/>
          <w:b/>
          <w:i/>
        </w:rPr>
      </w:pPr>
    </w:p>
    <w:p w:rsidR="006B1764" w:rsidRDefault="000412DB">
      <w:pPr>
        <w:spacing w:line="276" w:lineRule="auto"/>
        <w:ind w:left="709"/>
        <w:jc w:val="both"/>
      </w:pPr>
      <w:r>
        <w:rPr>
          <w:rFonts w:ascii="Times New Roman" w:hAnsi="Times New Roman" w:cs="Times New Roman"/>
        </w:rPr>
        <w:t>This is a very widely used incentive and, in Budget 2016, was extended to 31</w:t>
      </w:r>
      <w:r>
        <w:rPr>
          <w:rFonts w:ascii="Times New Roman" w:hAnsi="Times New Roman" w:cs="Times New Roman"/>
          <w:vertAlign w:val="superscript"/>
        </w:rPr>
        <w:t>st</w:t>
      </w:r>
      <w:r>
        <w:rPr>
          <w:rFonts w:ascii="Times New Roman" w:hAnsi="Times New Roman" w:cs="Times New Roman"/>
        </w:rPr>
        <w:t xml:space="preserve"> December 2016.  The Government may consider extending the HRI beyond that date to cover only home renovation works required as a result of flood damage.</w:t>
      </w:r>
    </w:p>
    <w:p w:rsidR="006B1764" w:rsidRDefault="006B1764">
      <w:pPr>
        <w:pStyle w:val="ListParagraph"/>
        <w:spacing w:line="276" w:lineRule="auto"/>
        <w:ind w:left="360"/>
        <w:jc w:val="both"/>
        <w:rPr>
          <w:rFonts w:ascii="Times New Roman" w:hAnsi="Times New Roman" w:cs="Times New Roman"/>
          <w:sz w:val="24"/>
        </w:rPr>
      </w:pPr>
    </w:p>
    <w:p w:rsidR="006B1764" w:rsidRDefault="006B1764">
      <w:pPr>
        <w:pStyle w:val="ListParagraph"/>
        <w:spacing w:line="276" w:lineRule="auto"/>
        <w:ind w:left="360"/>
        <w:jc w:val="both"/>
        <w:rPr>
          <w:rFonts w:ascii="Times New Roman" w:hAnsi="Times New Roman" w:cs="Times New Roman"/>
          <w:sz w:val="24"/>
        </w:rPr>
      </w:pPr>
    </w:p>
    <w:p w:rsidR="006B1764" w:rsidRDefault="000412DB">
      <w:pPr>
        <w:spacing w:line="276" w:lineRule="auto"/>
        <w:jc w:val="both"/>
        <w:rPr>
          <w:rFonts w:ascii="Times New Roman" w:hAnsi="Times New Roman" w:cs="Times New Roman"/>
          <w:b/>
          <w:bCs/>
          <w:i/>
          <w:iCs/>
          <w:color w:val="000000"/>
        </w:rPr>
      </w:pPr>
      <w:r>
        <w:rPr>
          <w:rFonts w:ascii="Times New Roman" w:hAnsi="Times New Roman" w:cs="Times New Roman"/>
          <w:b/>
          <w:bCs/>
          <w:i/>
          <w:iCs/>
          <w:color w:val="000000"/>
        </w:rPr>
        <w:t>c..</w:t>
      </w:r>
      <w:r>
        <w:rPr>
          <w:rFonts w:ascii="Times New Roman" w:hAnsi="Times New Roman" w:cs="Times New Roman"/>
          <w:b/>
          <w:bCs/>
          <w:i/>
          <w:iCs/>
          <w:color w:val="000000"/>
        </w:rPr>
        <w:tab/>
        <w:t xml:space="preserve">As an add-on to existing Better Energy Home Grant Scheme operated by </w:t>
      </w:r>
      <w:r>
        <w:rPr>
          <w:rFonts w:ascii="Times New Roman" w:hAnsi="Times New Roman" w:cs="Times New Roman"/>
          <w:b/>
          <w:bCs/>
          <w:i/>
          <w:iCs/>
          <w:color w:val="000000"/>
        </w:rPr>
        <w:tab/>
        <w:t>Sustainable Energy Association of Ireland (SEAI)</w:t>
      </w:r>
    </w:p>
    <w:p w:rsidR="006B1764" w:rsidRDefault="006B1764">
      <w:pPr>
        <w:spacing w:line="276" w:lineRule="auto"/>
        <w:jc w:val="both"/>
        <w:rPr>
          <w:rFonts w:ascii="Times New Roman" w:hAnsi="Times New Roman" w:cs="Times New Roman"/>
          <w:b/>
          <w:bCs/>
          <w:i/>
          <w:iCs/>
          <w:color w:val="000000"/>
        </w:rPr>
      </w:pPr>
    </w:p>
    <w:p w:rsidR="006B1764" w:rsidRDefault="000412DB">
      <w:pPr>
        <w:spacing w:line="276" w:lineRule="auto"/>
        <w:jc w:val="both"/>
        <w:rPr>
          <w:rFonts w:ascii="Times New Roman" w:hAnsi="Times New Roman" w:cs="Times New Roman"/>
          <w:color w:val="000000"/>
        </w:rPr>
      </w:pPr>
      <w:r>
        <w:rPr>
          <w:rFonts w:ascii="Times New Roman" w:hAnsi="Times New Roman" w:cs="Times New Roman"/>
          <w:color w:val="000000"/>
        </w:rPr>
        <w:tab/>
        <w:t xml:space="preserve">As with the aforementioned existing home improvement schemes, the SEAI has </w:t>
      </w:r>
      <w:r>
        <w:rPr>
          <w:rFonts w:ascii="Times New Roman" w:hAnsi="Times New Roman" w:cs="Times New Roman"/>
          <w:color w:val="000000"/>
        </w:rPr>
        <w:tab/>
        <w:t xml:space="preserve">been operating successfully for some time </w:t>
      </w:r>
      <w:r>
        <w:rPr>
          <w:rFonts w:ascii="Times New Roman" w:hAnsi="Times New Roman" w:cs="Times New Roman"/>
          <w:color w:val="000000"/>
        </w:rPr>
        <w:tab/>
        <w:t xml:space="preserve">the Better Energy Home grant </w:t>
      </w:r>
      <w:r>
        <w:rPr>
          <w:rFonts w:ascii="Times New Roman" w:hAnsi="Times New Roman" w:cs="Times New Roman"/>
          <w:color w:val="000000"/>
        </w:rPr>
        <w:tab/>
        <w:t xml:space="preserve">schemes to support homeowners to install energy </w:t>
      </w:r>
      <w:r>
        <w:rPr>
          <w:rFonts w:ascii="Times New Roman" w:hAnsi="Times New Roman" w:cs="Times New Roman"/>
          <w:color w:val="000000"/>
        </w:rPr>
        <w:tab/>
        <w:t xml:space="preserve">efficient products into their </w:t>
      </w:r>
      <w:r>
        <w:rPr>
          <w:rFonts w:ascii="Times New Roman" w:hAnsi="Times New Roman" w:cs="Times New Roman"/>
          <w:color w:val="000000"/>
        </w:rPr>
        <w:tab/>
        <w:t xml:space="preserve">homes. Using the existing structures and administrative mechanism of this </w:t>
      </w:r>
      <w:r>
        <w:rPr>
          <w:rFonts w:ascii="Times New Roman" w:hAnsi="Times New Roman" w:cs="Times New Roman"/>
          <w:color w:val="000000"/>
        </w:rPr>
        <w:tab/>
        <w:t xml:space="preserve">successful scheme could be an efficient way of introducing a new grant scheme </w:t>
      </w:r>
      <w:r>
        <w:rPr>
          <w:rFonts w:ascii="Times New Roman" w:hAnsi="Times New Roman" w:cs="Times New Roman"/>
          <w:color w:val="000000"/>
        </w:rPr>
        <w:tab/>
        <w:t>for flood products.</w:t>
      </w:r>
    </w:p>
    <w:p w:rsidR="006B1764" w:rsidRDefault="006B1764">
      <w:pPr>
        <w:spacing w:line="276" w:lineRule="auto"/>
        <w:jc w:val="both"/>
        <w:rPr>
          <w:rFonts w:cs="Times New Roman"/>
          <w:color w:val="3333FF"/>
        </w:rPr>
      </w:pPr>
    </w:p>
    <w:p w:rsidR="006B1764" w:rsidRDefault="000412DB">
      <w:pPr>
        <w:spacing w:line="276" w:lineRule="auto"/>
        <w:jc w:val="both"/>
      </w:pPr>
      <w:r>
        <w:rPr>
          <w:rFonts w:ascii="Times New Roman" w:hAnsi="Times New Roman" w:cs="Times New Roman"/>
          <w:b/>
          <w:i/>
        </w:rPr>
        <w:t>d.</w:t>
      </w:r>
      <w:r>
        <w:rPr>
          <w:rFonts w:ascii="Times New Roman" w:hAnsi="Times New Roman" w:cs="Times New Roman"/>
          <w:b/>
          <w:i/>
        </w:rPr>
        <w:tab/>
        <w:t>OPW Run Scheme</w:t>
      </w:r>
    </w:p>
    <w:p w:rsidR="006B1764" w:rsidRDefault="006B1764">
      <w:pPr>
        <w:spacing w:line="276" w:lineRule="auto"/>
        <w:ind w:left="709"/>
        <w:jc w:val="both"/>
        <w:rPr>
          <w:rFonts w:ascii="Times New Roman" w:hAnsi="Times New Roman" w:cs="Times New Roman"/>
        </w:rPr>
      </w:pPr>
    </w:p>
    <w:p w:rsidR="006B1764" w:rsidRDefault="000412DB">
      <w:pPr>
        <w:spacing w:line="276" w:lineRule="auto"/>
        <w:ind w:left="709"/>
        <w:jc w:val="both"/>
      </w:pPr>
      <w:r>
        <w:rPr>
          <w:rFonts w:ascii="Times New Roman" w:hAnsi="Times New Roman" w:cs="Times New Roman"/>
        </w:rPr>
        <w:t xml:space="preserve">Given that the OPW remit includes the allocation of resources for flood protection and flood mitigation, any spending by the State on individual property protection, could be considered, in full or part, as another element of the integrated approach to flood protection and could therefore be administered and accounted for by OPW. </w:t>
      </w:r>
    </w:p>
    <w:p w:rsidR="006B1764" w:rsidRDefault="006B1764">
      <w:pPr>
        <w:spacing w:line="276" w:lineRule="auto"/>
        <w:jc w:val="both"/>
        <w:rPr>
          <w:rFonts w:ascii="Times New Roman" w:hAnsi="Times New Roman" w:cs="Times New Roman"/>
        </w:rPr>
      </w:pPr>
    </w:p>
    <w:p w:rsidR="006B1764" w:rsidRDefault="000412DB">
      <w:pPr>
        <w:spacing w:line="276" w:lineRule="auto"/>
        <w:ind w:left="709"/>
        <w:jc w:val="both"/>
      </w:pPr>
      <w:r>
        <w:rPr>
          <w:rFonts w:ascii="Times New Roman" w:hAnsi="Times New Roman" w:cs="Times New Roman"/>
        </w:rPr>
        <w:t xml:space="preserve">Given the technical knowledge required, the OPW is the body with the knowledge and expertise which could be required to determine where such a grant programme would be appropriate. </w:t>
      </w:r>
      <w:r>
        <w:rPr>
          <w:rFonts w:ascii="Times New Roman" w:hAnsi="Times New Roman" w:cs="Times New Roman"/>
          <w:color w:val="000000"/>
        </w:rPr>
        <w:t xml:space="preserve">The OPW does not have experience in running a national grant scheme such as this and it would take time and resources to establish the new structures and administrative mechanisms to get the scheme up and running. </w:t>
      </w:r>
    </w:p>
    <w:p w:rsidR="006B1764" w:rsidRDefault="006B1764">
      <w:pPr>
        <w:spacing w:line="276" w:lineRule="auto"/>
        <w:ind w:left="709"/>
        <w:jc w:val="both"/>
        <w:rPr>
          <w:rFonts w:ascii="Times New Roman" w:hAnsi="Times New Roman" w:cs="Times New Roman"/>
          <w:color w:val="000000"/>
        </w:rPr>
      </w:pPr>
    </w:p>
    <w:p w:rsidR="006B1764" w:rsidRDefault="006B1764">
      <w:pPr>
        <w:spacing w:line="276" w:lineRule="auto"/>
        <w:ind w:left="709"/>
        <w:jc w:val="both"/>
        <w:rPr>
          <w:rFonts w:ascii="Times New Roman" w:hAnsi="Times New Roman" w:cs="Times New Roman"/>
          <w:color w:val="000000"/>
        </w:rPr>
      </w:pPr>
    </w:p>
    <w:p w:rsidR="006B1764" w:rsidRDefault="006B1764">
      <w:pPr>
        <w:spacing w:line="276" w:lineRule="auto"/>
        <w:ind w:left="709"/>
        <w:jc w:val="both"/>
        <w:rPr>
          <w:rFonts w:ascii="Times New Roman" w:hAnsi="Times New Roman" w:cs="Times New Roman"/>
          <w:color w:val="000000"/>
        </w:rPr>
      </w:pPr>
    </w:p>
    <w:p w:rsidR="006B1764" w:rsidRDefault="000412DB">
      <w:pPr>
        <w:spacing w:line="276" w:lineRule="auto"/>
        <w:jc w:val="both"/>
        <w:rPr>
          <w:rFonts w:ascii="Times New Roman" w:hAnsi="Times New Roman" w:cs="Times New Roman"/>
        </w:rPr>
      </w:pPr>
      <w:r>
        <w:rPr>
          <w:rFonts w:ascii="Times New Roman" w:hAnsi="Times New Roman" w:cs="Times New Roman"/>
          <w:b/>
        </w:rPr>
        <w:t>4.5.2</w:t>
      </w:r>
      <w:r>
        <w:rPr>
          <w:rFonts w:ascii="Times New Roman" w:hAnsi="Times New Roman" w:cs="Times New Roman"/>
          <w:b/>
        </w:rPr>
        <w:tab/>
        <w:t xml:space="preserve">Voluntary Home Relocation Scheme </w:t>
      </w: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Home relocation is being considered as a potentially appropriate response to managing flood risk in a small number of specific situations where flood protection defences or individual property protection are not feasible for social, economic, engineering or environmental reasons. </w:t>
      </w:r>
    </w:p>
    <w:p w:rsidR="006B1764" w:rsidRDefault="006B1764">
      <w:pPr>
        <w:spacing w:line="276" w:lineRule="auto"/>
        <w:jc w:val="both"/>
        <w:rPr>
          <w:rFonts w:ascii="Times New Roman" w:hAnsi="Times New Roman" w:cs="Times New Roman"/>
        </w:rPr>
      </w:pPr>
    </w:p>
    <w:p w:rsidR="006B1764" w:rsidRDefault="000412DB">
      <w:pPr>
        <w:spacing w:line="276" w:lineRule="auto"/>
        <w:jc w:val="both"/>
      </w:pPr>
      <w:r>
        <w:rPr>
          <w:rFonts w:ascii="Times New Roman" w:hAnsi="Times New Roman" w:cs="Times New Roman"/>
        </w:rPr>
        <w:t>Such a relocation scheme was made available to homeowners previously following the 2009 flooding.  In the immediate aftermath of the severe flooding experienced in November 2009, the Government decided that the Department of Social Protection could hold a provision of up to €4m for assisting up to 20 households toward relocation costs subject to certain terms and conditions.  14 households were provided with financial assistance to relocate amounting to €2.2m approximately or €160,000 approximately per household on average.</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There are a number of policy perspectives being explored by the Committee that will require further analysis and consideration, again informed by the details to be provided by the final Flood Maps. These issues include:</w:t>
      </w:r>
    </w:p>
    <w:p w:rsidR="006B1764" w:rsidRDefault="006B1764">
      <w:pPr>
        <w:spacing w:line="276" w:lineRule="auto"/>
        <w:jc w:val="both"/>
        <w:rPr>
          <w:rFonts w:ascii="Times New Roman" w:hAnsi="Times New Roman" w:cs="Times New Roman"/>
        </w:rPr>
      </w:pPr>
    </w:p>
    <w:p w:rsidR="006B1764" w:rsidRDefault="000412DB">
      <w:pPr>
        <w:numPr>
          <w:ilvl w:val="0"/>
          <w:numId w:val="22"/>
        </w:numPr>
        <w:spacing w:line="276" w:lineRule="auto"/>
        <w:jc w:val="both"/>
        <w:rPr>
          <w:rFonts w:ascii="Times New Roman" w:hAnsi="Times New Roman" w:cs="Times New Roman"/>
        </w:rPr>
      </w:pPr>
      <w:r>
        <w:rPr>
          <w:rFonts w:ascii="Times New Roman" w:hAnsi="Times New Roman" w:cs="Times New Roman"/>
        </w:rPr>
        <w:t>Possible number of homes that may be offered voluntary relocation</w:t>
      </w:r>
    </w:p>
    <w:p w:rsidR="006B1764" w:rsidRDefault="000412DB">
      <w:pPr>
        <w:numPr>
          <w:ilvl w:val="0"/>
          <w:numId w:val="22"/>
        </w:numPr>
        <w:spacing w:line="276" w:lineRule="auto"/>
        <w:jc w:val="both"/>
        <w:rPr>
          <w:rFonts w:ascii="Times New Roman" w:hAnsi="Times New Roman" w:cs="Times New Roman"/>
        </w:rPr>
      </w:pPr>
      <w:r>
        <w:rPr>
          <w:rFonts w:ascii="Times New Roman" w:hAnsi="Times New Roman" w:cs="Times New Roman"/>
        </w:rPr>
        <w:t>Technical criteria to apply to designate a home for voluntary relocation. This will be informed through the criteria set for any individual property protection scheme.</w:t>
      </w:r>
    </w:p>
    <w:p w:rsidR="006B1764" w:rsidRDefault="000412DB">
      <w:pPr>
        <w:numPr>
          <w:ilvl w:val="0"/>
          <w:numId w:val="22"/>
        </w:numPr>
        <w:spacing w:line="276" w:lineRule="auto"/>
        <w:jc w:val="both"/>
        <w:rPr>
          <w:rFonts w:ascii="Times New Roman" w:hAnsi="Times New Roman" w:cs="Times New Roman"/>
        </w:rPr>
      </w:pPr>
      <w:r>
        <w:rPr>
          <w:rFonts w:ascii="Times New Roman" w:hAnsi="Times New Roman" w:cs="Times New Roman"/>
        </w:rPr>
        <w:t>Any specific criteria to apply to those that may proactively seek voluntary relocation option</w:t>
      </w:r>
    </w:p>
    <w:p w:rsidR="006B1764" w:rsidRDefault="000412DB">
      <w:pPr>
        <w:numPr>
          <w:ilvl w:val="0"/>
          <w:numId w:val="22"/>
        </w:numPr>
        <w:spacing w:line="276" w:lineRule="auto"/>
        <w:jc w:val="both"/>
        <w:rPr>
          <w:rFonts w:ascii="Times New Roman" w:hAnsi="Times New Roman" w:cs="Times New Roman"/>
        </w:rPr>
      </w:pPr>
      <w:r>
        <w:rPr>
          <w:rFonts w:ascii="Times New Roman" w:hAnsi="Times New Roman" w:cs="Times New Roman"/>
        </w:rPr>
        <w:t>Locating a replacement home or providing financial assistance for a new home</w:t>
      </w:r>
    </w:p>
    <w:p w:rsidR="006B1764" w:rsidRDefault="000412DB">
      <w:pPr>
        <w:numPr>
          <w:ilvl w:val="0"/>
          <w:numId w:val="22"/>
        </w:numPr>
        <w:spacing w:line="276" w:lineRule="auto"/>
        <w:jc w:val="both"/>
        <w:rPr>
          <w:rFonts w:ascii="Times New Roman" w:hAnsi="Times New Roman" w:cs="Times New Roman"/>
        </w:rPr>
      </w:pPr>
      <w:r>
        <w:rPr>
          <w:rFonts w:ascii="Times New Roman" w:hAnsi="Times New Roman" w:cs="Times New Roman"/>
        </w:rPr>
        <w:t>Ensuring the home vacated is demolished.</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The Committee has noted a number of possible administrative options for any voluntary relocation scheme including: </w:t>
      </w:r>
    </w:p>
    <w:p w:rsidR="006B1764" w:rsidRDefault="000412DB">
      <w:pPr>
        <w:numPr>
          <w:ilvl w:val="0"/>
          <w:numId w:val="24"/>
        </w:numPr>
        <w:spacing w:line="276" w:lineRule="auto"/>
        <w:jc w:val="both"/>
      </w:pPr>
      <w:r>
        <w:rPr>
          <w:rFonts w:ascii="Times New Roman" w:hAnsi="Times New Roman" w:cs="Times New Roman"/>
        </w:rPr>
        <w:t>through the Department of Social Protection, as</w:t>
      </w:r>
      <w:r>
        <w:rPr>
          <w:rFonts w:ascii="Times New Roman" w:hAnsi="Times New Roman" w:cs="Times New Roman"/>
          <w:color w:val="000000"/>
        </w:rPr>
        <w:t xml:space="preserve"> heretofore, under the general policy umbrella of humanitarian assistance and the Humanitarian Assistance Scheme specifically, and </w:t>
      </w:r>
    </w:p>
    <w:p w:rsidR="006B1764" w:rsidRDefault="000412DB">
      <w:pPr>
        <w:numPr>
          <w:ilvl w:val="0"/>
          <w:numId w:val="24"/>
        </w:numPr>
        <w:spacing w:line="276" w:lineRule="auto"/>
        <w:jc w:val="both"/>
      </w:pPr>
      <w:r>
        <w:rPr>
          <w:rFonts w:ascii="Times New Roman" w:hAnsi="Times New Roman" w:cs="Times New Roman"/>
        </w:rPr>
        <w:t>the OPW engaging directly with the LGMA for a Local Authority to be a partner for any such relocation scheme, similar to an option for the IPP scheme.</w:t>
      </w:r>
    </w:p>
    <w:p w:rsidR="006B1764" w:rsidRDefault="006B1764">
      <w:pPr>
        <w:spacing w:line="276" w:lineRule="auto"/>
        <w:jc w:val="both"/>
        <w:rPr>
          <w:rFonts w:ascii="Times New Roman" w:hAnsi="Times New Roman" w:cs="Times New Roman"/>
        </w:rPr>
      </w:pPr>
    </w:p>
    <w:p w:rsidR="006B1764" w:rsidRDefault="000412DB">
      <w:pPr>
        <w:spacing w:line="276" w:lineRule="auto"/>
        <w:jc w:val="both"/>
      </w:pPr>
      <w:r>
        <w:rPr>
          <w:rFonts w:ascii="Times New Roman" w:hAnsi="Times New Roman" w:cs="Times New Roman"/>
        </w:rPr>
        <w:t>The Department of Social Protection has advised Government that if it is to consider implementing a re-location scheme for householders who are affected by recent on-going flooding events, it should managed and administered by the relevant authorities.</w:t>
      </w: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The Department of the Environment, Community and Local Government has advised that it does not operate any scheme in relation to home flooding damage and does not see itself as the appropriate home for such a scheme. A voluntary relocation scheme would not be seen as fitting with the current Social Housing Programme, as the primary criteria for these are income thresholds. The key criteria for relocation will be flood related. The Department suggests that to establish a new stand-alone home relocation scheme from the ground up would put a significant administrative burden on the Department, which would inevitably impact on the Government’s Social Housing priorities. </w:t>
      </w: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0412DB">
      <w:pPr>
        <w:pStyle w:val="TextBody"/>
        <w:tabs>
          <w:tab w:val="left" w:pos="0"/>
        </w:tabs>
        <w:spacing w:after="0" w:line="276" w:lineRule="auto"/>
        <w:jc w:val="both"/>
        <w:rPr>
          <w:rFonts w:ascii="Times New Roman" w:eastAsia="Times New Roman" w:hAnsi="Times New Roman" w:cs="Times New Roman"/>
          <w:b/>
          <w:sz w:val="28"/>
          <w:szCs w:val="28"/>
          <w:lang w:eastAsia="en-IE" w:bidi="ar-SA"/>
        </w:rPr>
      </w:pPr>
      <w:r>
        <w:br w:type="page"/>
      </w:r>
    </w:p>
    <w:p w:rsidR="006B1764" w:rsidRDefault="000412DB">
      <w:pPr>
        <w:pStyle w:val="TextBody"/>
        <w:tabs>
          <w:tab w:val="left" w:pos="0"/>
        </w:tabs>
        <w:spacing w:after="0" w:line="276" w:lineRule="auto"/>
        <w:jc w:val="both"/>
      </w:pPr>
      <w:r>
        <w:rPr>
          <w:rFonts w:ascii="Times New Roman" w:eastAsia="Times New Roman" w:hAnsi="Times New Roman" w:cs="Times New Roman"/>
          <w:b/>
          <w:sz w:val="28"/>
          <w:szCs w:val="28"/>
          <w:lang w:eastAsia="en-IE" w:bidi="ar-SA"/>
        </w:rPr>
        <w:lastRenderedPageBreak/>
        <w:t>5.</w:t>
      </w:r>
      <w:r>
        <w:rPr>
          <w:rFonts w:ascii="Times New Roman" w:eastAsia="Times New Roman" w:hAnsi="Times New Roman" w:cs="Times New Roman"/>
          <w:b/>
          <w:sz w:val="28"/>
          <w:szCs w:val="28"/>
          <w:lang w:eastAsia="en-IE" w:bidi="ar-SA"/>
        </w:rPr>
        <w:tab/>
        <w:t>Preparedness</w:t>
      </w:r>
    </w:p>
    <w:p w:rsidR="006B1764" w:rsidRDefault="006B1764">
      <w:pPr>
        <w:spacing w:line="276" w:lineRule="auto"/>
        <w:jc w:val="both"/>
        <w:rPr>
          <w:rFonts w:ascii="Times New Roman" w:hAnsi="Times New Roman" w:cs="Times New Roman"/>
          <w:lang w:val="en-GB"/>
        </w:rPr>
      </w:pPr>
    </w:p>
    <w:p w:rsidR="006B1764" w:rsidRDefault="000412DB">
      <w:pPr>
        <w:spacing w:line="276" w:lineRule="auto"/>
        <w:jc w:val="both"/>
        <w:rPr>
          <w:rFonts w:ascii="Times New Roman" w:hAnsi="Times New Roman" w:cs="Times New Roman"/>
          <w:lang w:val="en-GB"/>
        </w:rPr>
      </w:pPr>
      <w:r>
        <w:rPr>
          <w:rFonts w:ascii="Times New Roman" w:hAnsi="Times New Roman" w:cs="Times New Roman"/>
          <w:lang w:val="en-GB"/>
        </w:rPr>
        <w:t>Flood risk preparedness, response and resilience is a further area of work that was identified for development by the National Flood Risk Policy Review. This approach seeks to manage and reduce flood risks when and where flood events may occur, rather than trying to prevent flooding from occurring through flood protection. This approach involves:</w:t>
      </w:r>
    </w:p>
    <w:p w:rsidR="006B1764" w:rsidRDefault="000412DB">
      <w:pPr>
        <w:numPr>
          <w:ilvl w:val="0"/>
          <w:numId w:val="18"/>
        </w:numPr>
        <w:spacing w:line="276" w:lineRule="auto"/>
        <w:jc w:val="both"/>
        <w:rPr>
          <w:rFonts w:ascii="Times New Roman" w:hAnsi="Times New Roman" w:cs="Times New Roman"/>
          <w:lang w:val="en-GB"/>
        </w:rPr>
      </w:pPr>
      <w:r>
        <w:rPr>
          <w:rFonts w:ascii="Times New Roman" w:hAnsi="Times New Roman" w:cs="Times New Roman"/>
          <w:lang w:val="en-GB"/>
        </w:rPr>
        <w:t>increasing the awareness and preparedness of the public, businesses, farmers and other stakeholders so that they know what to do prior to, during and after flood events to reduce the damages that can be caused by floods,</w:t>
      </w:r>
    </w:p>
    <w:p w:rsidR="006B1764" w:rsidRDefault="000412DB">
      <w:pPr>
        <w:numPr>
          <w:ilvl w:val="0"/>
          <w:numId w:val="18"/>
        </w:numPr>
        <w:spacing w:line="276" w:lineRule="auto"/>
        <w:jc w:val="both"/>
        <w:rPr>
          <w:rFonts w:ascii="Times New Roman" w:hAnsi="Times New Roman" w:cs="Times New Roman"/>
          <w:lang w:val="en-GB"/>
        </w:rPr>
      </w:pPr>
      <w:r>
        <w:rPr>
          <w:rFonts w:ascii="Times New Roman" w:hAnsi="Times New Roman" w:cs="Times New Roman"/>
          <w:lang w:val="en-GB"/>
        </w:rPr>
        <w:t>providing flood warning so that the public and response authorities can prepare for and respond to flood events, and</w:t>
      </w:r>
    </w:p>
    <w:p w:rsidR="006B1764" w:rsidRDefault="000412DB">
      <w:pPr>
        <w:numPr>
          <w:ilvl w:val="0"/>
          <w:numId w:val="18"/>
        </w:numPr>
        <w:spacing w:line="276" w:lineRule="auto"/>
        <w:jc w:val="both"/>
        <w:rPr>
          <w:rFonts w:ascii="Times New Roman" w:hAnsi="Times New Roman" w:cs="Times New Roman"/>
          <w:lang w:val="en-GB"/>
        </w:rPr>
      </w:pPr>
      <w:r>
        <w:rPr>
          <w:rFonts w:ascii="Times New Roman" w:hAnsi="Times New Roman" w:cs="Times New Roman"/>
          <w:lang w:val="en-GB"/>
        </w:rPr>
        <w:t>ensuring effective flood event response planning by the emergency response authorities, so that the response is effective and timely to reduce impacts on people and property.</w:t>
      </w:r>
    </w:p>
    <w:p w:rsidR="006B1764" w:rsidRDefault="006B1764">
      <w:pPr>
        <w:spacing w:line="276" w:lineRule="auto"/>
        <w:jc w:val="both"/>
        <w:rPr>
          <w:rFonts w:ascii="Times New Roman" w:hAnsi="Times New Roman" w:cs="Times New Roman"/>
          <w:lang w:val="en-GB"/>
        </w:rPr>
      </w:pPr>
    </w:p>
    <w:p w:rsidR="006B1764" w:rsidRDefault="000412DB">
      <w:pPr>
        <w:spacing w:line="276" w:lineRule="auto"/>
        <w:jc w:val="both"/>
        <w:rPr>
          <w:rFonts w:ascii="Times New Roman" w:hAnsi="Times New Roman" w:cs="Times New Roman"/>
          <w:lang w:val="en-GB"/>
        </w:rPr>
      </w:pPr>
      <w:r>
        <w:rPr>
          <w:rFonts w:ascii="Times New Roman" w:hAnsi="Times New Roman" w:cs="Times New Roman"/>
          <w:lang w:val="en-GB"/>
        </w:rPr>
        <w:t xml:space="preserve">Overall, this type of measure enhances the resilience of communities to flood events such that they are better prepared for, and can recover more quickly from floods.  </w:t>
      </w:r>
    </w:p>
    <w:p w:rsidR="006B1764" w:rsidRDefault="006B1764">
      <w:pPr>
        <w:spacing w:line="276" w:lineRule="auto"/>
        <w:jc w:val="both"/>
        <w:rPr>
          <w:rFonts w:ascii="Times New Roman" w:hAnsi="Times New Roman" w:cs="Times New Roman"/>
          <w:lang w:val="en-GB"/>
        </w:rPr>
      </w:pPr>
    </w:p>
    <w:p w:rsidR="006B1764" w:rsidRDefault="000412DB">
      <w:pPr>
        <w:spacing w:line="276" w:lineRule="auto"/>
        <w:jc w:val="both"/>
        <w:rPr>
          <w:rFonts w:ascii="Times New Roman" w:hAnsi="Times New Roman" w:cs="Times New Roman"/>
          <w:lang w:val="en-GB"/>
        </w:rPr>
      </w:pPr>
      <w:r>
        <w:rPr>
          <w:rFonts w:ascii="Times New Roman" w:hAnsi="Times New Roman" w:cs="Times New Roman"/>
          <w:lang w:val="en-GB"/>
        </w:rPr>
        <w:t xml:space="preserve">Much work has been done since 2004 to enhance the application of this approach in Ireland, including: </w:t>
      </w:r>
    </w:p>
    <w:p w:rsidR="006B1764" w:rsidRDefault="000412DB">
      <w:pPr>
        <w:numPr>
          <w:ilvl w:val="0"/>
          <w:numId w:val="44"/>
        </w:numPr>
        <w:spacing w:line="276" w:lineRule="auto"/>
        <w:jc w:val="both"/>
        <w:rPr>
          <w:rFonts w:ascii="Times New Roman" w:hAnsi="Times New Roman" w:cs="Times New Roman"/>
          <w:lang w:val="en-GB"/>
        </w:rPr>
      </w:pPr>
      <w:r>
        <w:rPr>
          <w:rFonts w:ascii="Times New Roman" w:hAnsi="Times New Roman" w:cs="Times New Roman"/>
          <w:lang w:val="en-GB"/>
        </w:rPr>
        <w:t>launch of the 'Plan, Prepare, Protect' initiative early in 2006 (www.flooding.ie) to provide practical advice to the public on how to prepare for potential flooding (revision issued in 2014),</w:t>
      </w:r>
    </w:p>
    <w:p w:rsidR="006B1764" w:rsidRDefault="000412DB">
      <w:pPr>
        <w:numPr>
          <w:ilvl w:val="0"/>
          <w:numId w:val="44"/>
        </w:numPr>
        <w:spacing w:line="276" w:lineRule="auto"/>
        <w:jc w:val="both"/>
        <w:rPr>
          <w:rFonts w:ascii="Times New Roman" w:hAnsi="Times New Roman" w:cs="Times New Roman"/>
          <w:lang w:val="en-GB"/>
        </w:rPr>
      </w:pPr>
      <w:r>
        <w:rPr>
          <w:rFonts w:ascii="Times New Roman" w:hAnsi="Times New Roman" w:cs="Times New Roman"/>
          <w:lang w:val="en-GB"/>
        </w:rPr>
        <w:t xml:space="preserve">launch in October 2006 of the national past flood event database (www.floodmaps.ie) to promote awareness of flooding, </w:t>
      </w:r>
    </w:p>
    <w:p w:rsidR="006B1764" w:rsidRDefault="000412DB">
      <w:pPr>
        <w:numPr>
          <w:ilvl w:val="0"/>
          <w:numId w:val="44"/>
        </w:numPr>
        <w:spacing w:line="276" w:lineRule="auto"/>
        <w:jc w:val="both"/>
        <w:rPr>
          <w:rFonts w:ascii="Times New Roman" w:hAnsi="Times New Roman" w:cs="Times New Roman"/>
          <w:lang w:val="en-GB"/>
        </w:rPr>
      </w:pPr>
      <w:r>
        <w:rPr>
          <w:rFonts w:ascii="Times New Roman" w:hAnsi="Times New Roman" w:cs="Times New Roman"/>
          <w:lang w:val="en-GB"/>
        </w:rPr>
        <w:t xml:space="preserve">preparation of guidelines and templates for flood event emergency response plans in 2008 by the OPW and Department of the Environment, Heritage and Local Government (now DECLG) under the Framework for Major Emergency Management (revision issued in 2013); </w:t>
      </w:r>
    </w:p>
    <w:p w:rsidR="006B1764" w:rsidRDefault="000412DB">
      <w:pPr>
        <w:numPr>
          <w:ilvl w:val="0"/>
          <w:numId w:val="44"/>
        </w:numPr>
        <w:spacing w:line="276" w:lineRule="auto"/>
        <w:jc w:val="both"/>
        <w:rPr>
          <w:rFonts w:ascii="Times New Roman" w:hAnsi="Times New Roman" w:cs="Times New Roman"/>
          <w:lang w:val="en-GB"/>
        </w:rPr>
      </w:pPr>
      <w:r>
        <w:rPr>
          <w:rFonts w:ascii="Times New Roman" w:hAnsi="Times New Roman" w:cs="Times New Roman"/>
          <w:lang w:val="en-GB"/>
        </w:rPr>
        <w:t>initiation of testing in 2009 of the national Tide and Storm Surge Forecasting Service by the OPW, which now provides Local Authorities with two to three days advance warning of impending coastal surge events,</w:t>
      </w:r>
    </w:p>
    <w:p w:rsidR="006B1764" w:rsidRDefault="000412DB">
      <w:pPr>
        <w:numPr>
          <w:ilvl w:val="0"/>
          <w:numId w:val="44"/>
        </w:numPr>
        <w:spacing w:line="276" w:lineRule="auto"/>
        <w:jc w:val="both"/>
      </w:pPr>
      <w:r>
        <w:rPr>
          <w:rFonts w:ascii="Times New Roman" w:hAnsi="Times New Roman" w:cs="Times New Roman"/>
          <w:color w:val="000000"/>
        </w:rPr>
        <w:t xml:space="preserve">real time water level information on all main river catchments through OPW’s portal </w:t>
      </w:r>
      <w:hyperlink r:id="rId8">
        <w:r>
          <w:rPr>
            <w:rStyle w:val="InternetLink"/>
            <w:rFonts w:ascii="Times New Roman" w:hAnsi="Times New Roman" w:cs="Times New Roman"/>
          </w:rPr>
          <w:t>www.waterlevel.ie</w:t>
        </w:r>
      </w:hyperlink>
      <w:r>
        <w:rPr>
          <w:rFonts w:ascii="Times New Roman" w:hAnsi="Times New Roman" w:cs="Times New Roman"/>
        </w:rPr>
        <w:t>.</w:t>
      </w:r>
      <w:r>
        <w:rPr>
          <w:rFonts w:ascii="Times New Roman" w:hAnsi="Times New Roman" w:cs="Times New Roman"/>
          <w:color w:val="000000"/>
        </w:rPr>
        <w:t xml:space="preserve">  The </w:t>
      </w:r>
      <w:r>
        <w:rPr>
          <w:rFonts w:ascii="Times New Roman" w:hAnsi="Times New Roman" w:cs="Times New Roman"/>
        </w:rPr>
        <w:t xml:space="preserve">OPW operates surface water gauging stations at over 380 river, lake and tidal locations nationwide, and water level data from the majority of these stations are now available in real time every 15 minutes.  This website has proved invaluable in the monitoring of water levels over the last few weeks.  In the period 3 December 2015 to 4 January 2016 there were 106,086 visits recorded on this site, an average of 23,206 visits per week.  In comparison, the average number of weekly visits recorded during December 2014 and November </w:t>
      </w:r>
      <w:r>
        <w:rPr>
          <w:rFonts w:ascii="Times New Roman" w:hAnsi="Times New Roman" w:cs="Times New Roman"/>
        </w:rPr>
        <w:lastRenderedPageBreak/>
        <w:t>2015 were 1,953 and 3,232 respectively.</w:t>
      </w:r>
    </w:p>
    <w:p w:rsidR="006B1764" w:rsidRDefault="000412DB">
      <w:pPr>
        <w:numPr>
          <w:ilvl w:val="0"/>
          <w:numId w:val="44"/>
        </w:numPr>
        <w:spacing w:line="276" w:lineRule="auto"/>
        <w:jc w:val="both"/>
        <w:rPr>
          <w:rFonts w:ascii="Times New Roman" w:hAnsi="Times New Roman" w:cs="Times New Roman"/>
          <w:lang w:val="en-GB"/>
        </w:rPr>
      </w:pPr>
      <w:r>
        <w:rPr>
          <w:rFonts w:ascii="Times New Roman" w:hAnsi="Times New Roman" w:cs="Times New Roman"/>
          <w:lang w:val="en-GB"/>
        </w:rPr>
        <w:t>Ireland joined the European Flood Awareness System (EFAS) partner network in 2010, and the OPW is the formal national point of contact for accessing the EFAS services and receiving flood alerts issued where a high probability for flooding is forecast.</w:t>
      </w:r>
      <w:r>
        <w:rPr>
          <w:rFonts w:ascii="Times New Roman" w:hAnsi="Times New Roman" w:cs="Times New Roman"/>
          <w:color w:val="000000"/>
        </w:rPr>
        <w:t xml:space="preserve"> This is a medium range operational forecasting system (typically from over 2 days to 10 days out) and is based on meteorological forecasts from a number of European centres.  The main purpose of the EFAS system across the EU is to complement national and regional flood forecasting services (which are typically short term forecasts).  Upon receipt of forecasts from the EFAS, the OPW advised Local Authorities to carefully assess EFAS forecast information for their respective area, together with any additional rainfall forecasts issued by Met </w:t>
      </w:r>
      <w:r>
        <w:rPr>
          <w:rFonts w:ascii="Times New Roman" w:hAnsi="Times New Roman" w:cs="Times New Roman"/>
        </w:rPr>
        <w:t xml:space="preserve">Éireann </w:t>
      </w:r>
      <w:r>
        <w:rPr>
          <w:rFonts w:ascii="Times New Roman" w:hAnsi="Times New Roman" w:cs="Times New Roman"/>
          <w:color w:val="000000"/>
        </w:rPr>
        <w:t>to inform their decision on whether to issue Local Flood Warnings.</w:t>
      </w:r>
      <w:r>
        <w:rPr>
          <w:rFonts w:ascii="Times New Roman" w:hAnsi="Times New Roman" w:cs="Times New Roman"/>
          <w:lang w:val="en-GB"/>
        </w:rPr>
        <w:t xml:space="preserve">; and </w:t>
      </w:r>
    </w:p>
    <w:p w:rsidR="006B1764" w:rsidRDefault="000412DB">
      <w:pPr>
        <w:numPr>
          <w:ilvl w:val="0"/>
          <w:numId w:val="44"/>
        </w:numPr>
        <w:spacing w:line="276" w:lineRule="auto"/>
        <w:jc w:val="both"/>
      </w:pPr>
      <w:r>
        <w:rPr>
          <w:rFonts w:ascii="Times New Roman" w:hAnsi="Times New Roman" w:cs="Times New Roman"/>
          <w:lang w:val="en-GB"/>
        </w:rPr>
        <w:t xml:space="preserve">undertaking a strategic review of options for flood forecasting and flood warning in Ireland (Final Report 2011), that recommends the establishment of a national flood forecasting and warning service.  </w:t>
      </w:r>
    </w:p>
    <w:p w:rsidR="006B1764" w:rsidRDefault="000412DB">
      <w:pPr>
        <w:numPr>
          <w:ilvl w:val="0"/>
          <w:numId w:val="44"/>
        </w:numPr>
        <w:spacing w:line="276" w:lineRule="auto"/>
        <w:jc w:val="both"/>
      </w:pPr>
      <w:r>
        <w:rPr>
          <w:rFonts w:ascii="Times New Roman" w:hAnsi="Times New Roman" w:cs="Times New Roman"/>
          <w:lang w:val="en-GB"/>
        </w:rPr>
        <w:t xml:space="preserve">at a National level, the annual “Be Winter Ready” Government Information Campaign launched by the Government Task Force on Emergency Planning also addresses issues with regard to flood preparation and planning and links into the lead work of Government Departments and Agencies over the winter months.  </w:t>
      </w:r>
    </w:p>
    <w:p w:rsidR="006B1764" w:rsidRDefault="006B1764">
      <w:pPr>
        <w:spacing w:line="276" w:lineRule="auto"/>
        <w:jc w:val="both"/>
        <w:rPr>
          <w:rFonts w:ascii="Times New Roman" w:hAnsi="Times New Roman" w:cs="Times New Roman"/>
          <w:lang w:val="en-GB"/>
        </w:rPr>
      </w:pPr>
    </w:p>
    <w:p w:rsidR="006B1764" w:rsidRDefault="006B1764">
      <w:pPr>
        <w:spacing w:line="276" w:lineRule="auto"/>
        <w:jc w:val="both"/>
        <w:rPr>
          <w:rFonts w:ascii="Times New Roman" w:hAnsi="Times New Roman" w:cs="Times New Roman"/>
          <w:lang w:val="en-GB"/>
        </w:rPr>
      </w:pPr>
    </w:p>
    <w:p w:rsidR="006B1764" w:rsidRDefault="000412DB">
      <w:pPr>
        <w:spacing w:line="276" w:lineRule="auto"/>
        <w:jc w:val="both"/>
        <w:rPr>
          <w:rFonts w:ascii="Times New Roman" w:hAnsi="Times New Roman" w:cs="Times New Roman"/>
          <w:lang w:val="en-GB"/>
        </w:rPr>
      </w:pPr>
      <w:r>
        <w:rPr>
          <w:rFonts w:ascii="Times New Roman" w:hAnsi="Times New Roman" w:cs="Times New Roman"/>
          <w:lang w:val="en-GB"/>
        </w:rPr>
        <w:t>The Group is co-ordinating four policy areas associated with Preparedness:</w:t>
      </w:r>
    </w:p>
    <w:p w:rsidR="006B1764" w:rsidRDefault="000412DB">
      <w:pPr>
        <w:numPr>
          <w:ilvl w:val="0"/>
          <w:numId w:val="25"/>
        </w:numPr>
        <w:spacing w:line="276" w:lineRule="auto"/>
        <w:jc w:val="both"/>
        <w:rPr>
          <w:rFonts w:ascii="Times New Roman" w:hAnsi="Times New Roman" w:cs="Times New Roman"/>
          <w:lang w:val="en-GB"/>
        </w:rPr>
      </w:pPr>
      <w:r>
        <w:rPr>
          <w:rFonts w:ascii="Times New Roman" w:hAnsi="Times New Roman" w:cs="Times New Roman"/>
          <w:lang w:val="en-GB"/>
        </w:rPr>
        <w:t>Flood Forecasting and Warning Service</w:t>
      </w:r>
    </w:p>
    <w:p w:rsidR="006B1764" w:rsidRDefault="000412DB">
      <w:pPr>
        <w:numPr>
          <w:ilvl w:val="0"/>
          <w:numId w:val="25"/>
        </w:numPr>
        <w:spacing w:line="276" w:lineRule="auto"/>
        <w:jc w:val="both"/>
      </w:pPr>
      <w:r>
        <w:rPr>
          <w:rFonts w:ascii="Times New Roman" w:hAnsi="Times New Roman" w:cs="Times New Roman"/>
          <w:lang w:val="en-GB"/>
        </w:rPr>
        <w:t>National and Community Resilience</w:t>
      </w:r>
    </w:p>
    <w:p w:rsidR="006B1764" w:rsidRDefault="000412DB">
      <w:pPr>
        <w:numPr>
          <w:ilvl w:val="0"/>
          <w:numId w:val="25"/>
        </w:numPr>
        <w:spacing w:line="276" w:lineRule="auto"/>
        <w:jc w:val="both"/>
        <w:rPr>
          <w:rFonts w:ascii="Times New Roman" w:hAnsi="Times New Roman" w:cs="Times New Roman"/>
          <w:lang w:val="en-GB"/>
        </w:rPr>
      </w:pPr>
      <w:r>
        <w:rPr>
          <w:rFonts w:ascii="Times New Roman" w:hAnsi="Times New Roman" w:cs="Times New Roman"/>
          <w:lang w:val="en-GB"/>
        </w:rPr>
        <w:t xml:space="preserve">National Emergency Framework and Public Information </w:t>
      </w:r>
    </w:p>
    <w:p w:rsidR="006B1764" w:rsidRDefault="000412DB">
      <w:pPr>
        <w:numPr>
          <w:ilvl w:val="0"/>
          <w:numId w:val="25"/>
        </w:numPr>
        <w:spacing w:line="276" w:lineRule="auto"/>
        <w:jc w:val="both"/>
        <w:rPr>
          <w:rFonts w:ascii="Times New Roman" w:hAnsi="Times New Roman" w:cs="Times New Roman"/>
          <w:lang w:val="en-GB"/>
        </w:rPr>
      </w:pPr>
      <w:r>
        <w:rPr>
          <w:rFonts w:ascii="Times New Roman" w:hAnsi="Times New Roman" w:cs="Times New Roman"/>
          <w:lang w:val="en-GB"/>
        </w:rPr>
        <w:t>Financial Support During and After a Flood Event (See Section 6)</w:t>
      </w:r>
    </w:p>
    <w:p w:rsidR="006B1764" w:rsidRDefault="006B1764">
      <w:pPr>
        <w:spacing w:line="276" w:lineRule="auto"/>
        <w:jc w:val="both"/>
        <w:rPr>
          <w:rFonts w:ascii="Times New Roman" w:hAnsi="Times New Roman" w:cs="Times New Roman"/>
          <w:lang w:val="en-GB"/>
        </w:rPr>
      </w:pPr>
    </w:p>
    <w:p w:rsidR="006B1764" w:rsidRDefault="006B1764">
      <w:pPr>
        <w:spacing w:line="276" w:lineRule="auto"/>
        <w:jc w:val="both"/>
        <w:rPr>
          <w:rFonts w:ascii="Times New Roman" w:hAnsi="Times New Roman" w:cs="Times New Roman"/>
          <w:lang w:val="en-GB"/>
        </w:rPr>
      </w:pPr>
    </w:p>
    <w:p w:rsidR="006B1764" w:rsidRDefault="006B1764">
      <w:pPr>
        <w:spacing w:line="276" w:lineRule="auto"/>
        <w:jc w:val="both"/>
        <w:rPr>
          <w:rFonts w:ascii="Times New Roman" w:hAnsi="Times New Roman" w:cs="Times New Roman"/>
          <w:lang w:val="en-GB"/>
        </w:rPr>
      </w:pPr>
    </w:p>
    <w:p w:rsidR="006B1764" w:rsidRDefault="006B1764">
      <w:pPr>
        <w:spacing w:line="276" w:lineRule="auto"/>
        <w:jc w:val="both"/>
        <w:rPr>
          <w:rFonts w:ascii="Times New Roman" w:hAnsi="Times New Roman" w:cs="Times New Roman"/>
          <w:lang w:val="en-GB"/>
        </w:rPr>
      </w:pPr>
    </w:p>
    <w:p w:rsidR="006B1764" w:rsidRDefault="006B1764">
      <w:pPr>
        <w:spacing w:line="276" w:lineRule="auto"/>
        <w:jc w:val="both"/>
        <w:rPr>
          <w:rFonts w:ascii="Times New Roman" w:hAnsi="Times New Roman" w:cs="Times New Roman"/>
          <w:lang w:val="en-GB"/>
        </w:rPr>
      </w:pPr>
    </w:p>
    <w:p w:rsidR="006B1764" w:rsidRDefault="006B1764">
      <w:pPr>
        <w:spacing w:line="276" w:lineRule="auto"/>
        <w:jc w:val="both"/>
        <w:rPr>
          <w:rFonts w:ascii="Times New Roman" w:hAnsi="Times New Roman" w:cs="Times New Roman"/>
          <w:lang w:val="en-GB"/>
        </w:rPr>
      </w:pPr>
    </w:p>
    <w:p w:rsidR="006B1764" w:rsidRDefault="006B1764">
      <w:pPr>
        <w:spacing w:line="276" w:lineRule="auto"/>
        <w:jc w:val="both"/>
        <w:rPr>
          <w:rFonts w:ascii="Times New Roman" w:hAnsi="Times New Roman" w:cs="Times New Roman"/>
          <w:lang w:val="en-GB"/>
        </w:rPr>
      </w:pPr>
    </w:p>
    <w:p w:rsidR="006B1764" w:rsidRDefault="006B1764">
      <w:pPr>
        <w:spacing w:line="276" w:lineRule="auto"/>
        <w:jc w:val="both"/>
        <w:rPr>
          <w:rFonts w:ascii="Times New Roman" w:hAnsi="Times New Roman" w:cs="Times New Roman"/>
          <w:lang w:val="en-GB"/>
        </w:rPr>
      </w:pPr>
    </w:p>
    <w:p w:rsidR="006B1764" w:rsidRDefault="006B1764">
      <w:pPr>
        <w:spacing w:line="276" w:lineRule="auto"/>
        <w:jc w:val="both"/>
        <w:rPr>
          <w:rFonts w:ascii="Times New Roman" w:hAnsi="Times New Roman" w:cs="Times New Roman"/>
          <w:lang w:val="en-GB"/>
        </w:rPr>
      </w:pPr>
    </w:p>
    <w:p w:rsidR="006B1764" w:rsidRDefault="006B1764">
      <w:pPr>
        <w:spacing w:line="276" w:lineRule="auto"/>
        <w:jc w:val="both"/>
        <w:rPr>
          <w:rFonts w:ascii="Times New Roman" w:hAnsi="Times New Roman" w:cs="Times New Roman"/>
          <w:lang w:val="en-GB"/>
        </w:rPr>
      </w:pPr>
    </w:p>
    <w:p w:rsidR="006B1764" w:rsidRDefault="006B1764">
      <w:pPr>
        <w:spacing w:line="276" w:lineRule="auto"/>
        <w:jc w:val="both"/>
        <w:rPr>
          <w:rFonts w:ascii="Times New Roman" w:hAnsi="Times New Roman" w:cs="Times New Roman"/>
          <w:lang w:val="en-GB"/>
        </w:rPr>
      </w:pPr>
    </w:p>
    <w:p w:rsidR="006B1764" w:rsidRDefault="006B1764">
      <w:pPr>
        <w:spacing w:line="276" w:lineRule="auto"/>
        <w:jc w:val="both"/>
        <w:rPr>
          <w:rFonts w:ascii="Times New Roman" w:hAnsi="Times New Roman" w:cs="Times New Roman"/>
          <w:lang w:val="en-GB"/>
        </w:rPr>
      </w:pPr>
    </w:p>
    <w:p w:rsidR="006B1764" w:rsidRDefault="006B1764">
      <w:pPr>
        <w:spacing w:line="276" w:lineRule="auto"/>
        <w:jc w:val="both"/>
        <w:rPr>
          <w:rFonts w:ascii="Times New Roman" w:hAnsi="Times New Roman" w:cs="Times New Roman"/>
          <w:lang w:val="en-GB"/>
        </w:rPr>
      </w:pPr>
    </w:p>
    <w:p w:rsidR="006B1764" w:rsidRDefault="000412DB">
      <w:pPr>
        <w:spacing w:line="276" w:lineRule="auto"/>
        <w:jc w:val="both"/>
        <w:rPr>
          <w:rFonts w:ascii="Times New Roman" w:hAnsi="Times New Roman" w:cs="Times New Roman"/>
          <w:b/>
          <w:lang w:val="en-GB"/>
        </w:rPr>
      </w:pPr>
      <w:r>
        <w:rPr>
          <w:rFonts w:ascii="Times New Roman" w:hAnsi="Times New Roman" w:cs="Times New Roman"/>
          <w:b/>
          <w:lang w:val="en-GB"/>
        </w:rPr>
        <w:t>5.1</w:t>
      </w:r>
      <w:r>
        <w:rPr>
          <w:rFonts w:ascii="Times New Roman" w:hAnsi="Times New Roman" w:cs="Times New Roman"/>
          <w:b/>
          <w:lang w:val="en-GB"/>
        </w:rPr>
        <w:tab/>
        <w:t>Flood Forecasting and Warning Service</w:t>
      </w:r>
    </w:p>
    <w:p w:rsidR="006B1764" w:rsidRDefault="006B1764">
      <w:pPr>
        <w:spacing w:line="276" w:lineRule="auto"/>
        <w:jc w:val="both"/>
        <w:rPr>
          <w:rFonts w:ascii="Times New Roman" w:hAnsi="Times New Roman" w:cs="Times New Roman"/>
          <w:lang w:val="en-GB"/>
        </w:rPr>
      </w:pPr>
    </w:p>
    <w:p w:rsidR="006B1764" w:rsidRDefault="000412DB">
      <w:pPr>
        <w:spacing w:line="276" w:lineRule="auto"/>
        <w:jc w:val="both"/>
        <w:rPr>
          <w:rFonts w:ascii="Times New Roman" w:hAnsi="Times New Roman" w:cs="Times New Roman"/>
          <w:bCs/>
        </w:rPr>
      </w:pPr>
      <w:r>
        <w:rPr>
          <w:rFonts w:ascii="Times New Roman" w:eastAsia="Geneva" w:hAnsi="Times New Roman" w:cs="Times New Roman"/>
          <w:bCs/>
          <w:color w:val="000000"/>
        </w:rPr>
        <w:t>One very important policy initiative decided by the Government on 5</w:t>
      </w:r>
      <w:r>
        <w:rPr>
          <w:rFonts w:ascii="Times New Roman" w:eastAsia="Geneva" w:hAnsi="Times New Roman" w:cs="Times New Roman"/>
          <w:bCs/>
          <w:color w:val="000000"/>
          <w:vertAlign w:val="superscript"/>
        </w:rPr>
        <w:t>th</w:t>
      </w:r>
      <w:r>
        <w:rPr>
          <w:rFonts w:ascii="Times New Roman" w:eastAsia="Geneva" w:hAnsi="Times New Roman" w:cs="Times New Roman"/>
          <w:bCs/>
          <w:color w:val="000000"/>
        </w:rPr>
        <w:t xml:space="preserve"> January 2016 is to establish a national Flood Forecasting and Warning Service. When operational, this will be of huge benefit to communities and individuals to prepare for and lessen the impact of flooding.</w:t>
      </w:r>
    </w:p>
    <w:p w:rsidR="006B1764" w:rsidRDefault="006B1764">
      <w:pPr>
        <w:spacing w:line="276" w:lineRule="auto"/>
        <w:jc w:val="both"/>
        <w:rPr>
          <w:rFonts w:ascii="Times New Roman" w:hAnsi="Times New Roman" w:cs="Times New Roman"/>
          <w:lang w:val="en-GB"/>
        </w:rPr>
      </w:pPr>
    </w:p>
    <w:p w:rsidR="006B1764" w:rsidRDefault="000412DB">
      <w:pPr>
        <w:spacing w:line="276" w:lineRule="auto"/>
        <w:jc w:val="both"/>
        <w:rPr>
          <w:rFonts w:ascii="Times New Roman" w:hAnsi="Times New Roman" w:cs="Times New Roman"/>
        </w:rPr>
      </w:pPr>
      <w:r>
        <w:rPr>
          <w:rFonts w:ascii="Times New Roman" w:hAnsi="Times New Roman" w:cs="Times New Roman"/>
        </w:rPr>
        <w:t>The Government decision provides the opportunity to proceed with a first stage implementation of the service that will involve the following elements:</w:t>
      </w:r>
    </w:p>
    <w:p w:rsidR="006B1764" w:rsidRDefault="000412DB">
      <w:pPr>
        <w:pStyle w:val="List"/>
        <w:numPr>
          <w:ilvl w:val="0"/>
          <w:numId w:val="26"/>
        </w:numPr>
        <w:spacing w:after="0" w:line="276" w:lineRule="auto"/>
        <w:jc w:val="both"/>
        <w:rPr>
          <w:rFonts w:ascii="Times New Roman" w:hAnsi="Times New Roman" w:cs="Times New Roman"/>
        </w:rPr>
      </w:pPr>
      <w:r>
        <w:rPr>
          <w:rFonts w:ascii="Times New Roman" w:hAnsi="Times New Roman" w:cs="Times New Roman"/>
        </w:rPr>
        <w:t>establishment of a National Flood Forecasting Service as a new operational unit within Met Éireann, and</w:t>
      </w:r>
    </w:p>
    <w:p w:rsidR="006B1764" w:rsidRDefault="000412DB">
      <w:pPr>
        <w:pStyle w:val="List"/>
        <w:numPr>
          <w:ilvl w:val="0"/>
          <w:numId w:val="26"/>
        </w:numPr>
        <w:spacing w:after="0" w:line="276" w:lineRule="auto"/>
        <w:jc w:val="both"/>
        <w:rPr>
          <w:rFonts w:ascii="Times New Roman" w:hAnsi="Times New Roman" w:cs="Times New Roman"/>
        </w:rPr>
      </w:pPr>
      <w:r>
        <w:rPr>
          <w:rFonts w:ascii="Times New Roman" w:hAnsi="Times New Roman" w:cs="Times New Roman"/>
        </w:rPr>
        <w:t>establishment of an independent Oversight Unit within the Office of Public Works.</w:t>
      </w:r>
    </w:p>
    <w:p w:rsidR="006B1764" w:rsidRDefault="006B1764">
      <w:pPr>
        <w:pStyle w:val="List"/>
        <w:spacing w:after="0" w:line="276" w:lineRule="auto"/>
        <w:ind w:left="720"/>
        <w:jc w:val="both"/>
        <w:rPr>
          <w:rFonts w:ascii="Times New Roman" w:hAnsi="Times New Roman" w:cs="Times New Roman"/>
        </w:rPr>
      </w:pPr>
    </w:p>
    <w:p w:rsidR="006B1764" w:rsidRDefault="000412DB">
      <w:pPr>
        <w:pStyle w:val="List"/>
        <w:spacing w:after="0" w:line="276" w:lineRule="auto"/>
        <w:jc w:val="both"/>
        <w:rPr>
          <w:rFonts w:ascii="Times New Roman" w:hAnsi="Times New Roman" w:cs="Times New Roman"/>
          <w:color w:val="000000"/>
        </w:rPr>
      </w:pPr>
      <w:r>
        <w:rPr>
          <w:rFonts w:ascii="Times New Roman" w:hAnsi="Times New Roman" w:cs="Times New Roman"/>
        </w:rPr>
        <w:t xml:space="preserve">This initial service when bedded in will provide the solid foundation for the development of a further element of four Regional Flood Warning Centres operated by Local Authorities </w:t>
      </w:r>
      <w:r>
        <w:rPr>
          <w:rFonts w:ascii="Times New Roman" w:hAnsi="Times New Roman" w:cs="Times New Roman"/>
          <w:color w:val="000000"/>
        </w:rPr>
        <w:t xml:space="preserve">and additional radar sites. These will be implemented at a later stage, probably in 4-5 years after the initial stage has been bedded in. </w:t>
      </w:r>
    </w:p>
    <w:p w:rsidR="006B1764" w:rsidRDefault="006B1764">
      <w:pPr>
        <w:pStyle w:val="List"/>
        <w:spacing w:after="0"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color w:val="000000"/>
          <w:lang w:eastAsia="en-GB"/>
        </w:rPr>
        <w:t xml:space="preserve">Following the Government’s decision, a Steering Group, including representatives from the OPW, the Department of Environment, Community and Local Government, Met </w:t>
      </w:r>
      <w:r>
        <w:rPr>
          <w:rFonts w:ascii="Times New Roman" w:hAnsi="Times New Roman" w:cs="Times New Roman"/>
        </w:rPr>
        <w:t>Éireann</w:t>
      </w:r>
      <w:r>
        <w:rPr>
          <w:rFonts w:ascii="Times New Roman" w:hAnsi="Times New Roman" w:cs="Times New Roman"/>
          <w:color w:val="000000"/>
          <w:lang w:eastAsia="en-GB"/>
        </w:rPr>
        <w:t xml:space="preserve">, Local Authorities will be established to steer, support and oversee the establishment of the new service over the coming years. </w:t>
      </w:r>
      <w:r>
        <w:rPr>
          <w:rFonts w:ascii="Times New Roman" w:hAnsi="Times New Roman" w:cs="Times New Roman"/>
        </w:rPr>
        <w:t>The service will be nationwide and it is expected that flooding from tidal (coastal) sources will form part of the early discussions of this Steering Group.  In addition the Group will consider:</w:t>
      </w:r>
    </w:p>
    <w:p w:rsidR="006B1764" w:rsidRDefault="000412DB">
      <w:pPr>
        <w:numPr>
          <w:ilvl w:val="0"/>
          <w:numId w:val="45"/>
        </w:numPr>
        <w:spacing w:line="276" w:lineRule="auto"/>
        <w:jc w:val="both"/>
        <w:rPr>
          <w:rFonts w:ascii="Times New Roman" w:hAnsi="Times New Roman" w:cs="Times New Roman"/>
        </w:rPr>
      </w:pPr>
      <w:r>
        <w:rPr>
          <w:rFonts w:ascii="Times New Roman" w:hAnsi="Times New Roman" w:cs="Times New Roman"/>
        </w:rPr>
        <w:t>the resources and timescale required to implement a fully operational service, including Regional Flood Warning Centres,</w:t>
      </w:r>
    </w:p>
    <w:p w:rsidR="006B1764" w:rsidRDefault="000412DB">
      <w:pPr>
        <w:numPr>
          <w:ilvl w:val="0"/>
          <w:numId w:val="45"/>
        </w:numPr>
        <w:spacing w:line="276" w:lineRule="auto"/>
        <w:jc w:val="both"/>
        <w:rPr>
          <w:rFonts w:ascii="Times New Roman" w:hAnsi="Times New Roman" w:cs="Times New Roman"/>
        </w:rPr>
      </w:pPr>
      <w:r>
        <w:rPr>
          <w:rFonts w:ascii="Times New Roman" w:hAnsi="Times New Roman" w:cs="Times New Roman"/>
        </w:rPr>
        <w:t>arrangements to maintain current ad-hoc flood forecasting until the new service is in place, which based on international experience will take some years to embed.</w:t>
      </w:r>
    </w:p>
    <w:p w:rsidR="006B1764" w:rsidRDefault="006B1764">
      <w:pPr>
        <w:spacing w:line="276" w:lineRule="auto"/>
        <w:jc w:val="both"/>
        <w:rPr>
          <w:rFonts w:ascii="Times New Roman" w:hAnsi="Times New Roman" w:cs="Times New Roman"/>
          <w:lang w:val="en-GB"/>
        </w:rPr>
      </w:pPr>
    </w:p>
    <w:p w:rsidR="006B1764" w:rsidRDefault="000412DB">
      <w:pPr>
        <w:spacing w:line="276" w:lineRule="auto"/>
        <w:jc w:val="both"/>
        <w:rPr>
          <w:rFonts w:ascii="Times New Roman" w:hAnsi="Times New Roman" w:cs="Times New Roman"/>
          <w:lang w:val="en-GB"/>
        </w:rPr>
      </w:pPr>
      <w:r>
        <w:rPr>
          <w:rFonts w:ascii="Times New Roman" w:hAnsi="Times New Roman" w:cs="Times New Roman"/>
          <w:lang w:val="en-GB"/>
        </w:rPr>
        <w:t>Further details of this Service are set out at</w:t>
      </w:r>
      <w:r>
        <w:rPr>
          <w:rFonts w:ascii="Times New Roman" w:hAnsi="Times New Roman" w:cs="Times New Roman"/>
          <w:b/>
          <w:lang w:val="en-GB"/>
        </w:rPr>
        <w:t xml:space="preserve"> Appendix 3.</w:t>
      </w:r>
    </w:p>
    <w:p w:rsidR="006B1764" w:rsidRDefault="006B1764">
      <w:pPr>
        <w:pStyle w:val="TextBody"/>
        <w:spacing w:after="0" w:line="276" w:lineRule="auto"/>
        <w:jc w:val="both"/>
        <w:rPr>
          <w:rFonts w:ascii="Times New Roman" w:hAnsi="Times New Roman" w:cs="Times New Roman"/>
          <w:b/>
          <w:bCs/>
          <w:color w:val="000000"/>
        </w:rPr>
      </w:pPr>
    </w:p>
    <w:p w:rsidR="006B1764" w:rsidRDefault="006B1764">
      <w:pPr>
        <w:pStyle w:val="TextBody"/>
        <w:spacing w:line="276" w:lineRule="auto"/>
        <w:jc w:val="both"/>
        <w:rPr>
          <w:rFonts w:ascii="Times New Roman" w:hAnsi="Times New Roman" w:cs="Times New Roman"/>
          <w:b/>
          <w:bCs/>
          <w:color w:val="000000"/>
        </w:rPr>
      </w:pPr>
    </w:p>
    <w:p w:rsidR="006B1764" w:rsidRDefault="006B1764">
      <w:pPr>
        <w:pStyle w:val="TextBody"/>
        <w:spacing w:line="276" w:lineRule="auto"/>
        <w:jc w:val="both"/>
        <w:rPr>
          <w:rFonts w:ascii="Times New Roman" w:hAnsi="Times New Roman" w:cs="Times New Roman"/>
          <w:b/>
          <w:bCs/>
          <w:color w:val="000000"/>
        </w:rPr>
      </w:pPr>
    </w:p>
    <w:p w:rsidR="006B1764" w:rsidRDefault="006B1764">
      <w:pPr>
        <w:pStyle w:val="TextBody"/>
        <w:spacing w:line="276" w:lineRule="auto"/>
        <w:jc w:val="both"/>
        <w:rPr>
          <w:rFonts w:ascii="Times New Roman" w:hAnsi="Times New Roman" w:cs="Times New Roman"/>
          <w:b/>
          <w:bCs/>
          <w:color w:val="000000"/>
        </w:rPr>
      </w:pPr>
    </w:p>
    <w:p w:rsidR="006B1764" w:rsidRDefault="006B1764">
      <w:pPr>
        <w:pStyle w:val="TextBody"/>
        <w:spacing w:line="276" w:lineRule="auto"/>
        <w:jc w:val="both"/>
        <w:rPr>
          <w:rFonts w:ascii="Times New Roman" w:hAnsi="Times New Roman" w:cs="Times New Roman"/>
          <w:b/>
          <w:bCs/>
          <w:color w:val="000000"/>
        </w:rPr>
      </w:pPr>
    </w:p>
    <w:p w:rsidR="006B1764" w:rsidRDefault="006B1764">
      <w:pPr>
        <w:pStyle w:val="TextBody"/>
        <w:spacing w:line="276" w:lineRule="auto"/>
        <w:jc w:val="both"/>
        <w:rPr>
          <w:rFonts w:ascii="Times New Roman" w:hAnsi="Times New Roman" w:cs="Times New Roman"/>
          <w:b/>
          <w:bCs/>
          <w:color w:val="000000"/>
        </w:rPr>
      </w:pPr>
    </w:p>
    <w:p w:rsidR="006B1764" w:rsidRDefault="006B1764">
      <w:pPr>
        <w:pStyle w:val="TextBody"/>
        <w:spacing w:line="276" w:lineRule="auto"/>
        <w:jc w:val="both"/>
        <w:rPr>
          <w:rFonts w:ascii="Times New Roman" w:hAnsi="Times New Roman" w:cs="Times New Roman"/>
          <w:b/>
          <w:bCs/>
          <w:color w:val="000000"/>
        </w:rPr>
      </w:pPr>
    </w:p>
    <w:p w:rsidR="006B1764" w:rsidRDefault="000412DB">
      <w:pPr>
        <w:pStyle w:val="TextBody"/>
        <w:spacing w:line="276" w:lineRule="auto"/>
        <w:jc w:val="both"/>
      </w:pPr>
      <w:r>
        <w:rPr>
          <w:rFonts w:ascii="Times New Roman" w:hAnsi="Times New Roman" w:cs="Times New Roman"/>
          <w:b/>
          <w:bCs/>
          <w:color w:val="000000"/>
        </w:rPr>
        <w:t>5.2</w:t>
      </w:r>
      <w:r>
        <w:rPr>
          <w:rFonts w:ascii="Times New Roman" w:hAnsi="Times New Roman" w:cs="Times New Roman"/>
          <w:b/>
          <w:bCs/>
          <w:color w:val="000000"/>
        </w:rPr>
        <w:tab/>
        <w:t>National Resilience</w:t>
      </w:r>
    </w:p>
    <w:p w:rsidR="006B1764" w:rsidRDefault="000412DB">
      <w:pPr>
        <w:spacing w:line="276" w:lineRule="auto"/>
        <w:jc w:val="both"/>
      </w:pPr>
      <w:r>
        <w:rPr>
          <w:rFonts w:ascii="Times New Roman" w:hAnsi="Times New Roman" w:cs="Times New Roman"/>
          <w:lang w:val="en-GB"/>
        </w:rPr>
        <w:lastRenderedPageBreak/>
        <w:t xml:space="preserve">The Government Task Force on Emergency Planning is currently preparing a new suite of documents entitled - </w:t>
      </w:r>
      <w:r>
        <w:rPr>
          <w:rFonts w:ascii="Times New Roman" w:hAnsi="Times New Roman" w:cs="Times New Roman"/>
          <w:i/>
          <w:lang w:val="en-GB"/>
        </w:rPr>
        <w:t>Strategic Emergency Management: National Structures and Framework</w:t>
      </w:r>
      <w:r>
        <w:rPr>
          <w:rFonts w:ascii="Times New Roman" w:hAnsi="Times New Roman" w:cs="Times New Roman"/>
          <w:lang w:val="en-GB"/>
        </w:rPr>
        <w:t>. The primary document and associated guidelines set out the proposed national arrangements for the delivery of effective emergency management. They outline the structures for coordinating a “whole of Government” approach and the framework for achieving a systems approach to emergency management.  These documents are intended to foster, at Government / Public Service level, national resilience in the face of emergencies, thus minimising or mitigating the impact of such emergencies.</w:t>
      </w:r>
    </w:p>
    <w:p w:rsidR="006B1764" w:rsidRDefault="006B1764">
      <w:pPr>
        <w:spacing w:line="276" w:lineRule="auto"/>
        <w:jc w:val="both"/>
        <w:rPr>
          <w:rFonts w:ascii="Times New Roman" w:hAnsi="Times New Roman" w:cs="Times New Roman"/>
        </w:rPr>
      </w:pPr>
    </w:p>
    <w:p w:rsidR="006B1764" w:rsidRDefault="000412DB">
      <w:pPr>
        <w:spacing w:line="276" w:lineRule="auto"/>
        <w:jc w:val="both"/>
      </w:pPr>
      <w:bookmarkStart w:id="1" w:name="move440882786"/>
      <w:bookmarkEnd w:id="1"/>
      <w:r>
        <w:rPr>
          <w:rFonts w:ascii="Times New Roman" w:hAnsi="Times New Roman" w:cs="Times New Roman"/>
          <w:lang w:val="en-GB"/>
        </w:rPr>
        <w:t>The primary document also recognises the importance of national and community resilience and highlights the responsibility of citizens, families and workplaces to prepare for emergencies by taking reasonable precautions to minimise (and where appropriate, insure against) the consequences of foreseeable or predictable natural events, through enhancing the resilience of the home and business.</w:t>
      </w:r>
    </w:p>
    <w:p w:rsidR="006B1764" w:rsidRDefault="006B1764">
      <w:pPr>
        <w:pStyle w:val="TextBody"/>
        <w:spacing w:line="276" w:lineRule="auto"/>
        <w:jc w:val="both"/>
        <w:rPr>
          <w:rFonts w:ascii="Times New Roman" w:hAnsi="Times New Roman" w:cs="Times New Roman"/>
          <w:b/>
          <w:bCs/>
          <w:color w:val="000000"/>
        </w:rPr>
      </w:pPr>
    </w:p>
    <w:p w:rsidR="006B1764" w:rsidRDefault="000412DB">
      <w:pPr>
        <w:spacing w:line="276" w:lineRule="auto"/>
        <w:jc w:val="both"/>
      </w:pPr>
      <w:r>
        <w:rPr>
          <w:rFonts w:ascii="Times New Roman" w:hAnsi="Times New Roman" w:cs="Times New Roman"/>
        </w:rPr>
        <w:t xml:space="preserve">Following the review of the Severe Weather events and Flooding of 2009/ 2010, an annual “Winter Ready” campaign has been conducted aimed at enhancing resilience. Specific campaigns have been recommended/ aimed at sectors such as Education, Agricultural and Business. </w:t>
      </w:r>
      <w:bookmarkStart w:id="2" w:name="move440882856"/>
      <w:bookmarkEnd w:id="2"/>
      <w:r>
        <w:rPr>
          <w:rFonts w:ascii="Times New Roman" w:hAnsi="Times New Roman" w:cs="Times New Roman"/>
          <w:lang w:val="en-GB"/>
        </w:rPr>
        <w:t>The OPW has also produced specific information to assist communities and householders prepare for and respond to flooding. The Office of Emergency Planning can further assist by specifically highlighting flooding as part of the annual “Be Winter Ready” campaign.</w:t>
      </w:r>
    </w:p>
    <w:p w:rsidR="006B1764" w:rsidRDefault="006B1764">
      <w:pPr>
        <w:pStyle w:val="TextBody"/>
        <w:spacing w:line="276" w:lineRule="auto"/>
        <w:jc w:val="both"/>
        <w:rPr>
          <w:rFonts w:ascii="Times New Roman" w:hAnsi="Times New Roman" w:cs="Times New Roman"/>
          <w:b/>
          <w:bCs/>
          <w:color w:val="000000"/>
        </w:rPr>
      </w:pPr>
    </w:p>
    <w:p w:rsidR="006B1764" w:rsidRDefault="000412DB">
      <w:pPr>
        <w:pStyle w:val="TextBody"/>
        <w:spacing w:line="276" w:lineRule="auto"/>
        <w:jc w:val="both"/>
      </w:pPr>
      <w:r>
        <w:rPr>
          <w:rFonts w:ascii="Times New Roman" w:hAnsi="Times New Roman" w:cs="Times New Roman"/>
          <w:b/>
          <w:bCs/>
          <w:color w:val="000000"/>
        </w:rPr>
        <w:t>5.3</w:t>
      </w:r>
      <w:r>
        <w:rPr>
          <w:rFonts w:ascii="Times New Roman" w:hAnsi="Times New Roman" w:cs="Times New Roman"/>
          <w:b/>
          <w:bCs/>
          <w:color w:val="000000"/>
        </w:rPr>
        <w:tab/>
        <w:t>Community Resilience</w:t>
      </w:r>
    </w:p>
    <w:p w:rsidR="006B1764" w:rsidRDefault="000412DB">
      <w:pPr>
        <w:spacing w:line="276" w:lineRule="auto"/>
        <w:jc w:val="both"/>
      </w:pPr>
      <w:r>
        <w:rPr>
          <w:rFonts w:ascii="Times New Roman" w:hAnsi="Times New Roman" w:cs="Times New Roman"/>
        </w:rPr>
        <w:t xml:space="preserve">A high level of Community Resilience was visible during the recent flooding events where communities and individuals worked successfully, over a sustained period in many cases, with the Local Authorities and other bodies to defend the homes and properties at risk of flooding.  People came to the assistance of their neighbours and helped ensure that normal life continued, as much as possible, in flood affected areas. </w:t>
      </w:r>
    </w:p>
    <w:p w:rsidR="006B1764" w:rsidRDefault="006B1764">
      <w:pPr>
        <w:spacing w:line="276" w:lineRule="auto"/>
        <w:jc w:val="both"/>
        <w:rPr>
          <w:rFonts w:ascii="Times New Roman" w:hAnsi="Times New Roman" w:cs="Times New Roman"/>
          <w:lang w:val="en-GB"/>
        </w:rPr>
      </w:pPr>
    </w:p>
    <w:p w:rsidR="006B1764" w:rsidRDefault="000412DB">
      <w:pPr>
        <w:spacing w:line="276" w:lineRule="auto"/>
        <w:jc w:val="both"/>
      </w:pPr>
      <w:bookmarkStart w:id="3" w:name="move44088278614"/>
      <w:bookmarkEnd w:id="3"/>
      <w:r>
        <w:rPr>
          <w:rFonts w:ascii="Times New Roman" w:hAnsi="Times New Roman" w:cs="Times New Roman"/>
          <w:lang w:val="en-GB"/>
        </w:rPr>
        <w:t xml:space="preserve">The Framework for Major Emergency Management, which was developed and approved in 2006, highlights the importance of resilient communities and notes that the Principal Response Agencies (PRAs) can play an important role in the development and strengthening of resilient communities as part of their mitigation efforts. Educating and informing the public on possible emergencies is a vital element of that process. Community resilience is, therefore, one of a range of community development issues that should be addressed at a local and regional level between the Local Government structures available to the State and the PRAs. </w:t>
      </w:r>
    </w:p>
    <w:p w:rsidR="006B1764" w:rsidRDefault="000412DB">
      <w:pPr>
        <w:spacing w:line="276" w:lineRule="auto"/>
        <w:jc w:val="both"/>
      </w:pPr>
      <w:bookmarkStart w:id="4" w:name="move44088285615"/>
      <w:bookmarkEnd w:id="4"/>
      <w:r>
        <w:rPr>
          <w:rFonts w:ascii="Times New Roman" w:hAnsi="Times New Roman" w:cs="Times New Roman"/>
          <w:lang w:val="en-GB"/>
        </w:rPr>
        <w:t xml:space="preserve">The establishment of a Flood Forecasting and Warning Service will assist with building </w:t>
      </w:r>
      <w:r>
        <w:rPr>
          <w:rFonts w:ascii="Times New Roman" w:hAnsi="Times New Roman" w:cs="Times New Roman"/>
          <w:lang w:val="en-GB"/>
        </w:rPr>
        <w:lastRenderedPageBreak/>
        <w:t xml:space="preserve">community resilience in the future. </w:t>
      </w:r>
      <w:r>
        <w:rPr>
          <w:rFonts w:ascii="Times New Roman" w:hAnsi="Times New Roman" w:cs="Times New Roman"/>
        </w:rPr>
        <w:t>Following the Government meeting of 5th January 2016, the Department of the Environment, Community and Local Government is researching and considering how Community Resilience may be advanced within the overall field of emergency management. Some principles which will guide this work are apparent. These include:</w:t>
      </w:r>
    </w:p>
    <w:p w:rsidR="006B1764" w:rsidRDefault="000412DB">
      <w:pPr>
        <w:numPr>
          <w:ilvl w:val="0"/>
          <w:numId w:val="28"/>
        </w:numPr>
        <w:spacing w:line="276" w:lineRule="auto"/>
        <w:jc w:val="both"/>
      </w:pPr>
      <w:r>
        <w:rPr>
          <w:rFonts w:ascii="Times New Roman" w:hAnsi="Times New Roman" w:cs="Times New Roman"/>
        </w:rPr>
        <w:t>community resilience and engagement is applicable at each of the stages of emergency management (risk assessment, mitigation, planning and preparedness, response and recovery),</w:t>
      </w:r>
    </w:p>
    <w:p w:rsidR="006B1764" w:rsidRDefault="000412DB">
      <w:pPr>
        <w:numPr>
          <w:ilvl w:val="0"/>
          <w:numId w:val="28"/>
        </w:numPr>
        <w:spacing w:line="276" w:lineRule="auto"/>
        <w:jc w:val="both"/>
      </w:pPr>
      <w:r>
        <w:rPr>
          <w:rFonts w:ascii="Times New Roman" w:hAnsi="Times New Roman" w:cs="Times New Roman"/>
        </w:rPr>
        <w:t>building from the work which has been undertaken already including the Winter Ready Campaign and OPW’s flooding information website to strengthen resilience in communities exposed to flooding risk,</w:t>
      </w:r>
    </w:p>
    <w:p w:rsidR="006B1764" w:rsidRDefault="000412DB">
      <w:pPr>
        <w:numPr>
          <w:ilvl w:val="0"/>
          <w:numId w:val="28"/>
        </w:numPr>
        <w:spacing w:line="276" w:lineRule="auto"/>
        <w:jc w:val="both"/>
      </w:pPr>
      <w:r>
        <w:rPr>
          <w:rFonts w:ascii="Times New Roman" w:hAnsi="Times New Roman" w:cs="Times New Roman"/>
        </w:rPr>
        <w:t xml:space="preserve">working with/ engaging with communities should be about understanding/ explaining risk and identifying vulnerabilities, which can vary significantly from place to place. </w:t>
      </w:r>
    </w:p>
    <w:p w:rsidR="006B1764" w:rsidRDefault="000412DB">
      <w:pPr>
        <w:numPr>
          <w:ilvl w:val="0"/>
          <w:numId w:val="28"/>
        </w:numPr>
        <w:spacing w:line="276" w:lineRule="auto"/>
        <w:jc w:val="both"/>
      </w:pPr>
      <w:r>
        <w:rPr>
          <w:rFonts w:ascii="Times New Roman" w:hAnsi="Times New Roman" w:cs="Times New Roman"/>
        </w:rPr>
        <w:t>those organisations which have the expert knowledge should lead community resilience initiatives for their areas, including OPW in flood risk identification and mitigation measures,</w:t>
      </w:r>
    </w:p>
    <w:p w:rsidR="006B1764" w:rsidRDefault="000412DB">
      <w:pPr>
        <w:numPr>
          <w:ilvl w:val="0"/>
          <w:numId w:val="28"/>
        </w:numPr>
        <w:spacing w:line="276" w:lineRule="auto"/>
        <w:jc w:val="both"/>
      </w:pPr>
      <w:r>
        <w:rPr>
          <w:rFonts w:ascii="Times New Roman" w:hAnsi="Times New Roman" w:cs="Times New Roman"/>
        </w:rPr>
        <w:t xml:space="preserve">given the localised nature of flood risk and vulnerability, OPW will also need to engage with Local Authorities and the other Principal Response Agencies so that their generic Risk Assessments and Flood Emergency Plans can take account of the most up-to-date CFRAM information. </w:t>
      </w:r>
    </w:p>
    <w:p w:rsidR="006B1764" w:rsidRDefault="006B1764">
      <w:pPr>
        <w:spacing w:line="276" w:lineRule="auto"/>
        <w:jc w:val="both"/>
        <w:rPr>
          <w:rFonts w:ascii="Times New Roman" w:hAnsi="Times New Roman" w:cs="Times New Roman"/>
        </w:rPr>
      </w:pPr>
    </w:p>
    <w:p w:rsidR="006B1764" w:rsidRDefault="000412DB">
      <w:pPr>
        <w:spacing w:line="276" w:lineRule="auto"/>
        <w:jc w:val="both"/>
      </w:pPr>
      <w:r>
        <w:rPr>
          <w:rFonts w:ascii="Times New Roman" w:hAnsi="Times New Roman" w:cs="Times New Roman"/>
        </w:rPr>
        <w:t xml:space="preserve">Supporting communities to become more aware of and build resilience to flood events will be an important part of the non-structural solutions for flooding in the future, as well as harnessing the potential of community in the response phase. It is clear that, in addition to sectoral designations as “communities”, those who are at risk of flooding in different parts of the country may be defined as “communities” also and would benefit from a resilient community approach.  </w:t>
      </w:r>
    </w:p>
    <w:p w:rsidR="006B1764" w:rsidRDefault="006B1764">
      <w:pPr>
        <w:spacing w:line="276" w:lineRule="auto"/>
        <w:jc w:val="both"/>
        <w:rPr>
          <w:rFonts w:ascii="Times New Roman" w:hAnsi="Times New Roman" w:cs="Times New Roman"/>
          <w:b/>
          <w:bCs/>
          <w:color w:val="000000"/>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0412DB">
      <w:pPr>
        <w:spacing w:line="276" w:lineRule="auto"/>
        <w:jc w:val="both"/>
      </w:pPr>
      <w:r>
        <w:rPr>
          <w:rFonts w:ascii="Times New Roman" w:hAnsi="Times New Roman" w:cs="Times New Roman"/>
          <w:b/>
        </w:rPr>
        <w:t>5.4</w:t>
      </w:r>
      <w:r>
        <w:rPr>
          <w:rFonts w:ascii="Times New Roman" w:hAnsi="Times New Roman" w:cs="Times New Roman"/>
          <w:b/>
        </w:rPr>
        <w:tab/>
        <w:t>Response to Flooding Emergencies</w:t>
      </w:r>
    </w:p>
    <w:p w:rsidR="006B1764" w:rsidRDefault="006B1764">
      <w:pPr>
        <w:spacing w:line="276" w:lineRule="auto"/>
        <w:jc w:val="both"/>
        <w:rPr>
          <w:rFonts w:ascii="Times New Roman" w:hAnsi="Times New Roman" w:cs="Times New Roman"/>
          <w:b/>
        </w:rPr>
      </w:pPr>
    </w:p>
    <w:p w:rsidR="006B1764" w:rsidRDefault="000412DB">
      <w:pPr>
        <w:numPr>
          <w:ilvl w:val="0"/>
          <w:numId w:val="39"/>
        </w:numPr>
        <w:spacing w:line="276" w:lineRule="auto"/>
        <w:ind w:left="720"/>
        <w:jc w:val="both"/>
        <w:rPr>
          <w:rFonts w:ascii="Times New Roman" w:hAnsi="Times New Roman" w:cs="Times New Roman"/>
        </w:rPr>
      </w:pPr>
      <w:r>
        <w:rPr>
          <w:rFonts w:ascii="Times New Roman" w:hAnsi="Times New Roman" w:cs="Times New Roman"/>
          <w:b/>
        </w:rPr>
        <w:t>National Response</w:t>
      </w:r>
    </w:p>
    <w:p w:rsidR="006B1764" w:rsidRDefault="000412DB">
      <w:pPr>
        <w:spacing w:line="276" w:lineRule="auto"/>
        <w:jc w:val="both"/>
      </w:pPr>
      <w:r>
        <w:rPr>
          <w:rFonts w:ascii="Times New Roman" w:hAnsi="Times New Roman" w:cs="Times New Roman"/>
        </w:rPr>
        <w:t xml:space="preserve">The Department of the Environment Community and Local Government is designated as the “Lead Government Department” for, </w:t>
      </w:r>
      <w:r>
        <w:rPr>
          <w:rFonts w:ascii="Times New Roman" w:hAnsi="Times New Roman" w:cs="Times New Roman"/>
          <w:i/>
        </w:rPr>
        <w:t>inter alia</w:t>
      </w:r>
      <w:r>
        <w:rPr>
          <w:rFonts w:ascii="Times New Roman" w:hAnsi="Times New Roman" w:cs="Times New Roman"/>
        </w:rPr>
        <w:t xml:space="preserve">, co-ordinating the response to the Flooding and other Severe Weather Emergencies at national level. In this role, in response to warnings from Met Eireann and OPW, the Department convened a National Co-ordination Group (NCG) for Flooding in the National Emergency Coordination Centre on 3 December 2015 in anticipation of the adverse weather which became Storm ‘Desmond’ on the 5th and 6th of December. It has continued to meet on a daily basis, including over the Christmas and New Year holiday period. </w:t>
      </w:r>
      <w:bookmarkStart w:id="5" w:name="move440883720"/>
      <w:r>
        <w:rPr>
          <w:rFonts w:ascii="Times New Roman" w:hAnsi="Times New Roman" w:cs="Times New Roman"/>
        </w:rPr>
        <w:t>The NCG deals with emergent issues arising which require a co-ordinated ‘Whole of Government’ national response.</w:t>
      </w:r>
      <w:bookmarkEnd w:id="5"/>
      <w:r>
        <w:rPr>
          <w:rFonts w:ascii="Times New Roman" w:hAnsi="Times New Roman" w:cs="Times New Roman"/>
        </w:rPr>
        <w:t xml:space="preserve"> The NCG assessed the threat level, based on the weather forecasts and shared information on river levels and flood forecasts across all bodies, especially the Local Authorities. This encompassed work that would normally be provided by a National Flood Forecasting and Warning system.  </w:t>
      </w:r>
      <w:bookmarkStart w:id="6" w:name="move44088372018"/>
      <w:bookmarkEnd w:id="6"/>
      <w:r>
        <w:rPr>
          <w:rFonts w:ascii="Times New Roman" w:hAnsi="Times New Roman" w:cs="Times New Roman"/>
        </w:rPr>
        <w:t>It should be noted that the early activation of the National Co-ordination Group greatly assisted the timely and effective response at a local level.</w:t>
      </w:r>
    </w:p>
    <w:p w:rsidR="006B1764" w:rsidRDefault="006B1764">
      <w:pPr>
        <w:spacing w:line="276" w:lineRule="auto"/>
        <w:jc w:val="both"/>
        <w:rPr>
          <w:rFonts w:ascii="Times New Roman" w:hAnsi="Times New Roman" w:cs="Times New Roman"/>
        </w:rPr>
      </w:pPr>
    </w:p>
    <w:p w:rsidR="006B1764" w:rsidRDefault="000412DB">
      <w:pPr>
        <w:spacing w:line="276" w:lineRule="auto"/>
        <w:jc w:val="both"/>
      </w:pPr>
      <w:r>
        <w:rPr>
          <w:rFonts w:ascii="Times New Roman" w:hAnsi="Times New Roman" w:cs="Times New Roman"/>
        </w:rPr>
        <w:t>The Department’s National Directorate for Fire and Emergency Management is reviewing the response to the recent flooding events and identifying learning points which can further improve and consolidate the response to flooding and other emergencies/ crises. A report will be brought to the Government Task Force on Emergency Planning for consideration.</w:t>
      </w:r>
    </w:p>
    <w:p w:rsidR="006B1764" w:rsidRDefault="006B1764">
      <w:pPr>
        <w:spacing w:line="276" w:lineRule="auto"/>
        <w:jc w:val="both"/>
        <w:rPr>
          <w:rFonts w:ascii="Times New Roman" w:hAnsi="Times New Roman" w:cs="Times New Roman"/>
        </w:rPr>
      </w:pPr>
    </w:p>
    <w:p w:rsidR="006B1764" w:rsidRDefault="000412DB">
      <w:pPr>
        <w:spacing w:line="276" w:lineRule="auto"/>
        <w:jc w:val="both"/>
      </w:pPr>
      <w:r>
        <w:rPr>
          <w:rFonts w:ascii="Times New Roman" w:eastAsia="Times New Roman" w:hAnsi="Times New Roman" w:cs="Times New Roman"/>
          <w:iCs/>
          <w:color w:val="000000"/>
          <w:lang w:val="en-GB" w:eastAsia="en-IE" w:bidi="ar-SA"/>
        </w:rPr>
        <w:t>Recent events have highlighted issues regarding the necessity to quickly release funds to deal with emergencies such as flooding. The Office of Emergency Planning as part of the work of the Government Task Force on Emergency Planning on the Strategic Emergency Management: National Structures and Framework, is developing proposals, for contingency funding, particularly for recovery costs. These will be brought to Government for its approval in 2016.</w:t>
      </w:r>
    </w:p>
    <w:p w:rsidR="006B1764" w:rsidRDefault="006B1764">
      <w:pPr>
        <w:spacing w:line="276" w:lineRule="auto"/>
        <w:jc w:val="both"/>
        <w:rPr>
          <w:rFonts w:ascii="Times New Roman" w:eastAsia="Times New Roman" w:hAnsi="Times New Roman" w:cs="Times New Roman"/>
          <w:iCs/>
          <w:color w:val="000000"/>
          <w:lang w:val="en-GB" w:eastAsia="en-IE" w:bidi="ar-SA"/>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0412DB">
      <w:pPr>
        <w:numPr>
          <w:ilvl w:val="0"/>
          <w:numId w:val="39"/>
        </w:numPr>
        <w:spacing w:line="276" w:lineRule="auto"/>
        <w:ind w:left="720"/>
        <w:jc w:val="both"/>
      </w:pPr>
      <w:r>
        <w:rPr>
          <w:rFonts w:ascii="Times New Roman" w:hAnsi="Times New Roman" w:cs="Times New Roman"/>
          <w:b/>
        </w:rPr>
        <w:t>Local Response to Floods in December 2015/2016</w:t>
      </w: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Local Authorities are designated as the “lead agency” for response to flooding events.  The </w:t>
      </w:r>
      <w:r>
        <w:rPr>
          <w:rFonts w:ascii="Times New Roman" w:hAnsi="Times New Roman" w:cs="Times New Roman"/>
        </w:rPr>
        <w:lastRenderedPageBreak/>
        <w:t xml:space="preserve">generic emergency response and co-ordination arrangements set out in </w:t>
      </w:r>
      <w:r>
        <w:rPr>
          <w:rFonts w:ascii="Times New Roman" w:hAnsi="Times New Roman" w:cs="Times New Roman"/>
          <w:i/>
        </w:rPr>
        <w:t>A Framework for Major Emergency Management</w:t>
      </w:r>
      <w:r>
        <w:rPr>
          <w:rFonts w:ascii="Times New Roman" w:hAnsi="Times New Roman" w:cs="Times New Roman"/>
          <w:b/>
        </w:rPr>
        <w:t xml:space="preserve"> </w:t>
      </w:r>
      <w:r>
        <w:rPr>
          <w:rFonts w:ascii="Times New Roman" w:hAnsi="Times New Roman" w:cs="Times New Roman"/>
        </w:rPr>
        <w:t xml:space="preserve">have been adapted and honed in light of experience since they were adopted in 2006. The generic arrangements in the Framework were used and proved their effectiveness as the response at the local level is acknowledged to have worked very effectively, despite the scale and prolonged nature of the emergency. </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In addition to the main Framework, scenario specific arrangements have been developed and Guidance has been published by the National Steering Group on Major Emergency Management, which oversees an on-going programme of development of emergency management among the Principal Response Agencies. This includes Guida</w:t>
      </w:r>
      <w:r>
        <w:rPr>
          <w:rFonts w:ascii="Times New Roman" w:hAnsi="Times New Roman" w:cs="Times New Roman"/>
          <w:i/>
        </w:rPr>
        <w:t>nce Document 11 – A Guide to Flood Emergencies</w:t>
      </w:r>
      <w:r>
        <w:rPr>
          <w:rFonts w:ascii="Times New Roman" w:hAnsi="Times New Roman" w:cs="Times New Roman"/>
        </w:rPr>
        <w:t xml:space="preserve"> (July 2013). This is a revision of a 2009 document taking account of previous flooding experience. </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At local level, in all affected areas, Local Authority Flood Assessment Teams were activated and operated on a daily basis since the beginning of December until mid-January 2016 approximately. These teams anticipate problem areas, based on Met Éireann’s weather forecasts and OPW flood warnings received, and put local response and co-ordination arrangements in place. Protocols for inter-agency collaboration with the other Principal Response Agencies, namely An Garda Síochána and the HSE, are also activated to coordinate the local response. It is estimated that Local Authorities received and responded to some 20,000 calls for assistance since the beginning of December 2015 to mid-January 2016.</w:t>
      </w:r>
    </w:p>
    <w:p w:rsidR="006B1764" w:rsidRDefault="006B1764">
      <w:pPr>
        <w:spacing w:line="276" w:lineRule="auto"/>
        <w:jc w:val="both"/>
        <w:rPr>
          <w:rFonts w:ascii="Times New Roman" w:hAnsi="Times New Roman" w:cs="Times New Roman"/>
        </w:rPr>
      </w:pPr>
    </w:p>
    <w:p w:rsidR="006B1764" w:rsidRDefault="000412DB">
      <w:pPr>
        <w:spacing w:line="276" w:lineRule="auto"/>
        <w:jc w:val="both"/>
      </w:pPr>
      <w:r>
        <w:rPr>
          <w:rFonts w:ascii="Times New Roman" w:hAnsi="Times New Roman" w:cs="Times New Roman"/>
        </w:rPr>
        <w:t xml:space="preserve">Local Authority staff in the worst affected areas worked non-stop since Friday 4 December, to protect communities, infrastructure, property and businesses in their area. The Voluntary Emergency Services, Civil Defence, Coastguard, Mountain Rescue and others were mobilised to assist the Principal Response Agencies. At the height of the flooding around the Christmas period, up to 3,000 Local Authority and supporting staff were involved in the response to the flooding across the country. </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eastAsia="Times New Roman" w:hAnsi="Times New Roman" w:cs="Times New Roman"/>
        </w:rPr>
      </w:pPr>
      <w:r>
        <w:rPr>
          <w:rFonts w:ascii="Times New Roman" w:hAnsi="Times New Roman" w:cs="Times New Roman"/>
        </w:rPr>
        <w:t xml:space="preserve">As the extent of the flooding increased, Local Authorities were also assisted by the Defence Forces who brought their considerable resources to bear in assisting in the response and in defending homes and property. They further supported local communities by providing transport services in areas that had become inaccessible and helping ensure vulnerable individuals were assisted. </w:t>
      </w:r>
    </w:p>
    <w:p w:rsidR="006B1764" w:rsidRDefault="006B1764">
      <w:pPr>
        <w:spacing w:line="276" w:lineRule="auto"/>
        <w:jc w:val="both"/>
        <w:rPr>
          <w:rFonts w:ascii="Times New Roman" w:eastAsia="Times New Roman" w:hAnsi="Times New Roman" w:cs="Times New Roman"/>
        </w:rPr>
      </w:pPr>
    </w:p>
    <w:p w:rsidR="006B1764" w:rsidRDefault="006B1764">
      <w:pPr>
        <w:spacing w:line="276" w:lineRule="auto"/>
        <w:jc w:val="both"/>
        <w:rPr>
          <w:rFonts w:ascii="Times New Roman" w:eastAsia="Times New Roman" w:hAnsi="Times New Roman" w:cs="Times New Roman"/>
        </w:rPr>
      </w:pPr>
    </w:p>
    <w:p w:rsidR="006B1764" w:rsidRDefault="006B1764">
      <w:pPr>
        <w:spacing w:line="276" w:lineRule="auto"/>
        <w:jc w:val="both"/>
        <w:rPr>
          <w:rFonts w:ascii="Times New Roman" w:eastAsia="Times New Roman" w:hAnsi="Times New Roman" w:cs="Times New Roman"/>
        </w:rPr>
      </w:pPr>
    </w:p>
    <w:p w:rsidR="006B1764" w:rsidRDefault="006B1764">
      <w:pPr>
        <w:spacing w:line="276" w:lineRule="auto"/>
        <w:jc w:val="both"/>
        <w:rPr>
          <w:rFonts w:ascii="Times New Roman" w:eastAsia="Times New Roman" w:hAnsi="Times New Roman" w:cs="Times New Roman"/>
        </w:rPr>
      </w:pPr>
    </w:p>
    <w:p w:rsidR="006B1764" w:rsidRDefault="000412DB">
      <w:pPr>
        <w:spacing w:line="276" w:lineRule="auto"/>
        <w:jc w:val="both"/>
      </w:pPr>
      <w:r>
        <w:rPr>
          <w:rFonts w:ascii="Times New Roman" w:eastAsia="Times New Roman" w:hAnsi="Times New Roman" w:cs="Times New Roman"/>
        </w:rPr>
        <w:t>Despite this effort, it is estimated that approximately 550 houses were flooded. W</w:t>
      </w:r>
      <w:r>
        <w:rPr>
          <w:rFonts w:ascii="Times New Roman" w:hAnsi="Times New Roman" w:cs="Times New Roman"/>
        </w:rPr>
        <w:t xml:space="preserve">ithout </w:t>
      </w:r>
      <w:r>
        <w:rPr>
          <w:rFonts w:ascii="Times New Roman" w:hAnsi="Times New Roman" w:cs="Times New Roman"/>
        </w:rPr>
        <w:lastRenderedPageBreak/>
        <w:t xml:space="preserve">the co-ordinated and effective response effort, a great many more homes and businesses would have been ruined by floodwaters. In one town where 200 homes were flooded in 2009, flood damage on this occasion was limited to 9 houses, despite similar flood levels, through the sustained response and pumping operations. </w:t>
      </w:r>
    </w:p>
    <w:p w:rsidR="006B1764" w:rsidRDefault="000412DB">
      <w:pPr>
        <w:spacing w:line="276" w:lineRule="auto"/>
        <w:jc w:val="both"/>
        <w:rPr>
          <w:rFonts w:ascii="Times New Roman" w:hAnsi="Times New Roman" w:cs="Times New Roman"/>
        </w:rPr>
      </w:pPr>
      <w:r>
        <w:br w:type="page"/>
      </w:r>
    </w:p>
    <w:p w:rsidR="006B1764" w:rsidRDefault="006B1764">
      <w:pPr>
        <w:spacing w:line="276" w:lineRule="auto"/>
        <w:jc w:val="both"/>
        <w:rPr>
          <w:rFonts w:ascii="Times New Roman" w:hAnsi="Times New Roman" w:cs="Times New Roman"/>
        </w:rPr>
      </w:pPr>
    </w:p>
    <w:p w:rsidR="006B1764" w:rsidRDefault="000412DB">
      <w:pPr>
        <w:pStyle w:val="TextBody"/>
        <w:spacing w:line="276" w:lineRule="auto"/>
        <w:jc w:val="both"/>
        <w:rPr>
          <w:rFonts w:ascii="Times New Roman" w:hAnsi="Times New Roman" w:cs="Times New Roman"/>
          <w:b/>
          <w:sz w:val="28"/>
          <w:szCs w:val="28"/>
        </w:rPr>
      </w:pPr>
      <w:r>
        <w:rPr>
          <w:rFonts w:ascii="Times New Roman" w:hAnsi="Times New Roman" w:cs="Times New Roman"/>
          <w:b/>
          <w:sz w:val="28"/>
          <w:szCs w:val="28"/>
        </w:rPr>
        <w:t>6.</w:t>
      </w:r>
      <w:r>
        <w:rPr>
          <w:rFonts w:ascii="Times New Roman" w:hAnsi="Times New Roman" w:cs="Times New Roman"/>
          <w:b/>
          <w:sz w:val="28"/>
          <w:szCs w:val="28"/>
        </w:rPr>
        <w:tab/>
        <w:t xml:space="preserve">Supporting Households and Businesses During and After a Flood </w:t>
      </w:r>
      <w:r>
        <w:rPr>
          <w:rFonts w:ascii="Times New Roman" w:hAnsi="Times New Roman" w:cs="Times New Roman"/>
          <w:b/>
          <w:sz w:val="28"/>
          <w:szCs w:val="28"/>
        </w:rPr>
        <w:tab/>
        <w:t>Event</w:t>
      </w:r>
    </w:p>
    <w:p w:rsidR="006B1764" w:rsidRDefault="006B1764">
      <w:pPr>
        <w:spacing w:line="276" w:lineRule="auto"/>
        <w:jc w:val="both"/>
        <w:rPr>
          <w:rFonts w:ascii="Times New Roman" w:hAnsi="Times New Roman" w:cs="Times New Roman"/>
        </w:rPr>
      </w:pPr>
    </w:p>
    <w:p w:rsidR="006B1764" w:rsidRDefault="000412DB">
      <w:pPr>
        <w:spacing w:line="276" w:lineRule="auto"/>
        <w:ind w:left="709" w:hanging="705"/>
        <w:jc w:val="both"/>
        <w:rPr>
          <w:rFonts w:ascii="Times New Roman" w:hAnsi="Times New Roman" w:cs="Times New Roman"/>
        </w:rPr>
      </w:pPr>
      <w:r>
        <w:rPr>
          <w:rFonts w:ascii="Times New Roman" w:hAnsi="Times New Roman" w:cs="Times New Roman"/>
          <w:b/>
        </w:rPr>
        <w:t>6.1</w:t>
      </w:r>
      <w:r>
        <w:rPr>
          <w:rFonts w:ascii="Times New Roman" w:hAnsi="Times New Roman" w:cs="Times New Roman"/>
          <w:b/>
        </w:rPr>
        <w:tab/>
        <w:t xml:space="preserve">Support for Householders under the Department of Social Protection’s Humanitarian Assistance Scheme  </w:t>
      </w:r>
    </w:p>
    <w:p w:rsidR="006B1764" w:rsidRDefault="006B1764">
      <w:pPr>
        <w:spacing w:line="276" w:lineRule="auto"/>
        <w:jc w:val="both"/>
        <w:rPr>
          <w:rFonts w:ascii="Times New Roman" w:hAnsi="Times New Roman" w:cs="Times New Roman"/>
          <w:b/>
        </w:rPr>
      </w:pPr>
    </w:p>
    <w:p w:rsidR="006B1764" w:rsidRDefault="006B1764">
      <w:pPr>
        <w:spacing w:line="276" w:lineRule="auto"/>
        <w:jc w:val="both"/>
        <w:rPr>
          <w:rFonts w:ascii="Times New Roman" w:hAnsi="Times New Roman" w:cs="Times New Roman"/>
          <w:b/>
        </w:rPr>
      </w:pPr>
    </w:p>
    <w:p w:rsidR="006B1764" w:rsidRDefault="000412DB">
      <w:pPr>
        <w:numPr>
          <w:ilvl w:val="0"/>
          <w:numId w:val="40"/>
        </w:numPr>
        <w:ind w:left="720"/>
        <w:rPr>
          <w:b/>
        </w:rPr>
      </w:pPr>
      <w:r>
        <w:rPr>
          <w:b/>
        </w:rPr>
        <w:t>Overview of the Humanitarian Assistance Scheme</w:t>
      </w:r>
    </w:p>
    <w:p w:rsidR="006B1764" w:rsidRDefault="006B1764">
      <w:pPr>
        <w:pStyle w:val="ListParagraph"/>
        <w:spacing w:line="276" w:lineRule="auto"/>
        <w:ind w:left="0"/>
        <w:jc w:val="both"/>
        <w:rPr>
          <w:rFonts w:ascii="Times New Roman" w:hAnsi="Times New Roman" w:cs="Times New Roman"/>
          <w:sz w:val="24"/>
        </w:rPr>
      </w:pPr>
    </w:p>
    <w:p w:rsidR="006B1764" w:rsidRDefault="000412DB">
      <w:pPr>
        <w:spacing w:line="276" w:lineRule="auto"/>
        <w:jc w:val="both"/>
      </w:pPr>
      <w:r>
        <w:rPr>
          <w:rFonts w:ascii="Times New Roman" w:hAnsi="Times New Roman" w:cs="Times New Roman"/>
        </w:rPr>
        <w:t>The Department of the Environment, Community and Local Government is the lead Department for severe weather emergencies and the OPW has responsibility for capital flood relief activities. However, the Department of Social Protection (DSP) has an important role to play in assisting households in the immediate aftermath of emergency events such as flooding under the Humanitarian Assistance Scheme</w:t>
      </w:r>
      <w:r>
        <w:rPr>
          <w:rStyle w:val="FootnoteAnchor"/>
          <w:rFonts w:ascii="Times New Roman" w:hAnsi="Times New Roman" w:cs="Times New Roman"/>
        </w:rPr>
        <w:footnoteReference w:id="3"/>
      </w:r>
    </w:p>
    <w:p w:rsidR="006B1764" w:rsidRDefault="006B1764">
      <w:pPr>
        <w:pStyle w:val="PlainText"/>
        <w:spacing w:line="276" w:lineRule="auto"/>
        <w:jc w:val="both"/>
        <w:rPr>
          <w:rFonts w:ascii="Times New Roman" w:hAnsi="Times New Roman" w:cs="Times New Roman"/>
          <w:szCs w:val="24"/>
        </w:rPr>
      </w:pPr>
    </w:p>
    <w:p w:rsidR="006B1764" w:rsidRDefault="000412DB">
      <w:pPr>
        <w:pStyle w:val="ListParagraph"/>
        <w:spacing w:line="276" w:lineRule="auto"/>
        <w:ind w:left="0"/>
        <w:jc w:val="both"/>
        <w:rPr>
          <w:rFonts w:ascii="Times New Roman" w:hAnsi="Times New Roman" w:cs="Times New Roman"/>
          <w:sz w:val="24"/>
        </w:rPr>
      </w:pPr>
      <w:r>
        <w:rPr>
          <w:rFonts w:ascii="Times New Roman" w:hAnsi="Times New Roman" w:cs="Times New Roman"/>
          <w:sz w:val="24"/>
        </w:rPr>
        <w:t xml:space="preserve">The Humanitarian Assistance Scheme, which is means tested, is available to assist people whose homes are damaged by severe flooding and who are not in a position to meet costs for essential needs, household items and in some instances structural repair. DSP, in 2012, sought sanction from Government to activate the scheme in any future cases which facilitates an immediate response for householders following such devastating events. The scheme is administered by DSP’s local Community Welfare Service (CWS). As part of the emergency response CWS staff provide reassurance to householders that financial support is available and are proactive in assessing and meeting the demand for assistance by the public through making contact with persons affected, undertaking home visits and establishing emergency clinics as necessary.  </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The means assessment for Humanitarian Assistance is more generous than that applied under means tested Social Welfare payments in general.  Assistance can be provided to non-Social Welfare recipients and even persons on higher income can receive some support under the scheme. Further detail on the income assessment is provided in </w:t>
      </w:r>
      <w:r>
        <w:rPr>
          <w:rFonts w:ascii="Times New Roman" w:hAnsi="Times New Roman" w:cs="Times New Roman"/>
          <w:b/>
        </w:rPr>
        <w:t>Appendix 4.</w:t>
      </w:r>
      <w:r>
        <w:rPr>
          <w:rFonts w:ascii="Times New Roman" w:hAnsi="Times New Roman" w:cs="Times New Roman"/>
        </w:rPr>
        <w:t xml:space="preserve"> </w:t>
      </w: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0412DB">
      <w:pPr>
        <w:pStyle w:val="NormalWeb"/>
        <w:spacing w:after="0" w:line="276" w:lineRule="auto"/>
        <w:jc w:val="both"/>
      </w:pPr>
      <w:r>
        <w:lastRenderedPageBreak/>
        <w:t xml:space="preserve">In dealing with emergency events of this nature, the Department of Social Protection generally adopts a three stage approach as follows: </w:t>
      </w:r>
    </w:p>
    <w:p w:rsidR="006B1764" w:rsidRDefault="000412DB">
      <w:pPr>
        <w:pStyle w:val="PlainText"/>
        <w:numPr>
          <w:ilvl w:val="0"/>
          <w:numId w:val="29"/>
        </w:numPr>
        <w:spacing w:line="276" w:lineRule="auto"/>
        <w:jc w:val="both"/>
        <w:rPr>
          <w:rFonts w:ascii="Times New Roman" w:hAnsi="Times New Roman" w:cs="Times New Roman"/>
          <w:szCs w:val="24"/>
        </w:rPr>
      </w:pPr>
      <w:r>
        <w:rPr>
          <w:rFonts w:ascii="Times New Roman" w:hAnsi="Times New Roman" w:cs="Times New Roman"/>
          <w:b/>
          <w:szCs w:val="24"/>
        </w:rPr>
        <w:t>Stage 1</w:t>
      </w:r>
      <w:r>
        <w:rPr>
          <w:rFonts w:ascii="Times New Roman" w:hAnsi="Times New Roman" w:cs="Times New Roman"/>
          <w:szCs w:val="24"/>
        </w:rPr>
        <w:t xml:space="preserve"> is to provide emergency income support payments (food, essential clothing and personal items) in the immediate aftermath of the event.  A relatively small amount of financial assistance is provided initially with payments generally ranging from €100 to €500 depending on family size. Payments can also be made, for example, towards the cost of hiring dehumidifiers and costs of fuel to heat homes/maintain water pumps etc. </w:t>
      </w:r>
    </w:p>
    <w:p w:rsidR="006B1764" w:rsidRDefault="000412DB">
      <w:pPr>
        <w:pStyle w:val="PlainText"/>
        <w:numPr>
          <w:ilvl w:val="0"/>
          <w:numId w:val="29"/>
        </w:numPr>
        <w:spacing w:line="276" w:lineRule="auto"/>
        <w:jc w:val="both"/>
        <w:rPr>
          <w:rFonts w:ascii="Times New Roman" w:hAnsi="Times New Roman" w:cs="Times New Roman"/>
          <w:szCs w:val="24"/>
        </w:rPr>
      </w:pPr>
      <w:r>
        <w:rPr>
          <w:rFonts w:ascii="Times New Roman" w:hAnsi="Times New Roman" w:cs="Times New Roman"/>
          <w:b/>
          <w:szCs w:val="24"/>
        </w:rPr>
        <w:t>Stage 2</w:t>
      </w:r>
      <w:r>
        <w:rPr>
          <w:rFonts w:ascii="Times New Roman" w:hAnsi="Times New Roman" w:cs="Times New Roman"/>
          <w:szCs w:val="24"/>
        </w:rPr>
        <w:t xml:space="preserve"> generally involves the replacement of white goods, basic furniture items and other essential household items. It is not until the flood water abates and houses dry out that the full extent of the damage to homes will become known. </w:t>
      </w:r>
    </w:p>
    <w:p w:rsidR="006B1764" w:rsidRDefault="000412DB">
      <w:pPr>
        <w:pStyle w:val="PlainText"/>
        <w:numPr>
          <w:ilvl w:val="0"/>
          <w:numId w:val="29"/>
        </w:numPr>
        <w:spacing w:after="240" w:line="276" w:lineRule="auto"/>
        <w:jc w:val="both"/>
        <w:rPr>
          <w:rFonts w:ascii="Times New Roman" w:hAnsi="Times New Roman" w:cs="Times New Roman"/>
          <w:szCs w:val="24"/>
        </w:rPr>
      </w:pPr>
      <w:r>
        <w:rPr>
          <w:rFonts w:ascii="Times New Roman" w:hAnsi="Times New Roman" w:cs="Times New Roman"/>
          <w:b/>
          <w:szCs w:val="24"/>
        </w:rPr>
        <w:t>Stage 3</w:t>
      </w:r>
      <w:r>
        <w:rPr>
          <w:rFonts w:ascii="Times New Roman" w:hAnsi="Times New Roman" w:cs="Times New Roman"/>
          <w:szCs w:val="24"/>
        </w:rPr>
        <w:t xml:space="preserve"> is to identify what longer term financial support or works are required. It could take several months before this stage of response commences and this involves a cross Departmental/Agency response. Works carried out can include plastering, dry-lining, relaying of floors, electrical re-wiring and painting.  Where appropriate, the Department would liaise with local authorities and the OPW.</w:t>
      </w:r>
    </w:p>
    <w:p w:rsidR="006B1764" w:rsidRDefault="000412DB">
      <w:pPr>
        <w:pStyle w:val="ListParagraph"/>
        <w:spacing w:line="276" w:lineRule="auto"/>
        <w:ind w:left="0"/>
        <w:jc w:val="both"/>
        <w:rPr>
          <w:rFonts w:ascii="Times New Roman" w:hAnsi="Times New Roman" w:cs="Times New Roman"/>
          <w:sz w:val="24"/>
        </w:rPr>
      </w:pPr>
      <w:r>
        <w:rPr>
          <w:rFonts w:ascii="Times New Roman" w:hAnsi="Times New Roman" w:cs="Times New Roman"/>
          <w:sz w:val="24"/>
        </w:rPr>
        <w:t xml:space="preserve">The scheme is demand led and there is a time lag between the flooding event and actual claims for financial support.  Expenditure under the scheme increases significantly as houses dry out and the repair work gets underway. The Government has not set a limit on the amount that can be paid to an individual household under this scheme.  Levels of payment depend on the relative severity of damage experienced and the household’s ability to meet these costs ensuring that the funding is appropriately targeted. For example, in 2015, the value of payments to households generally ranged from some €60 to €12,300. There has been some €4 million spent under the scheme since 2009.  </w:t>
      </w:r>
    </w:p>
    <w:p w:rsidR="006B1764" w:rsidRDefault="006B1764">
      <w:pPr>
        <w:pStyle w:val="ListParagraph"/>
        <w:spacing w:line="276" w:lineRule="auto"/>
        <w:ind w:left="0"/>
        <w:jc w:val="both"/>
        <w:rPr>
          <w:rFonts w:ascii="Times New Roman" w:hAnsi="Times New Roman" w:cs="Times New Roman"/>
          <w:sz w:val="24"/>
        </w:rPr>
      </w:pPr>
    </w:p>
    <w:p w:rsidR="006B1764" w:rsidRDefault="000412DB">
      <w:pPr>
        <w:pStyle w:val="ListParagraph"/>
        <w:spacing w:line="276" w:lineRule="auto"/>
        <w:ind w:left="0"/>
        <w:jc w:val="both"/>
        <w:rPr>
          <w:rFonts w:ascii="Times New Roman" w:hAnsi="Times New Roman" w:cs="Times New Roman"/>
          <w:sz w:val="24"/>
        </w:rPr>
      </w:pPr>
      <w:r>
        <w:rPr>
          <w:rFonts w:ascii="Times New Roman" w:hAnsi="Times New Roman" w:cs="Times New Roman"/>
          <w:sz w:val="24"/>
        </w:rPr>
        <w:t>Assistance is not provided under the Humanitarian Assistance Scheme for losses which are covered by insurance or for commercial and business losses, losses covered by an insurance policy or any loss or damage to private rented accommodation or local authority accommodation.</w:t>
      </w:r>
    </w:p>
    <w:p w:rsidR="006B1764" w:rsidRDefault="006B1764">
      <w:pPr>
        <w:pStyle w:val="ListParagraph"/>
        <w:spacing w:line="276" w:lineRule="auto"/>
        <w:ind w:left="0"/>
        <w:jc w:val="both"/>
        <w:rPr>
          <w:rFonts w:ascii="Times New Roman" w:hAnsi="Times New Roman" w:cs="Times New Roman"/>
          <w:sz w:val="24"/>
        </w:rPr>
      </w:pPr>
    </w:p>
    <w:p w:rsidR="006B1764" w:rsidRDefault="000412DB">
      <w:pPr>
        <w:numPr>
          <w:ilvl w:val="0"/>
          <w:numId w:val="40"/>
        </w:numPr>
        <w:ind w:left="720"/>
        <w:rPr>
          <w:b/>
        </w:rPr>
      </w:pPr>
      <w:r>
        <w:rPr>
          <w:rFonts w:ascii="Times New Roman" w:hAnsi="Times New Roman"/>
          <w:b/>
        </w:rPr>
        <w:t>Background to the Scheme</w:t>
      </w:r>
    </w:p>
    <w:p w:rsidR="006B1764" w:rsidRDefault="000412DB">
      <w:pPr>
        <w:spacing w:line="276" w:lineRule="auto"/>
        <w:jc w:val="both"/>
        <w:rPr>
          <w:rFonts w:ascii="Times New Roman" w:hAnsi="Times New Roman" w:cs="Times New Roman"/>
          <w:color w:val="000000"/>
        </w:rPr>
      </w:pPr>
      <w:r>
        <w:rPr>
          <w:rFonts w:ascii="Times New Roman" w:hAnsi="Times New Roman" w:cs="Times New Roman"/>
        </w:rPr>
        <w:t>The Department of Social Protection has had overall responsibility for policy in relation to humanitarian aid since 2004. At that time it was considered that h</w:t>
      </w:r>
      <w:r>
        <w:rPr>
          <w:rFonts w:ascii="Times New Roman" w:hAnsi="Times New Roman" w:cs="Times New Roman"/>
          <w:color w:val="000000"/>
        </w:rPr>
        <w:t xml:space="preserve">umanitarian assistance would be required where a particular event had caused loss and damage to a large number of people on a wide-spread scale and the support required was greater than can be coped with by the usual assistance mechanisms.  A decision to provide humanitarian aid to people in an area affected by an emergency event would be made by the Government.  When circumstances arise that require assistance, the Government would be requested to provide funds.  </w:t>
      </w: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0412DB">
      <w:pPr>
        <w:pStyle w:val="TextBody"/>
        <w:spacing w:after="0" w:line="276" w:lineRule="auto"/>
        <w:jc w:val="both"/>
      </w:pPr>
      <w:r>
        <w:rPr>
          <w:rFonts w:ascii="Times New Roman" w:hAnsi="Times New Roman" w:cs="Times New Roman"/>
        </w:rPr>
        <w:t>There were several high profile emergency events post-2004 including flooding in the southern counties in 2004, periodic flooding in Clonmel, and landslides in Mayo in 2003 and again in 2007 and flooding in Finglas, Dublin in 2008.  At that time, the Department through the response of Community Welfare Officers</w:t>
      </w:r>
      <w:r>
        <w:rPr>
          <w:rStyle w:val="FootnoteAnchor"/>
          <w:rFonts w:ascii="Times New Roman" w:hAnsi="Times New Roman" w:cs="Times New Roman"/>
        </w:rPr>
        <w:footnoteReference w:id="4"/>
      </w:r>
      <w:r>
        <w:rPr>
          <w:rFonts w:ascii="Times New Roman" w:hAnsi="Times New Roman" w:cs="Times New Roman"/>
        </w:rPr>
        <w:t xml:space="preserve"> responded to each of these events through the provision of emergency assistance, including payment of Exceptional Needs Payments (ENPs) and Urgent Needs Payments (UNPs), to meet householder immediate needs. The typical response to these events was to meet the immediate needs of the households in question through the provision of financial assistance towards food, clothing, fuel and household goods.</w:t>
      </w:r>
    </w:p>
    <w:p w:rsidR="006B1764" w:rsidRDefault="006B1764">
      <w:pPr>
        <w:pStyle w:val="TextBody"/>
        <w:spacing w:after="0" w:line="276" w:lineRule="auto"/>
        <w:jc w:val="both"/>
        <w:rPr>
          <w:rFonts w:ascii="Times New Roman" w:hAnsi="Times New Roman" w:cs="Times New Roman"/>
        </w:rPr>
      </w:pPr>
    </w:p>
    <w:p w:rsidR="006B1764" w:rsidRDefault="000412DB">
      <w:pPr>
        <w:pStyle w:val="TextBody"/>
        <w:spacing w:after="0" w:line="276" w:lineRule="auto"/>
        <w:jc w:val="both"/>
        <w:rPr>
          <w:rFonts w:ascii="Times New Roman" w:hAnsi="Times New Roman" w:cs="Times New Roman"/>
        </w:rPr>
      </w:pPr>
      <w:r>
        <w:rPr>
          <w:rFonts w:ascii="Times New Roman" w:hAnsi="Times New Roman" w:cs="Times New Roman"/>
        </w:rPr>
        <w:t xml:space="preserve">The Department through the former Community Welfare Officers would also have been involved in many local emergency events that would not have received significant media attention but nonetheless required a local response. </w:t>
      </w:r>
    </w:p>
    <w:p w:rsidR="006B1764" w:rsidRDefault="006B1764">
      <w:pPr>
        <w:pStyle w:val="TextBody"/>
        <w:spacing w:after="0"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lang w:val="en-US"/>
        </w:rPr>
      </w:pPr>
      <w:r>
        <w:rPr>
          <w:rFonts w:ascii="Times New Roman" w:hAnsi="Times New Roman" w:cs="Times New Roman"/>
          <w:lang w:val="en-US"/>
        </w:rPr>
        <w:t xml:space="preserve">The Department’s Humanitarian Assistance Scheme was approved by Government in November 2009. </w:t>
      </w:r>
      <w:r>
        <w:rPr>
          <w:rFonts w:ascii="Times New Roman" w:hAnsi="Times New Roman" w:cs="Times New Roman"/>
        </w:rPr>
        <w:t>The Government authorised the spending of up to €10 million. </w:t>
      </w:r>
    </w:p>
    <w:p w:rsidR="006B1764" w:rsidRDefault="000412DB">
      <w:pPr>
        <w:numPr>
          <w:ilvl w:val="0"/>
          <w:numId w:val="8"/>
        </w:numPr>
        <w:spacing w:line="276" w:lineRule="auto"/>
        <w:jc w:val="both"/>
        <w:rPr>
          <w:rFonts w:ascii="Times New Roman" w:hAnsi="Times New Roman" w:cs="Times New Roman"/>
        </w:rPr>
      </w:pPr>
      <w:r>
        <w:rPr>
          <w:rFonts w:ascii="Times New Roman" w:hAnsi="Times New Roman" w:cs="Times New Roman"/>
          <w:lang w:val="en-US"/>
        </w:rPr>
        <w:t>Payments were made in 2009/10 to householders mainly resident</w:t>
      </w:r>
      <w:r>
        <w:rPr>
          <w:rFonts w:ascii="Times New Roman" w:hAnsi="Times New Roman" w:cs="Times New Roman"/>
          <w:lang w:val="en"/>
        </w:rPr>
        <w:t xml:space="preserve"> in Galway and Roscommon, who suffered damage to their homes following the flooding in November 2009.</w:t>
      </w:r>
    </w:p>
    <w:p w:rsidR="006B1764" w:rsidRDefault="000412DB">
      <w:pPr>
        <w:numPr>
          <w:ilvl w:val="0"/>
          <w:numId w:val="8"/>
        </w:numPr>
        <w:spacing w:line="276" w:lineRule="auto"/>
        <w:jc w:val="both"/>
        <w:rPr>
          <w:rFonts w:ascii="Times New Roman" w:hAnsi="Times New Roman" w:cs="Times New Roman"/>
        </w:rPr>
      </w:pPr>
      <w:r>
        <w:rPr>
          <w:rFonts w:ascii="Times New Roman" w:hAnsi="Times New Roman" w:cs="Times New Roman"/>
        </w:rPr>
        <w:t xml:space="preserve">In the immediate aftermath of the severe flooding experienced in October 2011, the Government activated the scheme to assist households affected by that flooding.   </w:t>
      </w:r>
      <w:r>
        <w:rPr>
          <w:rFonts w:ascii="Times New Roman" w:hAnsi="Times New Roman" w:cs="Times New Roman"/>
          <w:lang w:val="en"/>
        </w:rPr>
        <w:t xml:space="preserve">Payments in 2011 were mainly to householders in Dublin and Monaghan who suffered damage to their homes following the flooding in autumn 2011. </w:t>
      </w:r>
    </w:p>
    <w:p w:rsidR="006B1764" w:rsidRDefault="000412DB">
      <w:pPr>
        <w:numPr>
          <w:ilvl w:val="0"/>
          <w:numId w:val="8"/>
        </w:numPr>
        <w:spacing w:line="276" w:lineRule="auto"/>
        <w:jc w:val="both"/>
        <w:rPr>
          <w:rFonts w:ascii="Times New Roman" w:hAnsi="Times New Roman" w:cs="Times New Roman"/>
          <w:lang w:val="en"/>
        </w:rPr>
      </w:pPr>
      <w:r>
        <w:rPr>
          <w:rFonts w:ascii="Times New Roman" w:hAnsi="Times New Roman" w:cs="Times New Roman"/>
        </w:rPr>
        <w:t xml:space="preserve">In 2012, the Government again activated the scheme in response to flooding in Cork and DSP received sanction to activate the scheme in any future cases which facilitates an immediate response for householders.  </w:t>
      </w:r>
      <w:r>
        <w:rPr>
          <w:rFonts w:ascii="Times New Roman" w:hAnsi="Times New Roman" w:cs="Times New Roman"/>
          <w:lang w:val="en"/>
        </w:rPr>
        <w:t xml:space="preserve">In 2012, payments were mainly to householders in Dublin, Monaghan and Cork who suffered damage to their homes following the flooding in autumn 2011 and June 2012.  </w:t>
      </w:r>
    </w:p>
    <w:p w:rsidR="006B1764" w:rsidRDefault="000412DB">
      <w:pPr>
        <w:numPr>
          <w:ilvl w:val="0"/>
          <w:numId w:val="8"/>
        </w:numPr>
        <w:spacing w:line="276" w:lineRule="auto"/>
        <w:jc w:val="both"/>
        <w:rPr>
          <w:rFonts w:ascii="Times New Roman" w:hAnsi="Times New Roman" w:cs="Times New Roman"/>
        </w:rPr>
      </w:pPr>
      <w:r>
        <w:rPr>
          <w:rFonts w:ascii="Times New Roman" w:hAnsi="Times New Roman" w:cs="Times New Roman"/>
          <w:lang w:val="en"/>
        </w:rPr>
        <w:t xml:space="preserve">In 2013, the majority of payments were to households in Dublin and in Galway.  </w:t>
      </w: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0412DB">
      <w:pPr>
        <w:numPr>
          <w:ilvl w:val="0"/>
          <w:numId w:val="40"/>
        </w:numPr>
        <w:ind w:left="720"/>
        <w:rPr>
          <w:rFonts w:ascii="Times New Roman" w:hAnsi="Times New Roman" w:cs="Times New Roman"/>
          <w:b/>
        </w:rPr>
      </w:pPr>
      <w:r>
        <w:rPr>
          <w:rFonts w:ascii="Times New Roman" w:hAnsi="Times New Roman" w:cs="Times New Roman"/>
          <w:b/>
        </w:rPr>
        <w:t>Who can qualify for the Humanitarian Assistance Scheme</w:t>
      </w:r>
    </w:p>
    <w:p w:rsidR="006B1764" w:rsidRDefault="006B1764">
      <w:pPr>
        <w:ind w:left="720"/>
        <w:rPr>
          <w:rFonts w:ascii="Times New Roman" w:hAnsi="Times New Roman" w:cs="Times New Roman"/>
          <w:b/>
        </w:rPr>
      </w:pPr>
    </w:p>
    <w:p w:rsidR="006B1764" w:rsidRDefault="000412DB">
      <w:pPr>
        <w:spacing w:line="276" w:lineRule="auto"/>
        <w:jc w:val="both"/>
        <w:rPr>
          <w:rFonts w:ascii="Times New Roman" w:hAnsi="Times New Roman" w:cs="Times New Roman"/>
        </w:rPr>
      </w:pPr>
      <w:r>
        <w:rPr>
          <w:rFonts w:ascii="Times New Roman" w:hAnsi="Times New Roman" w:cs="Times New Roman"/>
        </w:rPr>
        <w:t>The Humanitarian Assistance Scheme, which is means tested, is available to assist all people whose homes are damaged by severe flooding and who are not in a position to meet costs for essential needs, household items and in some instances structural repair.  This includes farmers’ homes and where the applicant may be self-employed.</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The means assessment for Humanitarian Assistance is more generous than that applied under means tested Social Welfare payments in general.  Assistance can be provided to non-Social Welfare recipients and even persons on higher income can receive some support under the scheme. Further detail on the income assessment is provided in </w:t>
      </w:r>
      <w:r>
        <w:rPr>
          <w:rFonts w:ascii="Times New Roman" w:hAnsi="Times New Roman" w:cs="Times New Roman"/>
          <w:b/>
        </w:rPr>
        <w:t>Appendix 4.</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Assistance is not provided under the Humanitarian Assistance Scheme for losses which are covered by insurance or for commercial and business losses, or generally any loss or damage to private rented accommodation or local authority accommodation.</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Following an emergency flooding event, the DSP focus is to ensure that persons’ immediate needs are supported. Emergency stage 1 payments covering items such as clothing, food and fuel will be provided to tenants in rented accommodation. However, humanitarian assistance payments under stages 2 and 3 are not payable to private rented landlords.  </w:t>
      </w:r>
    </w:p>
    <w:p w:rsidR="006B1764" w:rsidRDefault="006B1764">
      <w:pPr>
        <w:spacing w:line="276" w:lineRule="auto"/>
        <w:jc w:val="both"/>
        <w:rPr>
          <w:rFonts w:ascii="Times New Roman" w:hAnsi="Times New Roman" w:cs="Times New Roman"/>
        </w:rPr>
      </w:pPr>
    </w:p>
    <w:p w:rsidR="006B1764" w:rsidRDefault="000412DB">
      <w:pPr>
        <w:spacing w:line="276" w:lineRule="auto"/>
        <w:jc w:val="both"/>
      </w:pPr>
      <w:r>
        <w:rPr>
          <w:rFonts w:ascii="Times New Roman" w:hAnsi="Times New Roman" w:cs="Times New Roman"/>
        </w:rPr>
        <w:t xml:space="preserve">Emergency payments under the DSP Urgent Needs Payment (UNP) scheme may be considered in exceptional circumstances for landlords to cover essential items that have been damaged by flooding. The normal conditions applying to the UNP scheme would continue to apply, including that any subsequent insurance recovery would be used to reimburse the Department.  Consideration would also be given to the ability of the landlord to meet these immediate costs. </w:t>
      </w:r>
    </w:p>
    <w:p w:rsidR="006B1764" w:rsidRDefault="006B1764">
      <w:pPr>
        <w:spacing w:line="276" w:lineRule="auto"/>
        <w:jc w:val="both"/>
        <w:rPr>
          <w:rFonts w:ascii="Times New Roman" w:hAnsi="Times New Roman" w:cs="Times New Roman"/>
        </w:rPr>
      </w:pPr>
    </w:p>
    <w:p w:rsidR="006B1764" w:rsidRDefault="000412DB">
      <w:pPr>
        <w:spacing w:line="276" w:lineRule="auto"/>
        <w:jc w:val="both"/>
      </w:pPr>
      <w:r>
        <w:rPr>
          <w:rFonts w:ascii="Times New Roman" w:hAnsi="Times New Roman" w:cs="Times New Roman"/>
        </w:rPr>
        <w:t xml:space="preserve">Persons seeking assistance are being advised to contact their local DSP office who will be able to offer assistance. Contact phone numbers are also available on the Departments website, </w:t>
      </w:r>
      <w:hyperlink r:id="rId9">
        <w:r>
          <w:rPr>
            <w:rStyle w:val="InternetLink"/>
            <w:rFonts w:ascii="Times New Roman" w:hAnsi="Times New Roman" w:cs="Times New Roman"/>
          </w:rPr>
          <w:t>www.welfare.ie</w:t>
        </w:r>
      </w:hyperlink>
      <w:r>
        <w:rPr>
          <w:rFonts w:ascii="Times New Roman" w:hAnsi="Times New Roman" w:cs="Times New Roman"/>
        </w:rPr>
        <w:t xml:space="preserve">. </w:t>
      </w:r>
    </w:p>
    <w:p w:rsidR="006B1764" w:rsidRDefault="006B1764">
      <w:pPr>
        <w:spacing w:line="276" w:lineRule="auto"/>
        <w:jc w:val="both"/>
        <w:rPr>
          <w:rFonts w:ascii="Times New Roman" w:hAnsi="Times New Roman" w:cs="Times New Roman"/>
          <w:b/>
          <w:lang w:val="en-US"/>
        </w:rPr>
      </w:pPr>
    </w:p>
    <w:p w:rsidR="006B1764" w:rsidRDefault="006B1764"/>
    <w:p w:rsidR="006B1764" w:rsidRDefault="006B1764"/>
    <w:p w:rsidR="006B1764" w:rsidRDefault="006B1764"/>
    <w:p w:rsidR="006B1764" w:rsidRDefault="006B1764"/>
    <w:p w:rsidR="006B1764" w:rsidRDefault="006B1764"/>
    <w:p w:rsidR="006B1764" w:rsidRDefault="000412DB">
      <w:r>
        <w:t xml:space="preserve"> </w:t>
      </w:r>
    </w:p>
    <w:p w:rsidR="006B1764" w:rsidRDefault="006B1764"/>
    <w:p w:rsidR="006B1764" w:rsidRDefault="006B1764"/>
    <w:p w:rsidR="006B1764" w:rsidRDefault="000412DB">
      <w:pPr>
        <w:rPr>
          <w:b/>
          <w:lang w:val="en-US"/>
        </w:rPr>
      </w:pPr>
      <w:r>
        <w:rPr>
          <w:b/>
        </w:rPr>
        <w:t xml:space="preserve">iii.  </w:t>
      </w:r>
      <w:r>
        <w:rPr>
          <w:b/>
        </w:rPr>
        <w:tab/>
        <w:t>DSP Response to flooding event December 2015/January 2016</w:t>
      </w:r>
    </w:p>
    <w:p w:rsidR="006B1764" w:rsidRDefault="006B1764">
      <w:pPr>
        <w:spacing w:line="276" w:lineRule="auto"/>
        <w:jc w:val="both"/>
        <w:rPr>
          <w:rFonts w:ascii="Times New Roman" w:hAnsi="Times New Roman" w:cs="Times New Roman"/>
          <w:lang w:val="en-US"/>
        </w:rPr>
      </w:pPr>
    </w:p>
    <w:p w:rsidR="006B1764" w:rsidRDefault="000412DB">
      <w:pPr>
        <w:spacing w:line="276" w:lineRule="auto"/>
        <w:jc w:val="both"/>
        <w:rPr>
          <w:rFonts w:ascii="Times New Roman" w:hAnsi="Times New Roman" w:cs="Times New Roman"/>
        </w:rPr>
      </w:pPr>
      <w:r>
        <w:rPr>
          <w:rFonts w:ascii="Times New Roman" w:hAnsi="Times New Roman" w:cs="Times New Roman"/>
        </w:rPr>
        <w:lastRenderedPageBreak/>
        <w:t xml:space="preserve">In early December 2015, DSP immediately activated the Humanitarian Assistance Scheme in response to the severe flooding being experienced to provide the necessary supports to householders. </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lang w:eastAsia="en-IE"/>
        </w:rPr>
      </w:pPr>
      <w:r>
        <w:rPr>
          <w:rFonts w:ascii="Times New Roman" w:hAnsi="Times New Roman" w:cs="Times New Roman"/>
        </w:rPr>
        <w:t>Information on the scheme including local DSP contact information was updated on the welfare website homepage and this information was circulated to Oireachtas members on 16 December 2015.</w:t>
      </w:r>
      <w:r>
        <w:rPr>
          <w:rFonts w:ascii="Times New Roman" w:hAnsi="Times New Roman" w:cs="Times New Roman"/>
          <w:lang w:eastAsia="en-IE"/>
        </w:rPr>
        <w:t xml:space="preserve"> The Citizens Information Board (CIB) also provided information updates through the citzensinformation.ie website. </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The scale and extent of the flooding experienced over this period impacted right across the country. DSP officials attended the daily meetings of the National Co-ordination Group (NCG) on Flooding to contribute to the interagency response. The situation in all affected areas continues to be monitored and CWS staff are engaging with the local authorities, the Gardaí and other emergency personnel to ensure supports are being provided to those affected as swiftly as possible.</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CWS staff are assessing and meeting the demand for assistance by the public as the needs arise and when necessary visiting the homes of persons affected. Emergency clinics were opened in towns as required including in counties Clare, Galway, Mayo, Kilkenny, Westmeath and Tipperary.  CWS staff remain on standby to open emergency clinics as necessary. </w:t>
      </w:r>
    </w:p>
    <w:p w:rsidR="006B1764" w:rsidRDefault="006B1764">
      <w:pPr>
        <w:spacing w:line="276" w:lineRule="auto"/>
        <w:jc w:val="both"/>
        <w:rPr>
          <w:rFonts w:ascii="Times New Roman" w:hAnsi="Times New Roman" w:cs="Times New Roman"/>
        </w:rPr>
      </w:pPr>
    </w:p>
    <w:p w:rsidR="006B1764" w:rsidRDefault="000412DB">
      <w:pPr>
        <w:spacing w:line="276" w:lineRule="auto"/>
        <w:jc w:val="both"/>
      </w:pPr>
      <w:r>
        <w:rPr>
          <w:rFonts w:ascii="Times New Roman" w:hAnsi="Times New Roman" w:cs="Times New Roman"/>
        </w:rPr>
        <w:t>Emergency payments have been made to</w:t>
      </w:r>
      <w:r>
        <w:rPr>
          <w:rFonts w:ascii="Times New Roman" w:hAnsi="Times New Roman" w:cs="Times New Roman"/>
          <w:shd w:val="clear" w:color="auto" w:fill="FFFFFF"/>
        </w:rPr>
        <w:t xml:space="preserve"> some 360 h</w:t>
      </w:r>
      <w:r>
        <w:rPr>
          <w:rFonts w:ascii="Times New Roman" w:hAnsi="Times New Roman" w:cs="Times New Roman"/>
        </w:rPr>
        <w:t>ouseholds with expenditure of over €344,000</w:t>
      </w:r>
      <w:r>
        <w:rPr>
          <w:rStyle w:val="FootnoteAnchor"/>
          <w:rFonts w:ascii="Times New Roman" w:hAnsi="Times New Roman" w:cs="Times New Roman"/>
        </w:rPr>
        <w:footnoteReference w:id="5"/>
      </w:r>
      <w:r>
        <w:rPr>
          <w:rFonts w:ascii="Times New Roman" w:hAnsi="Times New Roman" w:cs="Times New Roman"/>
        </w:rPr>
        <w:t xml:space="preserve">.  These are mainly payments covering essential items including clothing, food, toiletries, meals for families relocated to emergency accommodation and fuel. To date most support has been provided in </w:t>
      </w:r>
      <w:r>
        <w:rPr>
          <w:rFonts w:ascii="Times New Roman" w:hAnsi="Times New Roman" w:cs="Times New Roman"/>
          <w:bCs/>
          <w:color w:val="000000"/>
        </w:rPr>
        <w:t xml:space="preserve">Galway, Cork and Co. Mayo with support also provided to affected households in other counties including Tipperary, Westmeath, Clare, Kerry, Kilkenny, Waterford, Wicklow, Sligo, and Roscommon. </w:t>
      </w:r>
    </w:p>
    <w:p w:rsidR="006B1764" w:rsidRDefault="006B1764">
      <w:pPr>
        <w:spacing w:line="276" w:lineRule="auto"/>
        <w:jc w:val="both"/>
        <w:rPr>
          <w:rFonts w:ascii="Times New Roman" w:hAnsi="Times New Roman" w:cs="Times New Roman"/>
        </w:rPr>
      </w:pPr>
    </w:p>
    <w:p w:rsidR="006B1764" w:rsidRDefault="000412DB">
      <w:pPr>
        <w:pStyle w:val="ListParagraph"/>
        <w:spacing w:line="276" w:lineRule="auto"/>
        <w:ind w:left="0"/>
        <w:jc w:val="both"/>
        <w:rPr>
          <w:rFonts w:ascii="Times New Roman" w:hAnsi="Times New Roman" w:cs="Times New Roman"/>
          <w:sz w:val="24"/>
          <w:lang w:val="en-US"/>
        </w:rPr>
      </w:pPr>
      <w:r>
        <w:rPr>
          <w:rFonts w:ascii="Times New Roman" w:hAnsi="Times New Roman" w:cs="Times New Roman"/>
          <w:sz w:val="24"/>
        </w:rPr>
        <w:t xml:space="preserve">It is expected that the number of claims will increase in coming weeks as we move into providing supports after the flood water abates and houses have dried out covering the replacement of furniture and white goods and longer term financial assistance. DSP staff will continue to engage with affected persons in the provision of the necessary longer term supports that will be required.  </w:t>
      </w:r>
    </w:p>
    <w:p w:rsidR="006B1764" w:rsidRDefault="006B1764">
      <w:pPr>
        <w:pStyle w:val="ListParagraph"/>
        <w:spacing w:line="276" w:lineRule="auto"/>
        <w:ind w:left="0"/>
        <w:jc w:val="both"/>
        <w:rPr>
          <w:rFonts w:ascii="Times New Roman" w:hAnsi="Times New Roman" w:cs="Times New Roman"/>
          <w:sz w:val="24"/>
          <w:lang w:val="en-US"/>
        </w:rPr>
      </w:pPr>
    </w:p>
    <w:p w:rsidR="006B1764" w:rsidRDefault="006B1764">
      <w:pPr>
        <w:pStyle w:val="ListParagraph"/>
        <w:spacing w:line="276" w:lineRule="auto"/>
        <w:ind w:left="0"/>
        <w:jc w:val="both"/>
        <w:rPr>
          <w:rFonts w:ascii="Times New Roman" w:hAnsi="Times New Roman" w:cs="Times New Roman"/>
          <w:sz w:val="24"/>
          <w:lang w:val="en-US"/>
        </w:rPr>
      </w:pPr>
    </w:p>
    <w:p w:rsidR="006B1764" w:rsidRDefault="006B1764">
      <w:pPr>
        <w:pStyle w:val="ListParagraph"/>
        <w:spacing w:line="276" w:lineRule="auto"/>
        <w:ind w:left="0"/>
        <w:jc w:val="both"/>
        <w:rPr>
          <w:rFonts w:ascii="Times New Roman" w:hAnsi="Times New Roman" w:cs="Times New Roman"/>
          <w:sz w:val="24"/>
          <w:lang w:val="en-US"/>
        </w:rPr>
      </w:pPr>
    </w:p>
    <w:p w:rsidR="006B1764" w:rsidRDefault="006B1764">
      <w:pPr>
        <w:pStyle w:val="ListParagraph"/>
        <w:spacing w:line="276" w:lineRule="auto"/>
        <w:ind w:left="0"/>
        <w:jc w:val="both"/>
        <w:rPr>
          <w:rFonts w:ascii="Times New Roman" w:hAnsi="Times New Roman" w:cs="Times New Roman"/>
          <w:sz w:val="24"/>
          <w:lang w:val="en-US"/>
        </w:rPr>
      </w:pPr>
    </w:p>
    <w:p w:rsidR="006B1764" w:rsidRDefault="000412DB">
      <w:pPr>
        <w:spacing w:line="276" w:lineRule="auto"/>
        <w:jc w:val="both"/>
      </w:pPr>
      <w:r>
        <w:rPr>
          <w:rFonts w:ascii="Times New Roman" w:hAnsi="Times New Roman" w:cs="Times New Roman"/>
        </w:rPr>
        <w:t xml:space="preserve">Householders seeking assistance under the scheme are being advised to contact their local </w:t>
      </w:r>
      <w:r>
        <w:rPr>
          <w:rFonts w:ascii="Times New Roman" w:hAnsi="Times New Roman" w:cs="Times New Roman"/>
        </w:rPr>
        <w:lastRenderedPageBreak/>
        <w:t xml:space="preserve">DSP office who will be able to offer assistance.  </w:t>
      </w:r>
      <w:r>
        <w:rPr>
          <w:rFonts w:ascii="Times New Roman" w:hAnsi="Times New Roman" w:cs="Times New Roman"/>
          <w:lang w:val="en-US"/>
        </w:rPr>
        <w:t xml:space="preserve">Contact phone numbers are available on the Departments website, </w:t>
      </w:r>
      <w:hyperlink r:id="rId10">
        <w:r>
          <w:rPr>
            <w:rStyle w:val="InternetLink"/>
            <w:rFonts w:ascii="Times New Roman" w:hAnsi="Times New Roman" w:cs="Times New Roman"/>
          </w:rPr>
          <w:t>http://www.welfare.ie/en/Pages/Humanitarian-Assistance-Scheme.aspx</w:t>
        </w:r>
      </w:hyperlink>
      <w:r>
        <w:rPr>
          <w:rFonts w:ascii="Times New Roman" w:hAnsi="Times New Roman" w:cs="Times New Roman"/>
        </w:rPr>
        <w:t>.</w:t>
      </w:r>
    </w:p>
    <w:p w:rsidR="006B1764" w:rsidRDefault="006B1764">
      <w:pPr>
        <w:pStyle w:val="ListParagraph"/>
        <w:spacing w:line="276" w:lineRule="auto"/>
        <w:ind w:left="0"/>
        <w:jc w:val="both"/>
        <w:rPr>
          <w:rFonts w:ascii="Times New Roman" w:hAnsi="Times New Roman" w:cs="Times New Roman"/>
          <w:bCs/>
          <w:sz w:val="24"/>
          <w:lang w:val="en-US"/>
        </w:rPr>
      </w:pPr>
    </w:p>
    <w:p w:rsidR="006B1764" w:rsidRDefault="000412DB">
      <w:pPr>
        <w:pStyle w:val="PlainText"/>
        <w:spacing w:line="276" w:lineRule="auto"/>
        <w:jc w:val="both"/>
        <w:rPr>
          <w:rFonts w:ascii="Times New Roman" w:hAnsi="Times New Roman" w:cs="Times New Roman"/>
          <w:bCs/>
          <w:szCs w:val="24"/>
          <w:lang w:val="en-US"/>
        </w:rPr>
      </w:pPr>
      <w:r>
        <w:rPr>
          <w:rFonts w:ascii="Times New Roman" w:hAnsi="Times New Roman" w:cs="Times New Roman"/>
          <w:bCs/>
          <w:szCs w:val="24"/>
          <w:lang w:val="en-US"/>
        </w:rPr>
        <w:t xml:space="preserve">Expenditure under the Humanitarian Assistance scheme 2014/2015/2016 and details of the details of the means assessment for the scheme are set out in </w:t>
      </w:r>
      <w:r>
        <w:rPr>
          <w:rFonts w:ascii="Times New Roman" w:hAnsi="Times New Roman" w:cs="Times New Roman"/>
          <w:b/>
          <w:bCs/>
          <w:szCs w:val="24"/>
          <w:lang w:val="en-US"/>
        </w:rPr>
        <w:t>Appendix 4.</w:t>
      </w:r>
    </w:p>
    <w:p w:rsidR="006B1764" w:rsidRDefault="006B1764">
      <w:pPr>
        <w:pStyle w:val="PlainText"/>
        <w:spacing w:line="276" w:lineRule="auto"/>
        <w:jc w:val="both"/>
        <w:rPr>
          <w:rFonts w:ascii="Times New Roman" w:hAnsi="Times New Roman" w:cs="Times New Roman"/>
          <w:bCs/>
          <w:szCs w:val="24"/>
          <w:lang w:val="en-US"/>
        </w:rPr>
      </w:pPr>
    </w:p>
    <w:p w:rsidR="006B1764" w:rsidRDefault="006B1764">
      <w:pPr>
        <w:rPr>
          <w:b/>
        </w:rPr>
      </w:pPr>
    </w:p>
    <w:p w:rsidR="006B1764" w:rsidRDefault="000412DB">
      <w:pPr>
        <w:rPr>
          <w:b/>
        </w:rPr>
      </w:pPr>
      <w:r>
        <w:rPr>
          <w:rFonts w:ascii="Times New Roman" w:hAnsi="Times New Roman"/>
          <w:b/>
        </w:rPr>
        <w:t>6.1.1</w:t>
      </w:r>
      <w:r>
        <w:rPr>
          <w:rFonts w:ascii="Times New Roman" w:hAnsi="Times New Roman"/>
          <w:b/>
        </w:rPr>
        <w:tab/>
        <w:t>Future Role of the Humanitarian Assistance Scheme</w:t>
      </w:r>
    </w:p>
    <w:p w:rsidR="006B1764" w:rsidRDefault="006B1764">
      <w:pPr>
        <w:pStyle w:val="ListParagraph"/>
        <w:spacing w:line="276" w:lineRule="auto"/>
        <w:ind w:left="0"/>
        <w:jc w:val="both"/>
        <w:rPr>
          <w:rFonts w:ascii="Times New Roman" w:hAnsi="Times New Roman" w:cs="Times New Roman"/>
          <w:sz w:val="24"/>
        </w:rPr>
      </w:pP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DSP staff are highly trained and experienced in providing financial supports, including immediate emergency supports, to persons experiencing difficult and often unexpected circumstances throughout their lives through unemployment, illness and events such as flooding and severe weather, all of which can have serious financial and emotional impacts on householders. </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DSP will continue to monitor the requirement for financial support for householders affected by serious flooding and will take the necessary steps to ensure that the Humanitarian Assistance Scheme is immediately activated as required and the relevant CWS staff are in place. The assessment of the public need will continue to be monitored including the requirement for home visits and the establishment of emergency clinics. The provision of timely information to householders will also be examined and kept under review. </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The National Co-ordination Group for Flooding ensures that the necessary information is provided to relevant Departments and Agencies and the co-ordinated efforts between these organisations at both national and local level is key to the provision of swift supports to affected persons. The provision of timely and accurate information to the public and their representatives is essential to ensure that the issue of misinformation and confusion does not arise in respect of the various Government supports available.</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In the aftermath of the recent flooding in December 2015/January 2015, DSP officials will continue to engage with affected persons in the provision of the necessary longer term supports that will be required after the flood water abates and houses have dried out covering the replacement of furniture and white goods and longer term financial assistance. This work will take time to complete and will be carried out over the coming months. DSP will continue to engage with the local authorities and other emergency personnel during this process to ensure a consistent and co-ordinated Government approach. </w:t>
      </w:r>
    </w:p>
    <w:p w:rsidR="006B1764" w:rsidRDefault="006B1764">
      <w:pPr>
        <w:spacing w:line="276" w:lineRule="auto"/>
        <w:jc w:val="both"/>
        <w:rPr>
          <w:rFonts w:ascii="Times New Roman" w:hAnsi="Times New Roman" w:cs="Times New Roman"/>
        </w:rPr>
      </w:pPr>
    </w:p>
    <w:p w:rsidR="006B1764" w:rsidRDefault="000412DB">
      <w:pPr>
        <w:jc w:val="both"/>
        <w:rPr>
          <w:b/>
        </w:rPr>
      </w:pPr>
      <w:r>
        <w:rPr>
          <w:rFonts w:ascii="Times New Roman" w:hAnsi="Times New Roman" w:cs="Times New Roman"/>
          <w:b/>
        </w:rPr>
        <w:t>6.2</w:t>
      </w:r>
      <w:r>
        <w:rPr>
          <w:rFonts w:ascii="Times New Roman" w:hAnsi="Times New Roman" w:cs="Times New Roman"/>
          <w:b/>
        </w:rPr>
        <w:tab/>
        <w:t xml:space="preserve">Response by </w:t>
      </w:r>
      <w:r>
        <w:rPr>
          <w:b/>
        </w:rPr>
        <w:t xml:space="preserve">Department of Agriculture, Food and the Marine to flooding </w:t>
      </w:r>
      <w:r>
        <w:rPr>
          <w:b/>
        </w:rPr>
        <w:tab/>
        <w:t>event of December 2015/January 2016</w:t>
      </w:r>
    </w:p>
    <w:p w:rsidR="006B1764" w:rsidRDefault="006B1764">
      <w:pPr>
        <w:spacing w:line="276" w:lineRule="auto"/>
        <w:rPr>
          <w:rFonts w:ascii="Times New Roman" w:hAnsi="Times New Roman" w:cs="Times New Roman"/>
          <w:b/>
        </w:rPr>
      </w:pPr>
    </w:p>
    <w:p w:rsidR="006B1764" w:rsidRDefault="000412DB">
      <w:pPr>
        <w:spacing w:line="276" w:lineRule="auto"/>
        <w:jc w:val="both"/>
        <w:rPr>
          <w:rFonts w:ascii="Times New Roman" w:hAnsi="Times New Roman" w:cs="Times New Roman"/>
        </w:rPr>
      </w:pPr>
      <w:r>
        <w:rPr>
          <w:rFonts w:ascii="Times New Roman" w:hAnsi="Times New Roman" w:cs="Times New Roman"/>
        </w:rPr>
        <w:t>The severe flooding event of December 2015/January 2016 impacted a number of farmers particularly in the west and counties in the River Shannon catchment area.  The Department of Agriculture, Food and the Marine (DAFM) was represented at the daily meetings of the National Co-ordination Group on Flooding and contributed to the interagency response. Since the commencement of the flooding DAFM provided assistance to the farmers in affected areas, including:</w:t>
      </w:r>
    </w:p>
    <w:p w:rsidR="006B1764" w:rsidRDefault="006B1764">
      <w:pPr>
        <w:spacing w:line="276" w:lineRule="auto"/>
        <w:jc w:val="both"/>
        <w:rPr>
          <w:rFonts w:ascii="Times New Roman" w:hAnsi="Times New Roman" w:cs="Times New Roman"/>
        </w:rPr>
      </w:pPr>
    </w:p>
    <w:p w:rsidR="006B1764" w:rsidRDefault="000412DB">
      <w:pPr>
        <w:pStyle w:val="Standard"/>
        <w:spacing w:line="276" w:lineRule="auto"/>
        <w:rPr>
          <w:rFonts w:ascii="Times New Roman" w:hAnsi="Times New Roman" w:cs="Times New Roman"/>
          <w:b/>
        </w:rPr>
      </w:pPr>
      <w:r>
        <w:rPr>
          <w:rFonts w:ascii="Times New Roman" w:hAnsi="Times New Roman" w:cs="Times New Roman"/>
          <w:b/>
        </w:rPr>
        <w:t>i.</w:t>
      </w:r>
      <w:r>
        <w:rPr>
          <w:rFonts w:ascii="Times New Roman" w:hAnsi="Times New Roman" w:cs="Times New Roman"/>
          <w:b/>
        </w:rPr>
        <w:tab/>
        <w:t>Temporary Movement of Livestock</w:t>
      </w:r>
    </w:p>
    <w:p w:rsidR="006B1764" w:rsidRDefault="000412DB">
      <w:pPr>
        <w:spacing w:line="276" w:lineRule="auto"/>
        <w:jc w:val="both"/>
        <w:rPr>
          <w:rFonts w:ascii="Times New Roman" w:hAnsi="Times New Roman" w:cs="Times New Roman"/>
          <w:bCs/>
        </w:rPr>
      </w:pPr>
      <w:r>
        <w:rPr>
          <w:rFonts w:ascii="Times New Roman" w:hAnsi="Times New Roman" w:cs="Times New Roman"/>
          <w:bCs/>
        </w:rPr>
        <w:t>The Department relaxed a number of the rules around the movement of animals where the welfare of lives of animals was threatened. This facilitated temporary movement of some livestock.</w:t>
      </w:r>
    </w:p>
    <w:p w:rsidR="006B1764" w:rsidRDefault="006B1764">
      <w:pPr>
        <w:spacing w:line="276" w:lineRule="auto"/>
        <w:ind w:hanging="567"/>
        <w:jc w:val="both"/>
        <w:rPr>
          <w:rFonts w:ascii="Times New Roman" w:hAnsi="Times New Roman" w:cs="Times New Roman"/>
          <w:b/>
          <w:bCs/>
        </w:rPr>
      </w:pPr>
    </w:p>
    <w:p w:rsidR="006B1764" w:rsidRDefault="000412DB">
      <w:pPr>
        <w:spacing w:line="276" w:lineRule="auto"/>
        <w:jc w:val="both"/>
        <w:rPr>
          <w:rFonts w:ascii="Times New Roman" w:hAnsi="Times New Roman" w:cs="Times New Roman"/>
          <w:b/>
          <w:bCs/>
        </w:rPr>
      </w:pPr>
      <w:r>
        <w:rPr>
          <w:rFonts w:ascii="Times New Roman" w:hAnsi="Times New Roman" w:cs="Times New Roman"/>
          <w:b/>
          <w:bCs/>
        </w:rPr>
        <w:t xml:space="preserve">ii. </w:t>
      </w:r>
      <w:r>
        <w:rPr>
          <w:rFonts w:ascii="Times New Roman" w:hAnsi="Times New Roman" w:cs="Times New Roman"/>
          <w:b/>
          <w:bCs/>
        </w:rPr>
        <w:tab/>
        <w:t xml:space="preserve">Flooded Slurry Tanks  </w:t>
      </w:r>
    </w:p>
    <w:p w:rsidR="006B1764" w:rsidRDefault="000412DB">
      <w:pPr>
        <w:spacing w:line="276" w:lineRule="auto"/>
        <w:jc w:val="both"/>
        <w:rPr>
          <w:rFonts w:ascii="Times New Roman" w:hAnsi="Times New Roman" w:cs="Times New Roman"/>
          <w:bCs/>
        </w:rPr>
      </w:pPr>
      <w:r>
        <w:rPr>
          <w:rFonts w:ascii="Times New Roman" w:hAnsi="Times New Roman" w:cs="Times New Roman"/>
          <w:bCs/>
        </w:rPr>
        <w:t>In the event of flooding of slurry tanks farmers were provided with guidance allowing the removal of flood water from tanks.</w:t>
      </w:r>
    </w:p>
    <w:p w:rsidR="006B1764" w:rsidRDefault="000412DB">
      <w:pPr>
        <w:spacing w:line="276" w:lineRule="auto"/>
        <w:jc w:val="both"/>
        <w:rPr>
          <w:rFonts w:ascii="Times New Roman" w:hAnsi="Times New Roman" w:cs="Times New Roman"/>
          <w:bCs/>
        </w:rPr>
      </w:pPr>
      <w:r>
        <w:rPr>
          <w:rFonts w:ascii="Times New Roman" w:hAnsi="Times New Roman" w:cs="Times New Roman"/>
          <w:bCs/>
        </w:rPr>
        <w:t xml:space="preserve"> </w:t>
      </w:r>
    </w:p>
    <w:p w:rsidR="006B1764" w:rsidRDefault="000412DB">
      <w:pPr>
        <w:spacing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iii. </w:t>
      </w:r>
      <w:r>
        <w:rPr>
          <w:rFonts w:ascii="Times New Roman" w:eastAsia="Times New Roman" w:hAnsi="Times New Roman" w:cs="Times New Roman"/>
          <w:b/>
        </w:rPr>
        <w:tab/>
        <w:t xml:space="preserve">Farm Inspections </w:t>
      </w:r>
    </w:p>
    <w:p w:rsidR="006B1764" w:rsidRDefault="000412DB">
      <w:pPr>
        <w:spacing w:line="276" w:lineRule="auto"/>
        <w:jc w:val="both"/>
        <w:rPr>
          <w:rFonts w:ascii="Times New Roman" w:eastAsia="Times New Roman" w:hAnsi="Times New Roman" w:cs="Times New Roman"/>
          <w:b/>
        </w:rPr>
      </w:pPr>
      <w:r>
        <w:rPr>
          <w:rFonts w:ascii="Times New Roman" w:hAnsi="Times New Roman" w:cs="Times New Roman"/>
        </w:rPr>
        <w:t>Force majeure provisions provided in the EU Regulations were/are being applied by Department Inspectors and sensitivity shown where flood damage is found e.g. fencing missing. Where significant flooding was/is evident on farms, inspections may be deferred.</w:t>
      </w:r>
    </w:p>
    <w:p w:rsidR="006B1764" w:rsidRDefault="006B1764">
      <w:pPr>
        <w:spacing w:line="276" w:lineRule="auto"/>
        <w:ind w:hanging="567"/>
        <w:jc w:val="both"/>
        <w:rPr>
          <w:rFonts w:ascii="Times New Roman" w:hAnsi="Times New Roman" w:cs="Times New Roman"/>
          <w:bCs/>
        </w:rPr>
      </w:pPr>
    </w:p>
    <w:p w:rsidR="006B1764" w:rsidRDefault="000412DB">
      <w:pPr>
        <w:pStyle w:val="ListParagraph"/>
        <w:spacing w:line="276" w:lineRule="auto"/>
        <w:ind w:left="0"/>
        <w:jc w:val="both"/>
        <w:rPr>
          <w:rFonts w:ascii="Times New Roman" w:hAnsi="Times New Roman" w:cs="Times New Roman"/>
          <w:b/>
          <w:sz w:val="24"/>
        </w:rPr>
      </w:pPr>
      <w:r>
        <w:rPr>
          <w:rFonts w:ascii="Times New Roman" w:hAnsi="Times New Roman" w:cs="Times New Roman"/>
          <w:b/>
          <w:sz w:val="24"/>
        </w:rPr>
        <w:t xml:space="preserve">iv. </w:t>
      </w:r>
      <w:r>
        <w:rPr>
          <w:rFonts w:ascii="Times New Roman" w:hAnsi="Times New Roman" w:cs="Times New Roman"/>
          <w:b/>
          <w:sz w:val="24"/>
        </w:rPr>
        <w:tab/>
        <w:t>Animal Welfare Helpline</w:t>
      </w:r>
    </w:p>
    <w:p w:rsidR="006B1764" w:rsidRDefault="000412DB">
      <w:pPr>
        <w:spacing w:line="276" w:lineRule="auto"/>
        <w:jc w:val="both"/>
        <w:rPr>
          <w:rFonts w:ascii="Times New Roman" w:eastAsia="Times New Roman" w:hAnsi="Times New Roman" w:cs="Times New Roman"/>
        </w:rPr>
      </w:pPr>
      <w:r>
        <w:rPr>
          <w:rFonts w:ascii="Times New Roman" w:hAnsi="Times New Roman" w:cs="Times New Roman"/>
        </w:rPr>
        <w:t xml:space="preserve">For all animal welfare issues connected with severe weather, farmers were advised to contact the Department’s Animal Welfare Helpline which </w:t>
      </w:r>
      <w:r>
        <w:rPr>
          <w:rFonts w:ascii="Times New Roman" w:eastAsia="Times New Roman" w:hAnsi="Times New Roman" w:cs="Times New Roman"/>
        </w:rPr>
        <w:t>operated 24/7 every day over the Christmas and New Year periods and continues to operate.</w:t>
      </w:r>
    </w:p>
    <w:p w:rsidR="006B1764" w:rsidRDefault="006B1764">
      <w:pPr>
        <w:spacing w:line="276" w:lineRule="auto"/>
        <w:ind w:hanging="567"/>
        <w:jc w:val="both"/>
        <w:rPr>
          <w:rFonts w:ascii="Times New Roman" w:hAnsi="Times New Roman" w:cs="Times New Roman"/>
          <w:b/>
        </w:rPr>
      </w:pPr>
    </w:p>
    <w:p w:rsidR="006B1764" w:rsidRDefault="000412DB">
      <w:pPr>
        <w:spacing w:line="276" w:lineRule="auto"/>
        <w:jc w:val="both"/>
        <w:rPr>
          <w:rFonts w:ascii="Times New Roman" w:hAnsi="Times New Roman" w:cs="Times New Roman"/>
        </w:rPr>
      </w:pPr>
      <w:r>
        <w:rPr>
          <w:rFonts w:ascii="Times New Roman" w:hAnsi="Times New Roman" w:cs="Times New Roman"/>
          <w:b/>
        </w:rPr>
        <w:t>v.</w:t>
      </w:r>
      <w:r>
        <w:rPr>
          <w:rFonts w:ascii="Times New Roman" w:hAnsi="Times New Roman" w:cs="Times New Roman"/>
          <w:b/>
        </w:rPr>
        <w:tab/>
        <w:t>Advisory helpline</w:t>
      </w:r>
      <w:r>
        <w:rPr>
          <w:rFonts w:ascii="Times New Roman" w:hAnsi="Times New Roman" w:cs="Times New Roman"/>
        </w:rPr>
        <w:t xml:space="preserve">. </w:t>
      </w:r>
    </w:p>
    <w:p w:rsidR="006B1764" w:rsidRDefault="000412DB">
      <w:pPr>
        <w:spacing w:line="276" w:lineRule="auto"/>
        <w:jc w:val="both"/>
        <w:rPr>
          <w:rFonts w:ascii="Times New Roman" w:hAnsi="Times New Roman" w:cs="Times New Roman"/>
        </w:rPr>
      </w:pPr>
      <w:r>
        <w:rPr>
          <w:rFonts w:ascii="Times New Roman" w:hAnsi="Times New Roman" w:cs="Times New Roman"/>
        </w:rPr>
        <w:t>Teagasc made available an advisory helpline to farmers (including non-clients) to provide advisory support to farmers impacted.</w:t>
      </w:r>
    </w:p>
    <w:p w:rsidR="006B1764" w:rsidRDefault="006B1764">
      <w:pPr>
        <w:spacing w:line="276" w:lineRule="auto"/>
        <w:ind w:hanging="567"/>
        <w:jc w:val="both"/>
        <w:rPr>
          <w:rFonts w:ascii="Times New Roman" w:hAnsi="Times New Roman" w:cs="Times New Roman"/>
        </w:rPr>
      </w:pPr>
    </w:p>
    <w:p w:rsidR="006B1764" w:rsidRDefault="000412DB">
      <w:pPr>
        <w:spacing w:line="276" w:lineRule="auto"/>
        <w:jc w:val="both"/>
        <w:rPr>
          <w:rFonts w:ascii="Times New Roman" w:hAnsi="Times New Roman" w:cs="Times New Roman"/>
          <w:b/>
        </w:rPr>
      </w:pPr>
      <w:r>
        <w:rPr>
          <w:rFonts w:ascii="Times New Roman" w:hAnsi="Times New Roman" w:cs="Times New Roman"/>
          <w:b/>
        </w:rPr>
        <w:t>vi.</w:t>
      </w:r>
      <w:r>
        <w:rPr>
          <w:rFonts w:ascii="Times New Roman" w:hAnsi="Times New Roman" w:cs="Times New Roman"/>
          <w:b/>
        </w:rPr>
        <w:tab/>
        <w:t>Emergency Feed Assistance.</w:t>
      </w:r>
    </w:p>
    <w:p w:rsidR="006B1764" w:rsidRDefault="000412DB">
      <w:pPr>
        <w:spacing w:line="276" w:lineRule="auto"/>
        <w:jc w:val="both"/>
        <w:rPr>
          <w:rFonts w:ascii="Times New Roman" w:hAnsi="Times New Roman" w:cs="Times New Roman"/>
        </w:rPr>
      </w:pPr>
      <w:r>
        <w:rPr>
          <w:rFonts w:ascii="Times New Roman" w:hAnsi="Times New Roman" w:cs="Times New Roman"/>
        </w:rPr>
        <w:t>Teagasc personnel conducted a survey of the areas worst affected by Storm Desmond.  DAFM personnel undertook visits to affected farmers with a view to assessing their immediate feed needs.  Arising from these visits, over 130 individual farmers were allocated feed under the Animal Welfare Emergency aid.  Assistance from the Defence Forces and the Air Corps, delivered animal feed to 12 farmers affected by the flooding in South Galway. Additional feed was also provided under this emergency response.</w:t>
      </w:r>
    </w:p>
    <w:p w:rsidR="006B1764" w:rsidRDefault="000412DB">
      <w:pPr>
        <w:spacing w:line="276" w:lineRule="auto"/>
        <w:jc w:val="both"/>
        <w:rPr>
          <w:rFonts w:ascii="Times New Roman" w:hAnsi="Times New Roman" w:cs="Times New Roman"/>
          <w:b/>
        </w:rPr>
      </w:pPr>
      <w:r>
        <w:rPr>
          <w:rFonts w:ascii="Times New Roman" w:hAnsi="Times New Roman" w:cs="Times New Roman"/>
          <w:b/>
        </w:rPr>
        <w:t>6.2.1</w:t>
      </w:r>
      <w:r>
        <w:rPr>
          <w:rFonts w:ascii="Times New Roman" w:hAnsi="Times New Roman" w:cs="Times New Roman"/>
          <w:b/>
        </w:rPr>
        <w:tab/>
        <w:t xml:space="preserve">Further Actions </w:t>
      </w:r>
    </w:p>
    <w:p w:rsidR="006B1764" w:rsidRDefault="006B1764">
      <w:pPr>
        <w:spacing w:line="276" w:lineRule="auto"/>
        <w:ind w:hanging="567"/>
        <w:jc w:val="both"/>
        <w:rPr>
          <w:rFonts w:ascii="Times New Roman" w:hAnsi="Times New Roman" w:cs="Times New Roman"/>
        </w:rPr>
      </w:pPr>
    </w:p>
    <w:p w:rsidR="006B1764" w:rsidRDefault="000412DB">
      <w:pPr>
        <w:spacing w:line="276" w:lineRule="auto"/>
        <w:jc w:val="both"/>
        <w:rPr>
          <w:rFonts w:ascii="Times New Roman" w:hAnsi="Times New Roman" w:cs="Times New Roman"/>
          <w:b/>
        </w:rPr>
      </w:pPr>
      <w:r>
        <w:rPr>
          <w:rFonts w:ascii="Times New Roman" w:hAnsi="Times New Roman" w:cs="Times New Roman"/>
          <w:b/>
        </w:rPr>
        <w:lastRenderedPageBreak/>
        <w:t>i.</w:t>
      </w:r>
      <w:r>
        <w:rPr>
          <w:rFonts w:ascii="Times New Roman" w:hAnsi="Times New Roman" w:cs="Times New Roman"/>
          <w:b/>
        </w:rPr>
        <w:tab/>
        <w:t>Fodder Aid Scheme 2016 to replace lost/destroyed fodder on farms.</w:t>
      </w:r>
    </w:p>
    <w:p w:rsidR="006B1764" w:rsidRDefault="000412DB">
      <w:pPr>
        <w:spacing w:line="276" w:lineRule="auto"/>
        <w:jc w:val="both"/>
        <w:rPr>
          <w:rFonts w:ascii="Times New Roman" w:hAnsi="Times New Roman" w:cs="Times New Roman"/>
        </w:rPr>
      </w:pPr>
      <w:r>
        <w:rPr>
          <w:rFonts w:ascii="Times New Roman" w:hAnsi="Times New Roman" w:cs="Times New Roman"/>
        </w:rPr>
        <w:t>In view of the protracted period of flooding on farms and the likely long term damage to fodder supplies a Fodder Aid scheme for flooded areas was introduced.  The scheme targets farmers impacted by flooding and are being offered support based on the replacement value of fodder damaged on the holding.  Silage, Hay, Straw and Concentrates are included where there is evidence of damage caused by flooding.</w:t>
      </w:r>
    </w:p>
    <w:p w:rsidR="006B1764" w:rsidRDefault="006B1764">
      <w:pPr>
        <w:spacing w:line="276" w:lineRule="auto"/>
        <w:ind w:hanging="567"/>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Support rates will be based on market value equivalent. Only non-insured losses will be covered. It is anticipated that assistance will be provided to up to 300 farmers and will be covered by the de minimis provisions of EU state aid rules.  </w:t>
      </w:r>
    </w:p>
    <w:p w:rsidR="006B1764" w:rsidRDefault="006B1764">
      <w:pPr>
        <w:spacing w:line="276" w:lineRule="auto"/>
        <w:jc w:val="both"/>
        <w:rPr>
          <w:rFonts w:ascii="Times New Roman" w:hAnsi="Times New Roman" w:cs="Times New Roman"/>
        </w:rPr>
      </w:pPr>
    </w:p>
    <w:p w:rsidR="006B1764" w:rsidRDefault="000412DB">
      <w:pPr>
        <w:spacing w:line="276" w:lineRule="auto"/>
        <w:jc w:val="both"/>
      </w:pPr>
      <w:r>
        <w:rPr>
          <w:rFonts w:ascii="Times New Roman" w:eastAsia="Times New Roman" w:hAnsi="Times New Roman" w:cs="Times New Roman"/>
        </w:rPr>
        <w:t xml:space="preserve">The scheme is being managed by the Fodder Aid Section in the Department’s Portlaoise office. Application Forms and Terms and Conditions for the Scheme have been available on the Department’s website </w:t>
      </w:r>
      <w:hyperlink r:id="rId11">
        <w:r>
          <w:rPr>
            <w:rStyle w:val="InternetLink"/>
            <w:rFonts w:ascii="Times New Roman" w:eastAsia="Times New Roman" w:hAnsi="Times New Roman" w:cs="Times New Roman"/>
          </w:rPr>
          <w:t>www.agriculture.gov.ie</w:t>
        </w:r>
      </w:hyperlink>
      <w:r>
        <w:rPr>
          <w:rFonts w:ascii="Times New Roman" w:eastAsia="Times New Roman" w:hAnsi="Times New Roman" w:cs="Times New Roman"/>
        </w:rPr>
        <w:t xml:space="preserve"> and from the Departments local office network and Teagasc since 7</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January 2016. The closing date for applications is 22</w:t>
      </w:r>
      <w:r>
        <w:rPr>
          <w:rFonts w:ascii="Times New Roman" w:eastAsia="Times New Roman" w:hAnsi="Times New Roman" w:cs="Times New Roman"/>
          <w:vertAlign w:val="superscript"/>
        </w:rPr>
        <w:t>nd</w:t>
      </w:r>
      <w:r>
        <w:rPr>
          <w:rFonts w:ascii="Times New Roman" w:eastAsia="Times New Roman" w:hAnsi="Times New Roman" w:cs="Times New Roman"/>
        </w:rPr>
        <w:t xml:space="preserve"> January 2016. 183</w:t>
      </w:r>
      <w:r>
        <w:rPr>
          <w:rStyle w:val="FootnoteAnchor"/>
          <w:rFonts w:ascii="Times New Roman" w:eastAsia="Times New Roman" w:hAnsi="Times New Roman" w:cs="Times New Roman"/>
        </w:rPr>
        <w:footnoteReference w:id="6"/>
      </w:r>
      <w:r>
        <w:rPr>
          <w:rFonts w:ascii="Times New Roman" w:eastAsia="Times New Roman" w:hAnsi="Times New Roman" w:cs="Times New Roman"/>
        </w:rPr>
        <w:t xml:space="preserve"> application for Aid have been received and are currently being verified and processed.</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b/>
        </w:rPr>
        <w:t>ii.</w:t>
      </w:r>
      <w:r>
        <w:rPr>
          <w:rFonts w:ascii="Times New Roman" w:hAnsi="Times New Roman" w:cs="Times New Roman"/>
          <w:b/>
        </w:rPr>
        <w:tab/>
        <w:t>Further Measure</w:t>
      </w: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A further measure is under consideration to cover a very small number of farmers who have experienced extreme hardship, including through the loss of livestock. Any such scheme must comply with European Commission state aid rules. </w:t>
      </w:r>
    </w:p>
    <w:p w:rsidR="006B1764" w:rsidRDefault="006B1764">
      <w:pPr>
        <w:spacing w:line="276" w:lineRule="auto"/>
        <w:jc w:val="both"/>
        <w:rPr>
          <w:rFonts w:ascii="Times New Roman" w:hAnsi="Times New Roman" w:cs="Times New Roman"/>
          <w:b/>
        </w:rPr>
      </w:pPr>
    </w:p>
    <w:p w:rsidR="006B1764" w:rsidRDefault="000412DB">
      <w:pPr>
        <w:spacing w:line="276" w:lineRule="auto"/>
        <w:jc w:val="both"/>
        <w:rPr>
          <w:rFonts w:ascii="Times New Roman" w:hAnsi="Times New Roman" w:cs="Times New Roman"/>
          <w:b/>
        </w:rPr>
      </w:pPr>
      <w:r>
        <w:rPr>
          <w:rFonts w:ascii="Times New Roman" w:hAnsi="Times New Roman" w:cs="Times New Roman"/>
          <w:b/>
        </w:rPr>
        <w:t>iii.</w:t>
      </w:r>
      <w:r>
        <w:rPr>
          <w:rFonts w:ascii="Times New Roman" w:hAnsi="Times New Roman" w:cs="Times New Roman"/>
          <w:b/>
        </w:rPr>
        <w:tab/>
        <w:t>Priority for Applicants under TAMS</w:t>
      </w:r>
    </w:p>
    <w:p w:rsidR="006B1764" w:rsidRDefault="000412DB">
      <w:pPr>
        <w:spacing w:line="276" w:lineRule="auto"/>
        <w:jc w:val="both"/>
        <w:rPr>
          <w:rFonts w:ascii="Times New Roman" w:hAnsi="Times New Roman" w:cs="Times New Roman"/>
        </w:rPr>
      </w:pPr>
      <w:r>
        <w:rPr>
          <w:rFonts w:ascii="Times New Roman" w:hAnsi="Times New Roman" w:cs="Times New Roman"/>
        </w:rPr>
        <w:t>The Department is consulting with the Rural Development Monitoring Committee with a view to amending the selection criteria for the current tranche of the Targeted Agricultural Modernisation Scheme</w:t>
      </w:r>
      <w:r>
        <w:rPr>
          <w:rFonts w:ascii="Times New Roman" w:hAnsi="Times New Roman" w:cs="Times New Roman"/>
          <w:b/>
        </w:rPr>
        <w:t xml:space="preserve"> (</w:t>
      </w:r>
      <w:r>
        <w:rPr>
          <w:rFonts w:ascii="Times New Roman" w:hAnsi="Times New Roman" w:cs="Times New Roman"/>
        </w:rPr>
        <w:t>TAMS) to ensure that farmers whose relevant farm facilities have been damaged by floods will be prioritised for investment support under the scheme.</w:t>
      </w:r>
    </w:p>
    <w:p w:rsidR="006B1764" w:rsidRDefault="006B1764">
      <w:pPr>
        <w:spacing w:line="276" w:lineRule="auto"/>
        <w:jc w:val="both"/>
        <w:rPr>
          <w:rFonts w:ascii="Times New Roman" w:hAnsi="Times New Roman" w:cs="Times New Roman"/>
          <w:b/>
        </w:rPr>
      </w:pPr>
    </w:p>
    <w:p w:rsidR="006B1764" w:rsidRDefault="000412DB">
      <w:pPr>
        <w:spacing w:line="276" w:lineRule="auto"/>
        <w:jc w:val="both"/>
        <w:rPr>
          <w:rFonts w:ascii="Times New Roman" w:hAnsi="Times New Roman" w:cs="Times New Roman"/>
          <w:b/>
        </w:rPr>
      </w:pPr>
      <w:r>
        <w:rPr>
          <w:rFonts w:ascii="Times New Roman" w:hAnsi="Times New Roman" w:cs="Times New Roman"/>
          <w:b/>
        </w:rPr>
        <w:t>iv.</w:t>
      </w:r>
      <w:r>
        <w:rPr>
          <w:rFonts w:ascii="Times New Roman" w:hAnsi="Times New Roman" w:cs="Times New Roman"/>
          <w:b/>
        </w:rPr>
        <w:tab/>
        <w:t>Fishery Piers, Harbours and Slipways.</w:t>
      </w:r>
    </w:p>
    <w:p w:rsidR="006B1764" w:rsidRDefault="000412DB">
      <w:pPr>
        <w:spacing w:line="276" w:lineRule="auto"/>
        <w:jc w:val="both"/>
        <w:rPr>
          <w:rFonts w:ascii="Times New Roman" w:hAnsi="Times New Roman" w:cs="Times New Roman"/>
        </w:rPr>
      </w:pPr>
      <w:r>
        <w:rPr>
          <w:rFonts w:ascii="Times New Roman" w:hAnsi="Times New Roman" w:cs="Times New Roman"/>
        </w:rPr>
        <w:t>The Department provides funding for the development and repair of local authority owned piers and slipways related to fisheries and aquaculture. A number of smaller fishing piers around the coast experienced some damage during the recent storms and we are currently assessing how best to assist Local Authorities in carrying out repairs.</w:t>
      </w:r>
    </w:p>
    <w:p w:rsidR="006B1764" w:rsidRDefault="006B1764">
      <w:pPr>
        <w:spacing w:line="276" w:lineRule="auto"/>
        <w:jc w:val="both"/>
      </w:pPr>
    </w:p>
    <w:p w:rsidR="006B1764" w:rsidRDefault="006B1764">
      <w:pPr>
        <w:spacing w:line="276" w:lineRule="auto"/>
        <w:jc w:val="both"/>
      </w:pPr>
    </w:p>
    <w:p w:rsidR="006B1764" w:rsidRDefault="000412DB">
      <w:pPr>
        <w:spacing w:line="276" w:lineRule="auto"/>
        <w:jc w:val="both"/>
      </w:pPr>
      <w:r>
        <w:rPr>
          <w:rFonts w:ascii="Times New Roman" w:hAnsi="Times New Roman" w:cs="Times New Roman"/>
          <w:b/>
          <w:lang w:val="en-US"/>
        </w:rPr>
        <w:t xml:space="preserve">6.3  </w:t>
      </w:r>
      <w:r>
        <w:rPr>
          <w:rFonts w:ascii="Times New Roman" w:hAnsi="Times New Roman" w:cs="Times New Roman"/>
          <w:b/>
          <w:lang w:val="en-US"/>
        </w:rPr>
        <w:tab/>
      </w:r>
      <w:r>
        <w:rPr>
          <w:rFonts w:ascii="Times New Roman" w:hAnsi="Times New Roman"/>
          <w:b/>
        </w:rPr>
        <w:t xml:space="preserve">Emergency humanitarian support scheme to small businesses and         </w:t>
      </w:r>
      <w:r>
        <w:rPr>
          <w:rFonts w:ascii="Times New Roman" w:hAnsi="Times New Roman"/>
          <w:b/>
        </w:rPr>
        <w:tab/>
        <w:t>community, sporting and voluntary bodies.</w:t>
      </w:r>
    </w:p>
    <w:p w:rsidR="006B1764" w:rsidRDefault="006B1764">
      <w:pPr>
        <w:spacing w:line="276" w:lineRule="auto"/>
        <w:jc w:val="both"/>
        <w:rPr>
          <w:rFonts w:ascii="Times New Roman" w:hAnsi="Times New Roman" w:cs="Times New Roman"/>
        </w:rPr>
      </w:pPr>
    </w:p>
    <w:p w:rsidR="006B1764" w:rsidRDefault="000412DB">
      <w:pPr>
        <w:shd w:val="clear" w:color="auto" w:fill="FFFFFF"/>
        <w:spacing w:line="276" w:lineRule="auto"/>
        <w:jc w:val="both"/>
      </w:pPr>
      <w:r>
        <w:rPr>
          <w:rFonts w:ascii="Times New Roman" w:hAnsi="Times New Roman" w:cs="Times New Roman"/>
        </w:rPr>
        <w:lastRenderedPageBreak/>
        <w:t xml:space="preserve">As a result of the impacts of the recent period of flooding, the Government approved the allocation of €5m </w:t>
      </w:r>
      <w:r>
        <w:rPr>
          <w:rFonts w:ascii="Times New Roman" w:hAnsi="Times New Roman" w:cs="Times New Roman"/>
          <w:color w:val="000000"/>
        </w:rPr>
        <w:t xml:space="preserve">to the Irish Red Cross to administer a temporary emergency humanitarian scheme for small </w:t>
      </w:r>
      <w:r>
        <w:rPr>
          <w:rFonts w:ascii="Times New Roman" w:hAnsi="Times New Roman" w:cs="Times New Roman"/>
        </w:rPr>
        <w:t>businesses, community, voluntary and sporting organisations which could not obtain flood insurance but subsequently suffered flood damage to their premises in the period from</w:t>
      </w:r>
      <w:r>
        <w:rPr>
          <w:rStyle w:val="apple-converted-space"/>
          <w:rFonts w:ascii="Times New Roman" w:hAnsi="Times New Roman" w:cs="Times New Roman"/>
        </w:rPr>
        <w:t xml:space="preserve"> </w:t>
      </w:r>
      <w:r>
        <w:rPr>
          <w:rStyle w:val="object"/>
          <w:rFonts w:ascii="Times New Roman" w:hAnsi="Times New Roman" w:cs="Times New Roman"/>
        </w:rPr>
        <w:t>December 2015</w:t>
      </w:r>
      <w:r>
        <w:rPr>
          <w:rStyle w:val="apple-converted-space"/>
          <w:rFonts w:ascii="Times New Roman" w:hAnsi="Times New Roman" w:cs="Times New Roman"/>
        </w:rPr>
        <w:t xml:space="preserve"> </w:t>
      </w:r>
      <w:r>
        <w:rPr>
          <w:rFonts w:ascii="Times New Roman" w:hAnsi="Times New Roman" w:cs="Times New Roman"/>
        </w:rPr>
        <w:t>to</w:t>
      </w:r>
      <w:r>
        <w:rPr>
          <w:rStyle w:val="apple-converted-space"/>
          <w:rFonts w:ascii="Times New Roman" w:hAnsi="Times New Roman" w:cs="Times New Roman"/>
        </w:rPr>
        <w:t xml:space="preserve"> </w:t>
      </w:r>
      <w:r>
        <w:rPr>
          <w:rStyle w:val="object"/>
          <w:rFonts w:ascii="Times New Roman" w:hAnsi="Times New Roman" w:cs="Times New Roman"/>
        </w:rPr>
        <w:t>January 2016</w:t>
      </w:r>
      <w:r>
        <w:rPr>
          <w:rFonts w:ascii="Times New Roman" w:hAnsi="Times New Roman" w:cs="Times New Roman"/>
        </w:rPr>
        <w:t>.</w:t>
      </w:r>
    </w:p>
    <w:p w:rsidR="006B1764" w:rsidRDefault="006B1764">
      <w:pPr>
        <w:shd w:val="clear" w:color="auto" w:fill="FFFFFF"/>
        <w:spacing w:line="276" w:lineRule="auto"/>
        <w:jc w:val="both"/>
        <w:rPr>
          <w:rFonts w:ascii="Times New Roman" w:hAnsi="Times New Roman" w:cs="Times New Roman"/>
        </w:rPr>
      </w:pPr>
    </w:p>
    <w:p w:rsidR="006B1764" w:rsidRDefault="000412DB">
      <w:pPr>
        <w:shd w:val="clear" w:color="auto" w:fill="FFFFFF"/>
        <w:spacing w:line="276" w:lineRule="auto"/>
        <w:jc w:val="both"/>
        <w:rPr>
          <w:rFonts w:ascii="Times New Roman" w:hAnsi="Times New Roman" w:cs="Times New Roman"/>
          <w:color w:val="000000"/>
        </w:rPr>
      </w:pPr>
      <w:r>
        <w:rPr>
          <w:rFonts w:ascii="Times New Roman" w:hAnsi="Times New Roman" w:cs="Times New Roman"/>
          <w:color w:val="000000"/>
        </w:rPr>
        <w:t>The scheme provides a once-off ex-gratia contribution towards the costs of returning business premises to their pre-flood condition including the replacement of flooring, fixtures and fittings and damaged stock. It does not cover repairs to football pitches, race tracks or golf courses affected by the floods. The scheme does not provide a contribution to loss of earnings or loss of business good-will. The scheme is not intended to act as a compensation for loss nor is it intended to provide an alternative to insurance cover.</w:t>
      </w:r>
    </w:p>
    <w:p w:rsidR="006B1764" w:rsidRDefault="006B1764">
      <w:pPr>
        <w:pStyle w:val="TextBody"/>
        <w:shd w:val="clear" w:color="auto" w:fill="FFFFFF"/>
        <w:spacing w:after="0" w:line="276" w:lineRule="auto"/>
        <w:jc w:val="both"/>
        <w:rPr>
          <w:rFonts w:ascii="Times New Roman" w:hAnsi="Times New Roman" w:cs="Times New Roman"/>
          <w:color w:val="000000"/>
        </w:rPr>
      </w:pPr>
    </w:p>
    <w:p w:rsidR="006B1764" w:rsidRDefault="000412DB">
      <w:pPr>
        <w:shd w:val="clear" w:color="auto" w:fill="FFFFFF"/>
        <w:spacing w:line="276" w:lineRule="auto"/>
        <w:ind w:left="60"/>
        <w:jc w:val="both"/>
        <w:rPr>
          <w:rFonts w:ascii="Times New Roman" w:hAnsi="Times New Roman" w:cs="Times New Roman"/>
          <w:color w:val="000000"/>
        </w:rPr>
      </w:pPr>
      <w:r>
        <w:rPr>
          <w:rFonts w:ascii="Times New Roman" w:hAnsi="Times New Roman" w:cs="Times New Roman"/>
          <w:color w:val="000000"/>
        </w:rPr>
        <w:t>Only those small businesses, community, voluntary and sporting organisations that could not secure flood insurance are eligible. For the purpose of this scheme a small business is defined as one with up to 20 employees. At the time of the flood, the business must have been trading and in a rateable premises.</w:t>
      </w:r>
    </w:p>
    <w:p w:rsidR="006B1764" w:rsidRDefault="006B1764">
      <w:pPr>
        <w:shd w:val="clear" w:color="auto" w:fill="FFFFFF"/>
        <w:spacing w:line="276" w:lineRule="auto"/>
        <w:ind w:left="60"/>
        <w:jc w:val="both"/>
        <w:rPr>
          <w:rFonts w:ascii="Times New Roman" w:hAnsi="Times New Roman" w:cs="Times New Roman"/>
          <w:color w:val="000000"/>
        </w:rPr>
      </w:pPr>
    </w:p>
    <w:p w:rsidR="006B1764" w:rsidRDefault="000412DB">
      <w:pPr>
        <w:shd w:val="clear" w:color="auto" w:fill="FFFFFF"/>
        <w:spacing w:line="276" w:lineRule="auto"/>
        <w:jc w:val="both"/>
        <w:rPr>
          <w:rFonts w:ascii="Times New Roman" w:hAnsi="Times New Roman" w:cs="Times New Roman"/>
          <w:color w:val="000000"/>
        </w:rPr>
      </w:pPr>
      <w:r>
        <w:rPr>
          <w:rFonts w:ascii="Times New Roman" w:hAnsi="Times New Roman" w:cs="Times New Roman"/>
          <w:color w:val="000000"/>
        </w:rPr>
        <w:t xml:space="preserve">The emergency nature of the flooding incident required an urgent response to try to make payments to small businesses for business continuity purposes in </w:t>
      </w:r>
      <w:r>
        <w:rPr>
          <w:rFonts w:ascii="Times New Roman" w:hAnsi="Times New Roman" w:cs="Times New Roman"/>
        </w:rPr>
        <w:t>the run-up to</w:t>
      </w:r>
      <w:r>
        <w:rPr>
          <w:rStyle w:val="apple-converted-space"/>
          <w:rFonts w:ascii="Times New Roman" w:hAnsi="Times New Roman" w:cs="Times New Roman"/>
        </w:rPr>
        <w:t> </w:t>
      </w:r>
      <w:r>
        <w:rPr>
          <w:rStyle w:val="object"/>
          <w:rFonts w:ascii="Times New Roman" w:hAnsi="Times New Roman" w:cs="Times New Roman"/>
        </w:rPr>
        <w:t>Christmas</w:t>
      </w:r>
      <w:r>
        <w:rPr>
          <w:rFonts w:ascii="Times New Roman" w:hAnsi="Times New Roman" w:cs="Times New Roman"/>
        </w:rPr>
        <w:t>. A two stage approach was agreed by Government. The first stage provides a contribution of up to</w:t>
      </w:r>
      <w:r>
        <w:rPr>
          <w:rFonts w:ascii="Times New Roman" w:hAnsi="Times New Roman" w:cs="Times New Roman"/>
          <w:color w:val="000000"/>
        </w:rPr>
        <w:t xml:space="preserve"> €5,000, depending on the scale of damage incurred. Applications under the €5,000 threshold are being paid following a quick verification process between the Irish Red Cross and the local authority responsible for the area in which the business was flooded.</w:t>
      </w:r>
    </w:p>
    <w:p w:rsidR="006B1764" w:rsidRDefault="006B1764">
      <w:pPr>
        <w:shd w:val="clear" w:color="auto" w:fill="FFFFFF"/>
        <w:spacing w:line="276" w:lineRule="auto"/>
        <w:jc w:val="both"/>
        <w:rPr>
          <w:rFonts w:ascii="Times New Roman" w:hAnsi="Times New Roman" w:cs="Times New Roman"/>
          <w:color w:val="000000"/>
        </w:rPr>
      </w:pPr>
    </w:p>
    <w:p w:rsidR="006B1764" w:rsidRDefault="000412DB">
      <w:pPr>
        <w:shd w:val="clear" w:color="auto" w:fill="FFFFFF"/>
        <w:spacing w:line="276" w:lineRule="auto"/>
        <w:jc w:val="both"/>
      </w:pPr>
      <w:r>
        <w:rPr>
          <w:rFonts w:ascii="Times New Roman" w:hAnsi="Times New Roman" w:cs="Times New Roman"/>
          <w:color w:val="000000"/>
        </w:rPr>
        <w:t xml:space="preserve">In the event that the small businesses, community, voluntary or sporting organisation incurred flood damages above €5,000, a second stage provides a means to seek further support. However, this involves a more lengthy verification process requiring a detailed assessment by loss assessors appointed by the Irish Red Cross. The total level of support available for both stages combined is capped at €20,000 per premises. The closing date for receipt of </w:t>
      </w:r>
      <w:r>
        <w:rPr>
          <w:rFonts w:ascii="Times New Roman" w:hAnsi="Times New Roman" w:cs="Times New Roman"/>
        </w:rPr>
        <w:t>applications is</w:t>
      </w:r>
      <w:r>
        <w:rPr>
          <w:rStyle w:val="object"/>
          <w:rFonts w:ascii="Times New Roman" w:hAnsi="Times New Roman" w:cs="Times New Roman"/>
        </w:rPr>
        <w:t>31 January 2016</w:t>
      </w:r>
      <w:r>
        <w:rPr>
          <w:rFonts w:ascii="Times New Roman" w:hAnsi="Times New Roman" w:cs="Times New Roman"/>
        </w:rPr>
        <w:t>.</w:t>
      </w:r>
    </w:p>
    <w:p w:rsidR="006B1764" w:rsidRDefault="006B1764">
      <w:pPr>
        <w:shd w:val="clear" w:color="auto" w:fill="FFFFFF"/>
        <w:spacing w:line="276" w:lineRule="auto"/>
        <w:jc w:val="both"/>
        <w:rPr>
          <w:rFonts w:ascii="Times New Roman" w:hAnsi="Times New Roman" w:cs="Times New Roman"/>
          <w:color w:val="000000"/>
        </w:rPr>
      </w:pPr>
    </w:p>
    <w:p w:rsidR="006B1764" w:rsidRDefault="000412DB">
      <w:pPr>
        <w:shd w:val="clear" w:color="auto" w:fill="FFFFFF"/>
        <w:spacing w:line="276" w:lineRule="auto"/>
        <w:jc w:val="both"/>
        <w:rPr>
          <w:rFonts w:ascii="Times New Roman" w:hAnsi="Times New Roman" w:cs="Times New Roman"/>
          <w:color w:val="000000"/>
        </w:rPr>
      </w:pPr>
      <w:r>
        <w:rPr>
          <w:rFonts w:ascii="Times New Roman" w:hAnsi="Times New Roman" w:cs="Times New Roman"/>
          <w:color w:val="000000"/>
        </w:rPr>
        <w:t>The latest information (15 January 2016) from the Irish Red Cross indicates that a total of 219 applications have been received. €530,000 has been disbursed so far under the first stage of the scheme. The loss assessors are due to commence site visits to applicants who claimed for amounts in excess of €5,000.</w:t>
      </w:r>
    </w:p>
    <w:p w:rsidR="006B1764" w:rsidRDefault="006B1764">
      <w:pPr>
        <w:shd w:val="clear" w:color="auto" w:fill="FFFFFF"/>
        <w:spacing w:line="276" w:lineRule="auto"/>
        <w:jc w:val="both"/>
        <w:rPr>
          <w:rFonts w:ascii="Times New Roman" w:hAnsi="Times New Roman" w:cs="Times New Roman"/>
          <w:color w:val="000000"/>
        </w:rPr>
      </w:pPr>
    </w:p>
    <w:p w:rsidR="006B1764" w:rsidRDefault="000412DB">
      <w:pPr>
        <w:shd w:val="clear" w:color="auto" w:fill="FFFFFF"/>
        <w:spacing w:line="276" w:lineRule="auto"/>
        <w:jc w:val="both"/>
      </w:pPr>
      <w:r>
        <w:rPr>
          <w:rFonts w:ascii="Times New Roman" w:hAnsi="Times New Roman" w:cs="Times New Roman"/>
          <w:b/>
          <w:color w:val="000000"/>
        </w:rPr>
        <w:t>6.4</w:t>
      </w:r>
      <w:r>
        <w:rPr>
          <w:rFonts w:ascii="Times New Roman" w:hAnsi="Times New Roman" w:cs="Times New Roman"/>
          <w:b/>
          <w:color w:val="000000"/>
        </w:rPr>
        <w:tab/>
        <w:t>Future Schemes for Recovery</w:t>
      </w:r>
    </w:p>
    <w:p w:rsidR="006B1764" w:rsidRDefault="000412DB">
      <w:pPr>
        <w:spacing w:line="276" w:lineRule="auto"/>
        <w:jc w:val="both"/>
      </w:pPr>
      <w:r>
        <w:rPr>
          <w:rFonts w:ascii="Times New Roman" w:hAnsi="Times New Roman" w:cs="Times New Roman"/>
        </w:rPr>
        <w:t xml:space="preserve">As above, in December 2015 the Minister for Defence agreed, on a once-off and exceptional basis, to bring together proposals and implement the Government decision on </w:t>
      </w:r>
      <w:r>
        <w:rPr>
          <w:rFonts w:ascii="Times New Roman" w:hAnsi="Times New Roman" w:cs="Times New Roman"/>
        </w:rPr>
        <w:lastRenderedPageBreak/>
        <w:t>administration of this Scheme by the Irish Red Cross. In a Memorandum to Government on 15</w:t>
      </w:r>
      <w:r>
        <w:rPr>
          <w:rFonts w:ascii="Times New Roman" w:hAnsi="Times New Roman" w:cs="Times New Roman"/>
          <w:vertAlign w:val="superscript"/>
        </w:rPr>
        <w:t>th</w:t>
      </w:r>
      <w:r>
        <w:rPr>
          <w:rFonts w:ascii="Times New Roman" w:hAnsi="Times New Roman" w:cs="Times New Roman"/>
        </w:rPr>
        <w:t xml:space="preserve"> December 2015, the Minister for Defence highlighted the requirement to reappraise the approach for any similar future scheme and that advice received from the Attorney General’s Office had indicated that an alternative and preferred statutory basis for implementing such a scheme was in existence. </w:t>
      </w:r>
      <w:r>
        <w:rPr>
          <w:rFonts w:ascii="Times New Roman" w:hAnsi="Times New Roman" w:cs="Times New Roman"/>
          <w:color w:val="000000"/>
        </w:rPr>
        <w:t xml:space="preserve">The Group, having considered the recent approach, agreed that there is a requirement to identify an alternative approach to such a scheme for any such future flooding events. </w:t>
      </w:r>
    </w:p>
    <w:p w:rsidR="006B1764" w:rsidRDefault="006B1764">
      <w:pPr>
        <w:spacing w:line="276" w:lineRule="auto"/>
        <w:jc w:val="both"/>
        <w:rPr>
          <w:rFonts w:ascii="Times New Roman" w:hAnsi="Times New Roman" w:cs="Times New Roman"/>
        </w:rPr>
      </w:pPr>
    </w:p>
    <w:p w:rsidR="006B1764" w:rsidRDefault="000412DB">
      <w:pPr>
        <w:widowControl/>
        <w:shd w:val="clear" w:color="auto" w:fill="FFFFFF"/>
        <w:suppressAutoHyphens w:val="0"/>
        <w:spacing w:line="276" w:lineRule="auto"/>
        <w:jc w:val="both"/>
        <w:rPr>
          <w:rFonts w:ascii="Times New Roman" w:eastAsia="Times New Roman" w:hAnsi="Times New Roman" w:cs="Times New Roman"/>
          <w:color w:val="000000"/>
          <w:lang w:eastAsia="en-IE" w:bidi="ar-SA"/>
        </w:rPr>
      </w:pPr>
      <w:r>
        <w:rPr>
          <w:rFonts w:ascii="Times New Roman" w:eastAsia="Times New Roman" w:hAnsi="Times New Roman" w:cs="Times New Roman"/>
          <w:color w:val="000000"/>
          <w:lang w:eastAsia="en-IE" w:bidi="ar-SA"/>
        </w:rPr>
        <w:t xml:space="preserve">The gap in flood insurance availability for certain businesses and community, sporting and voluntary groups led to the Government decision to introduce the humanitarian scheme for businesses. The introduction of any future schemes is linked therefore to the Government’s policy on flood insurance. </w:t>
      </w:r>
    </w:p>
    <w:p w:rsidR="006B1764" w:rsidRDefault="006B1764">
      <w:pPr>
        <w:spacing w:line="276" w:lineRule="auto"/>
        <w:jc w:val="both"/>
        <w:rPr>
          <w:rFonts w:ascii="Times New Roman" w:eastAsia="Times New Roman" w:hAnsi="Times New Roman" w:cs="Times New Roman"/>
        </w:rPr>
      </w:pPr>
    </w:p>
    <w:p w:rsidR="006B1764" w:rsidRDefault="006B1764"/>
    <w:p w:rsidR="006B1764" w:rsidRDefault="006B1764">
      <w:pPr>
        <w:rPr>
          <w:rFonts w:ascii="Times New Roman" w:hAnsi="Times New Roman" w:cs="Times New Roman"/>
          <w:b/>
          <w:iCs/>
        </w:rPr>
      </w:pPr>
    </w:p>
    <w:p w:rsidR="006B1764" w:rsidRDefault="006B1764">
      <w:pPr>
        <w:spacing w:line="276" w:lineRule="auto"/>
        <w:jc w:val="both"/>
        <w:rPr>
          <w:rFonts w:ascii="Times New Roman" w:eastAsia="Calibri" w:hAnsi="Times New Roman" w:cs="Times New Roman"/>
          <w:b/>
          <w:bCs/>
        </w:rPr>
      </w:pPr>
    </w:p>
    <w:p w:rsidR="006B1764" w:rsidRDefault="000412DB">
      <w:pPr>
        <w:spacing w:line="276" w:lineRule="auto"/>
        <w:jc w:val="both"/>
        <w:rPr>
          <w:rFonts w:ascii="Times New Roman" w:eastAsia="Calibri" w:hAnsi="Times New Roman" w:cs="Times New Roman"/>
          <w:b/>
          <w:bCs/>
        </w:rPr>
      </w:pPr>
      <w:r>
        <w:rPr>
          <w:rFonts w:ascii="Times New Roman" w:eastAsia="Calibri" w:hAnsi="Times New Roman" w:cs="Times New Roman"/>
          <w:b/>
          <w:bCs/>
        </w:rPr>
        <w:t>6.5</w:t>
      </w:r>
      <w:r>
        <w:rPr>
          <w:rFonts w:ascii="Times New Roman" w:eastAsia="Calibri" w:hAnsi="Times New Roman" w:cs="Times New Roman"/>
          <w:b/>
          <w:bCs/>
        </w:rPr>
        <w:tab/>
        <w:t>Insurance and Flooding</w:t>
      </w:r>
    </w:p>
    <w:p w:rsidR="006B1764" w:rsidRDefault="006B1764">
      <w:pPr>
        <w:spacing w:line="276" w:lineRule="auto"/>
        <w:jc w:val="both"/>
        <w:rPr>
          <w:rFonts w:ascii="Times New Roman" w:eastAsia="Calibri" w:hAnsi="Times New Roman" w:cs="Times New Roman"/>
          <w:b/>
          <w:bCs/>
        </w:rPr>
      </w:pPr>
    </w:p>
    <w:p w:rsidR="006B1764" w:rsidRDefault="000412DB">
      <w:pPr>
        <w:pStyle w:val="ListParagraph"/>
        <w:spacing w:line="276" w:lineRule="auto"/>
        <w:ind w:left="0"/>
        <w:jc w:val="both"/>
        <w:rPr>
          <w:rFonts w:ascii="Times New Roman" w:hAnsi="Times New Roman" w:cs="Times New Roman"/>
          <w:b/>
          <w:sz w:val="24"/>
        </w:rPr>
      </w:pPr>
      <w:r>
        <w:rPr>
          <w:rFonts w:ascii="Times New Roman" w:hAnsi="Times New Roman" w:cs="Times New Roman"/>
          <w:b/>
          <w:sz w:val="24"/>
        </w:rPr>
        <w:t>6.5.1</w:t>
      </w:r>
      <w:r>
        <w:rPr>
          <w:rFonts w:ascii="Times New Roman" w:hAnsi="Times New Roman" w:cs="Times New Roman"/>
          <w:b/>
          <w:sz w:val="24"/>
        </w:rPr>
        <w:tab/>
        <w:t xml:space="preserve">Introduction </w:t>
      </w:r>
    </w:p>
    <w:p w:rsidR="006B1764" w:rsidRDefault="000412DB">
      <w:pPr>
        <w:pStyle w:val="ListParagraph"/>
        <w:spacing w:line="276" w:lineRule="auto"/>
        <w:ind w:left="0"/>
        <w:jc w:val="both"/>
        <w:rPr>
          <w:rFonts w:ascii="Times New Roman" w:hAnsi="Times New Roman" w:cs="Times New Roman"/>
          <w:sz w:val="24"/>
        </w:rPr>
      </w:pPr>
      <w:r>
        <w:rPr>
          <w:rFonts w:ascii="Times New Roman" w:hAnsi="Times New Roman" w:cs="Times New Roman"/>
          <w:color w:val="000000"/>
          <w:sz w:val="24"/>
        </w:rPr>
        <w:t xml:space="preserve">The current Government policy in relation to flooding is focused on the development of a sustainable, planned and risk-based approach to dealing with flooding problems, with a view to </w:t>
      </w:r>
      <w:r>
        <w:rPr>
          <w:rFonts w:ascii="Times New Roman" w:hAnsi="Times New Roman" w:cs="Times New Roman"/>
          <w:sz w:val="24"/>
        </w:rPr>
        <w:t>address the increased availability of flood insurance.  To achieve this aim there is a focus on prioritising spending on flood relief measures, dev</w:t>
      </w:r>
      <w:r>
        <w:rPr>
          <w:rFonts w:ascii="Times New Roman" w:eastAsia="Times New Roman" w:hAnsi="Times New Roman" w:cs="Times New Roman"/>
          <w:color w:val="000000"/>
          <w:sz w:val="24"/>
          <w:lang w:eastAsia="en-IE"/>
        </w:rPr>
        <w:t>elopment and implementation of plans by the OPW to implement flood relief schemes and the t</w:t>
      </w:r>
      <w:r>
        <w:rPr>
          <w:rFonts w:ascii="Times New Roman" w:hAnsi="Times New Roman" w:cs="Times New Roman"/>
          <w:sz w:val="24"/>
        </w:rPr>
        <w:t xml:space="preserve">ransfer of data in relation to completed flood defence schemes to the insurance industry by the OPW. </w:t>
      </w:r>
    </w:p>
    <w:p w:rsidR="006B1764" w:rsidRDefault="006B1764">
      <w:pPr>
        <w:pStyle w:val="ListParagraph"/>
        <w:spacing w:line="276" w:lineRule="auto"/>
        <w:ind w:left="360"/>
        <w:jc w:val="both"/>
        <w:rPr>
          <w:rFonts w:ascii="Times New Roman" w:hAnsi="Times New Roman" w:cs="Times New Roman"/>
          <w:sz w:val="24"/>
        </w:rPr>
      </w:pPr>
    </w:p>
    <w:p w:rsidR="006B1764" w:rsidRDefault="000412DB">
      <w:pPr>
        <w:pStyle w:val="ListParagraph"/>
        <w:spacing w:line="276" w:lineRule="auto"/>
        <w:ind w:left="0"/>
        <w:jc w:val="both"/>
      </w:pPr>
      <w:r>
        <w:rPr>
          <w:rFonts w:ascii="Times New Roman" w:hAnsi="Times New Roman" w:cs="Times New Roman"/>
          <w:sz w:val="24"/>
        </w:rPr>
        <w:t>Other countries have introduced alternatives to this strategy. Alternative insurance strategies can fall under three headings, state indemnification/compensation, insurance pool and compulsory provision of flood insurance via legislation. The Department of Finance has undertaken desktop research on these options including examination of practical examples in a number of jurisdictions, where available. Also two Oireachtas Committees</w:t>
      </w:r>
      <w:r>
        <w:rPr>
          <w:rStyle w:val="FootnoteAnchor"/>
          <w:rFonts w:ascii="Times New Roman" w:hAnsi="Times New Roman" w:cs="Times New Roman"/>
          <w:sz w:val="24"/>
        </w:rPr>
        <w:footnoteReference w:id="7"/>
      </w:r>
      <w:r>
        <w:rPr>
          <w:rFonts w:ascii="Times New Roman" w:hAnsi="Times New Roman" w:cs="Times New Roman"/>
          <w:sz w:val="24"/>
        </w:rPr>
        <w:t xml:space="preserve"> have examined the issue of flooding and the role of insurance and a general overview of their findings are outlined </w:t>
      </w:r>
      <w:r>
        <w:rPr>
          <w:rFonts w:ascii="Times New Roman" w:hAnsi="Times New Roman" w:cs="Times New Roman"/>
          <w:b/>
          <w:sz w:val="24"/>
        </w:rPr>
        <w:t>in Appendix 5.</w:t>
      </w:r>
      <w:r>
        <w:rPr>
          <w:rFonts w:ascii="Times New Roman" w:hAnsi="Times New Roman" w:cs="Times New Roman"/>
          <w:sz w:val="24"/>
        </w:rPr>
        <w:t xml:space="preserve">  </w:t>
      </w:r>
    </w:p>
    <w:p w:rsidR="006B1764" w:rsidRDefault="006B1764">
      <w:pPr>
        <w:pStyle w:val="ListParagraph"/>
        <w:spacing w:line="276" w:lineRule="auto"/>
        <w:ind w:left="0"/>
        <w:jc w:val="both"/>
        <w:rPr>
          <w:rFonts w:ascii="Times New Roman" w:hAnsi="Times New Roman" w:cs="Times New Roman"/>
          <w:sz w:val="24"/>
        </w:rPr>
      </w:pPr>
    </w:p>
    <w:p w:rsidR="006B1764" w:rsidRDefault="006B1764">
      <w:pPr>
        <w:pStyle w:val="ListParagraph"/>
        <w:spacing w:line="276" w:lineRule="auto"/>
        <w:ind w:left="0"/>
        <w:jc w:val="both"/>
        <w:rPr>
          <w:rFonts w:ascii="Times New Roman" w:hAnsi="Times New Roman" w:cs="Times New Roman"/>
          <w:sz w:val="24"/>
        </w:rPr>
      </w:pPr>
    </w:p>
    <w:p w:rsidR="006B1764" w:rsidRDefault="006B1764">
      <w:pPr>
        <w:pStyle w:val="ListParagraph"/>
        <w:spacing w:line="276" w:lineRule="auto"/>
        <w:jc w:val="both"/>
        <w:rPr>
          <w:rFonts w:ascii="Times New Roman" w:hAnsi="Times New Roman" w:cs="Times New Roman"/>
          <w:sz w:val="24"/>
        </w:rPr>
      </w:pPr>
    </w:p>
    <w:p w:rsidR="006B1764" w:rsidRDefault="000412DB">
      <w:pPr>
        <w:pStyle w:val="ListParagraph"/>
        <w:spacing w:line="276" w:lineRule="auto"/>
        <w:ind w:left="0"/>
        <w:jc w:val="both"/>
        <w:rPr>
          <w:rFonts w:ascii="Times New Roman" w:hAnsi="Times New Roman" w:cs="Times New Roman"/>
          <w:sz w:val="24"/>
        </w:rPr>
      </w:pPr>
      <w:r>
        <w:rPr>
          <w:rFonts w:ascii="Times New Roman" w:hAnsi="Times New Roman" w:cs="Times New Roman"/>
          <w:sz w:val="24"/>
        </w:rPr>
        <w:t>The policy issue of insurance and flooding is considered in three parts:</w:t>
      </w:r>
    </w:p>
    <w:p w:rsidR="006B1764" w:rsidRDefault="000412DB">
      <w:pPr>
        <w:pStyle w:val="ListParagraph"/>
        <w:numPr>
          <w:ilvl w:val="0"/>
          <w:numId w:val="31"/>
        </w:numPr>
        <w:spacing w:line="276" w:lineRule="auto"/>
        <w:jc w:val="both"/>
        <w:rPr>
          <w:rFonts w:ascii="Times New Roman" w:hAnsi="Times New Roman" w:cs="Times New Roman"/>
          <w:sz w:val="24"/>
        </w:rPr>
      </w:pPr>
      <w:r>
        <w:rPr>
          <w:rFonts w:ascii="Times New Roman" w:hAnsi="Times New Roman" w:cs="Times New Roman"/>
          <w:sz w:val="24"/>
        </w:rPr>
        <w:t xml:space="preserve">6.5.2 dealing with Insurance Provision generally, the Regulatory Framework, </w:t>
      </w:r>
      <w:r>
        <w:rPr>
          <w:rFonts w:ascii="Times New Roman" w:hAnsi="Times New Roman" w:cs="Times New Roman"/>
          <w:sz w:val="24"/>
        </w:rPr>
        <w:lastRenderedPageBreak/>
        <w:t xml:space="preserve">Progress under the current strategy and a note on the work to be undertaken now by the Department of Finance in relation to insurance and flooding  </w:t>
      </w:r>
    </w:p>
    <w:p w:rsidR="006B1764" w:rsidRDefault="000412DB">
      <w:pPr>
        <w:pStyle w:val="ListParagraph"/>
        <w:numPr>
          <w:ilvl w:val="0"/>
          <w:numId w:val="31"/>
        </w:numPr>
        <w:spacing w:line="276" w:lineRule="auto"/>
        <w:jc w:val="both"/>
        <w:rPr>
          <w:rFonts w:ascii="Times New Roman" w:hAnsi="Times New Roman" w:cs="Times New Roman"/>
          <w:sz w:val="24"/>
        </w:rPr>
      </w:pPr>
      <w:r>
        <w:rPr>
          <w:rFonts w:ascii="Times New Roman" w:hAnsi="Times New Roman" w:cs="Times New Roman"/>
          <w:sz w:val="24"/>
        </w:rPr>
        <w:t xml:space="preserve">6.5.3 is the Department of Finance initial assessment of alternative flood insurance options. </w:t>
      </w:r>
    </w:p>
    <w:p w:rsidR="006B1764" w:rsidRDefault="000412DB">
      <w:pPr>
        <w:pStyle w:val="ListParagraph"/>
        <w:numPr>
          <w:ilvl w:val="0"/>
          <w:numId w:val="31"/>
        </w:numPr>
        <w:spacing w:line="276" w:lineRule="auto"/>
        <w:jc w:val="both"/>
        <w:rPr>
          <w:rFonts w:ascii="Times New Roman" w:hAnsi="Times New Roman" w:cs="Times New Roman"/>
          <w:sz w:val="24"/>
        </w:rPr>
      </w:pPr>
      <w:r>
        <w:rPr>
          <w:rFonts w:ascii="Times New Roman" w:hAnsi="Times New Roman" w:cs="Times New Roman"/>
          <w:sz w:val="24"/>
        </w:rPr>
        <w:t xml:space="preserve">6.5.4 is an outline of flood insurance cover in other jurisdictions </w:t>
      </w:r>
    </w:p>
    <w:p w:rsidR="006B1764" w:rsidRDefault="006B1764">
      <w:pPr>
        <w:spacing w:line="276" w:lineRule="auto"/>
        <w:jc w:val="both"/>
      </w:pPr>
    </w:p>
    <w:p w:rsidR="006B1764" w:rsidRDefault="006B1764">
      <w:pPr>
        <w:spacing w:line="276" w:lineRule="auto"/>
        <w:jc w:val="both"/>
      </w:pPr>
    </w:p>
    <w:p w:rsidR="006B1764" w:rsidRDefault="000412DB">
      <w:pPr>
        <w:spacing w:line="276" w:lineRule="auto"/>
        <w:jc w:val="both"/>
        <w:rPr>
          <w:rFonts w:ascii="Times New Roman" w:hAnsi="Times New Roman" w:cs="Times New Roman"/>
          <w:b/>
        </w:rPr>
      </w:pPr>
      <w:r>
        <w:rPr>
          <w:rFonts w:ascii="Times New Roman" w:hAnsi="Times New Roman" w:cs="Times New Roman"/>
          <w:b/>
        </w:rPr>
        <w:t>6.5.2</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b/>
        </w:rPr>
        <w:t>Insurance Provision and the Regulatory framework</w:t>
      </w:r>
    </w:p>
    <w:p w:rsidR="006B1764" w:rsidRDefault="000412DB">
      <w:pPr>
        <w:pStyle w:val="Empty"/>
        <w:shd w:val="clear" w:color="auto" w:fill="FFFFFF"/>
        <w:spacing w:line="276" w:lineRule="auto"/>
        <w:jc w:val="both"/>
      </w:pPr>
      <w:r>
        <w:t>The provision of insurance via private insurance systems is most common approach to flood insurance in European countries, including Ireland, (in 15 out of 19 countries studied). Systems are set up and managed by private companies and the cover is financed from premiums that are paid before the event. The European Commission in a report on Natural Catastrophes: Risk Relevance and Insurance Coverage in the EU</w:t>
      </w:r>
      <w:r>
        <w:rPr>
          <w:rStyle w:val="FootnoteAnchor"/>
        </w:rPr>
        <w:footnoteReference w:id="8"/>
      </w:r>
      <w:r>
        <w:t xml:space="preserve"> in 2011 included Ireland along with the UK, Sweden, France and Belgium as having an insurance market that developed most efficiently, as total losses are not high and the level of insurance coverage is high. The Commission commented favourably on Ireland’s flood insurance model. </w:t>
      </w:r>
    </w:p>
    <w:p w:rsidR="006B1764" w:rsidRDefault="006B1764">
      <w:pPr>
        <w:pStyle w:val="Empty"/>
        <w:shd w:val="clear" w:color="auto" w:fill="FFFFFF"/>
        <w:spacing w:line="276" w:lineRule="auto"/>
        <w:ind w:left="360"/>
        <w:jc w:val="both"/>
      </w:pPr>
    </w:p>
    <w:p w:rsidR="006B1764" w:rsidRDefault="000412DB">
      <w:pPr>
        <w:pStyle w:val="ListParagraph"/>
        <w:spacing w:line="276" w:lineRule="auto"/>
        <w:ind w:left="0"/>
        <w:jc w:val="both"/>
      </w:pPr>
      <w:r>
        <w:rPr>
          <w:rFonts w:ascii="Times New Roman" w:eastAsia="Times New Roman" w:hAnsi="Times New Roman" w:cs="Times New Roman"/>
          <w:color w:val="000000"/>
          <w:sz w:val="24"/>
          <w:lang w:eastAsia="en-IE"/>
        </w:rPr>
        <w:t xml:space="preserve">The provision of insurance, including </w:t>
      </w:r>
      <w:r>
        <w:rPr>
          <w:rFonts w:ascii="Times New Roman" w:hAnsi="Times New Roman" w:cs="Times New Roman"/>
          <w:color w:val="000000"/>
          <w:sz w:val="24"/>
        </w:rPr>
        <w:t>new flood cover or the renewal of existing flood cover, and the price at which it is offered is a commercial matter for insurance companies and is based on an assessment of the risks insurance companies are willing to accept and adequate provisioning to meet those risks. The EU framework for insurance, Solvency II, expressly prohibits Member States adopting rules which require insurance companies to obtain prior approval on special policy conditions and scales of premiums.</w:t>
      </w:r>
    </w:p>
    <w:p w:rsidR="006B1764" w:rsidRDefault="006B1764">
      <w:pPr>
        <w:spacing w:line="276" w:lineRule="auto"/>
        <w:jc w:val="both"/>
        <w:rPr>
          <w:rFonts w:ascii="Times New Roman" w:hAnsi="Times New Roman" w:cs="Times New Roman"/>
          <w:b/>
        </w:rPr>
      </w:pPr>
    </w:p>
    <w:p w:rsidR="006B1764" w:rsidRDefault="000412DB">
      <w:pPr>
        <w:spacing w:line="276" w:lineRule="auto"/>
        <w:jc w:val="both"/>
        <w:rPr>
          <w:rFonts w:ascii="Times New Roman" w:hAnsi="Times New Roman" w:cs="Times New Roman"/>
        </w:rPr>
      </w:pPr>
      <w:r>
        <w:rPr>
          <w:rFonts w:ascii="Times New Roman" w:hAnsi="Times New Roman" w:cs="Times New Roman"/>
          <w:b/>
        </w:rPr>
        <w:t>Progress to date in implementing the current strategy</w:t>
      </w:r>
    </w:p>
    <w:p w:rsidR="006B1764" w:rsidRDefault="000412DB">
      <w:pPr>
        <w:pStyle w:val="ListParagraph"/>
        <w:widowControl/>
        <w:suppressAutoHyphens w:val="0"/>
        <w:spacing w:line="276" w:lineRule="auto"/>
        <w:ind w:left="0"/>
        <w:jc w:val="both"/>
      </w:pPr>
      <w:r>
        <w:rPr>
          <w:rFonts w:ascii="Times New Roman" w:eastAsia="Times New Roman" w:hAnsi="Times New Roman" w:cs="Times New Roman"/>
          <w:color w:val="000000"/>
          <w:sz w:val="24"/>
          <w:lang w:eastAsia="en-IE"/>
        </w:rPr>
        <w:t xml:space="preserve">The OPW is carrying out an assessment of flood risk throughout the country under the National Catchment Flood Risk Assessment &amp; Management (CFRAM) Programme. This Programme includes the production of a comprehensive suite of flood risk maps and the development of flood risk management plans for the areas most at risk. The plans will consider the best possible options, both structural and non-structural, for dealing with the risks on a long-term basis.  </w:t>
      </w:r>
    </w:p>
    <w:p w:rsidR="006B1764" w:rsidRDefault="006B1764">
      <w:pPr>
        <w:spacing w:line="276" w:lineRule="auto"/>
        <w:jc w:val="both"/>
        <w:rPr>
          <w:rFonts w:ascii="Times New Roman" w:eastAsia="Times New Roman" w:hAnsi="Times New Roman" w:cs="Times New Roman"/>
          <w:color w:val="000000"/>
          <w:lang w:eastAsia="en-IE"/>
        </w:rPr>
      </w:pPr>
    </w:p>
    <w:p w:rsidR="006B1764" w:rsidRDefault="006B1764">
      <w:pPr>
        <w:spacing w:line="276" w:lineRule="auto"/>
        <w:jc w:val="both"/>
        <w:rPr>
          <w:rFonts w:ascii="Times New Roman" w:eastAsia="Times New Roman" w:hAnsi="Times New Roman" w:cs="Times New Roman"/>
          <w:color w:val="000000"/>
          <w:lang w:eastAsia="en-IE"/>
        </w:rPr>
      </w:pPr>
    </w:p>
    <w:p w:rsidR="006B1764" w:rsidRDefault="000412DB">
      <w:pPr>
        <w:pStyle w:val="ListParagraph"/>
        <w:widowControl/>
        <w:suppressAutoHyphens w:val="0"/>
        <w:spacing w:line="276" w:lineRule="auto"/>
        <w:ind w:left="0"/>
        <w:jc w:val="both"/>
      </w:pPr>
      <w:r>
        <w:rPr>
          <w:rFonts w:ascii="Times New Roman" w:eastAsia="Times New Roman" w:hAnsi="Times New Roman" w:cs="Times New Roman"/>
          <w:color w:val="000000"/>
          <w:sz w:val="24"/>
          <w:lang w:eastAsia="en-IE"/>
        </w:rPr>
        <w:t xml:space="preserve">This commitment is underpinned by a significant capital works investment programme </w:t>
      </w:r>
      <w:r>
        <w:rPr>
          <w:rFonts w:ascii="Times New Roman" w:eastAsia="Times New Roman" w:hAnsi="Times New Roman" w:cs="Times New Roman"/>
          <w:color w:val="000000"/>
          <w:sz w:val="24"/>
          <w:shd w:val="clear" w:color="auto" w:fill="FFFFFF"/>
          <w:lang w:val="ga-IE" w:eastAsia="en-IE"/>
        </w:rPr>
        <w:t xml:space="preserve">of €430 million covering the period 2016-2021, in addition to the </w:t>
      </w:r>
      <w:r>
        <w:rPr>
          <w:rFonts w:ascii="Times New Roman" w:eastAsia="Times New Roman" w:hAnsi="Times New Roman" w:cs="Times New Roman"/>
          <w:color w:val="000000"/>
          <w:sz w:val="24"/>
          <w:lang w:eastAsia="en-IE"/>
        </w:rPr>
        <w:t xml:space="preserve">€200 million spent on flood </w:t>
      </w:r>
      <w:r>
        <w:rPr>
          <w:rFonts w:ascii="Times New Roman" w:eastAsia="Times New Roman" w:hAnsi="Times New Roman" w:cs="Times New Roman"/>
          <w:color w:val="000000"/>
          <w:sz w:val="24"/>
          <w:lang w:eastAsia="en-IE"/>
        </w:rPr>
        <w:lastRenderedPageBreak/>
        <w:t xml:space="preserve">relief measures over a four year period from 2012 to 2015. The </w:t>
      </w:r>
      <w:r>
        <w:rPr>
          <w:rFonts w:ascii="Times New Roman" w:hAnsi="Times New Roman" w:cs="Times New Roman"/>
          <w:sz w:val="24"/>
          <w:shd w:val="clear" w:color="auto" w:fill="FFFFFF"/>
          <w:lang w:val="ga-IE"/>
        </w:rPr>
        <w:t xml:space="preserve">Capital Programme will see the current annual allocation for flood risk schemes increased from €45 million to €100 million by 2021.  </w:t>
      </w:r>
    </w:p>
    <w:p w:rsidR="006B1764" w:rsidRDefault="006B1764">
      <w:pPr>
        <w:pStyle w:val="ListParagraph"/>
        <w:spacing w:line="276" w:lineRule="auto"/>
        <w:jc w:val="both"/>
        <w:rPr>
          <w:rFonts w:ascii="Times New Roman" w:eastAsia="Times New Roman" w:hAnsi="Times New Roman" w:cs="Times New Roman"/>
          <w:color w:val="000000"/>
          <w:sz w:val="24"/>
          <w:lang w:eastAsia="en-IE"/>
        </w:rPr>
      </w:pPr>
    </w:p>
    <w:p w:rsidR="006B1764" w:rsidRDefault="006B1764">
      <w:pPr>
        <w:pStyle w:val="ListParagraph"/>
        <w:spacing w:line="276" w:lineRule="auto"/>
        <w:jc w:val="both"/>
        <w:rPr>
          <w:rFonts w:ascii="Times New Roman" w:eastAsia="Times New Roman" w:hAnsi="Times New Roman" w:cs="Times New Roman"/>
          <w:color w:val="000000"/>
          <w:sz w:val="24"/>
          <w:lang w:eastAsia="en-IE"/>
        </w:rPr>
      </w:pPr>
    </w:p>
    <w:p w:rsidR="006B1764" w:rsidRDefault="000412DB">
      <w:pPr>
        <w:pStyle w:val="ListParagraph"/>
        <w:spacing w:line="276" w:lineRule="auto"/>
        <w:ind w:left="0"/>
        <w:jc w:val="both"/>
        <w:rPr>
          <w:rFonts w:ascii="Times New Roman" w:eastAsia="Times New Roman" w:hAnsi="Times New Roman" w:cs="Times New Roman"/>
          <w:color w:val="000000"/>
          <w:sz w:val="24"/>
          <w:lang w:eastAsia="en-IE"/>
        </w:rPr>
      </w:pPr>
      <w:r>
        <w:rPr>
          <w:rFonts w:ascii="Times New Roman" w:eastAsia="Times New Roman" w:hAnsi="Times New Roman" w:cs="Times New Roman"/>
          <w:b/>
          <w:color w:val="000000"/>
          <w:sz w:val="24"/>
          <w:lang w:eastAsia="en-IE"/>
        </w:rPr>
        <w:t>Data transfer to the insurance industry</w:t>
      </w:r>
      <w:r>
        <w:rPr>
          <w:rFonts w:ascii="Times New Roman" w:eastAsia="Times New Roman" w:hAnsi="Times New Roman" w:cs="Times New Roman"/>
          <w:color w:val="000000"/>
          <w:sz w:val="24"/>
          <w:lang w:eastAsia="en-IE"/>
        </w:rPr>
        <w:tab/>
      </w:r>
    </w:p>
    <w:p w:rsidR="006B1764" w:rsidRDefault="000412DB">
      <w:pPr>
        <w:pStyle w:val="ListParagraph"/>
        <w:widowControl/>
        <w:suppressAutoHyphens w:val="0"/>
        <w:spacing w:line="276" w:lineRule="auto"/>
        <w:ind w:left="0"/>
        <w:jc w:val="both"/>
        <w:rPr>
          <w:rFonts w:ascii="Times New Roman" w:eastAsia="Times New Roman" w:hAnsi="Times New Roman" w:cs="Times New Roman"/>
          <w:color w:val="000000"/>
          <w:sz w:val="24"/>
          <w:lang w:eastAsia="en-IE"/>
        </w:rPr>
      </w:pPr>
      <w:r>
        <w:rPr>
          <w:rFonts w:ascii="Times New Roman" w:eastAsia="Times New Roman" w:hAnsi="Times New Roman" w:cs="Times New Roman"/>
          <w:color w:val="000000"/>
          <w:sz w:val="24"/>
          <w:lang w:eastAsia="en-IE"/>
        </w:rPr>
        <w:t>The OPW and Insurance Ireland</w:t>
      </w:r>
      <w:r>
        <w:rPr>
          <w:rStyle w:val="FootnoteAnchor"/>
          <w:rFonts w:ascii="Times New Roman" w:eastAsia="Times New Roman" w:hAnsi="Times New Roman" w:cs="Times New Roman"/>
          <w:color w:val="000000"/>
          <w:sz w:val="24"/>
          <w:lang w:eastAsia="en-IE"/>
        </w:rPr>
        <w:footnoteReference w:id="9"/>
      </w:r>
      <w:r>
        <w:rPr>
          <w:rFonts w:ascii="Times New Roman" w:eastAsia="Times New Roman" w:hAnsi="Times New Roman" w:cs="Times New Roman"/>
          <w:color w:val="000000"/>
          <w:sz w:val="24"/>
          <w:lang w:eastAsia="en-IE"/>
        </w:rPr>
        <w:t xml:space="preserve"> have agreed upon a system of information sharing in relation to completed flood alleviation schemes via a Memorandum of Understanding (MoU). The outcome of this arrangement is that the insurance industry will have a much greater level of information and understanding of the extent of the protection provided by completed OPW flood defence works and is able to use this data when assessing the provision of flood insurance to householders and small businesses in areas where works have been completed. It should be noted that this MoU only deals with the provision of information and does not </w:t>
      </w:r>
      <w:r>
        <w:rPr>
          <w:rFonts w:ascii="Times New Roman" w:hAnsi="Times New Roman" w:cs="Times New Roman"/>
          <w:sz w:val="24"/>
        </w:rPr>
        <w:t>contain any commitment from the insurance industry to provide insurance to any given household or locations.</w:t>
      </w:r>
    </w:p>
    <w:p w:rsidR="006B1764" w:rsidRDefault="006B1764">
      <w:pPr>
        <w:pStyle w:val="ListParagraph"/>
        <w:spacing w:line="276" w:lineRule="auto"/>
        <w:ind w:left="360"/>
        <w:jc w:val="both"/>
        <w:rPr>
          <w:rFonts w:ascii="Times New Roman" w:eastAsia="Times New Roman" w:hAnsi="Times New Roman" w:cs="Times New Roman"/>
          <w:color w:val="000000"/>
          <w:sz w:val="24"/>
          <w:lang w:eastAsia="en-IE"/>
        </w:rPr>
      </w:pPr>
    </w:p>
    <w:p w:rsidR="006B1764" w:rsidRDefault="000412DB">
      <w:pPr>
        <w:pStyle w:val="ListParagraph"/>
        <w:widowControl/>
        <w:suppressAutoHyphens w:val="0"/>
        <w:spacing w:line="276" w:lineRule="auto"/>
        <w:ind w:left="0"/>
        <w:jc w:val="both"/>
        <w:rPr>
          <w:rFonts w:ascii="Times New Roman" w:eastAsia="Times New Roman" w:hAnsi="Times New Roman" w:cs="Times New Roman"/>
          <w:color w:val="000000"/>
          <w:sz w:val="24"/>
          <w:lang w:eastAsia="en-IE"/>
        </w:rPr>
      </w:pPr>
      <w:r>
        <w:rPr>
          <w:rFonts w:ascii="Times New Roman" w:hAnsi="Times New Roman" w:cs="Times New Roman"/>
          <w:sz w:val="24"/>
          <w:lang w:val="en-US"/>
        </w:rPr>
        <w:t xml:space="preserve">It took some time for the MoU to be negotiated between Insurance Ireland and the OPW and it became effective from June 2014. This has meant that in relation to the areas for which data was already </w:t>
      </w:r>
      <w:r>
        <w:rPr>
          <w:rFonts w:ascii="Times New Roman" w:hAnsi="Times New Roman" w:cs="Times New Roman"/>
          <w:color w:val="000000"/>
          <w:sz w:val="24"/>
          <w:lang w:val="en-US"/>
        </w:rPr>
        <w:t>transferred to the insurance industry the benefits of the new arrangement for any particular location would not be evident July 2015, i.e. until one full year’s insurance premium cycle was completed.  Thus, the current arrangement has had only one insurance cycle from which data can be anaylsed.</w:t>
      </w:r>
    </w:p>
    <w:p w:rsidR="006B1764" w:rsidRDefault="006B1764">
      <w:pPr>
        <w:pStyle w:val="ListParagraph"/>
        <w:spacing w:line="276" w:lineRule="auto"/>
        <w:ind w:left="360"/>
        <w:jc w:val="both"/>
        <w:rPr>
          <w:rFonts w:ascii="Times New Roman" w:eastAsia="Times New Roman" w:hAnsi="Times New Roman" w:cs="Times New Roman"/>
          <w:sz w:val="24"/>
          <w:lang w:eastAsia="en-IE"/>
        </w:rPr>
      </w:pPr>
    </w:p>
    <w:p w:rsidR="006B1764" w:rsidRDefault="000412DB">
      <w:pPr>
        <w:pStyle w:val="ListParagraph"/>
        <w:widowControl/>
        <w:suppressAutoHyphens w:val="0"/>
        <w:spacing w:line="276" w:lineRule="auto"/>
        <w:ind w:left="0"/>
        <w:jc w:val="both"/>
        <w:rPr>
          <w:rFonts w:ascii="Times New Roman" w:eastAsia="Times New Roman" w:hAnsi="Times New Roman" w:cs="Times New Roman"/>
          <w:color w:val="000000"/>
          <w:sz w:val="24"/>
          <w:lang w:eastAsia="en-IE"/>
        </w:rPr>
      </w:pPr>
      <w:r>
        <w:rPr>
          <w:rFonts w:ascii="Times New Roman" w:eastAsia="Times New Roman" w:hAnsi="Times New Roman" w:cs="Times New Roman"/>
          <w:color w:val="000000"/>
          <w:sz w:val="24"/>
          <w:lang w:eastAsia="en-IE"/>
        </w:rPr>
        <w:t>Insurance Ireland’s first report on the availability of flood insurance since the establishment of the MoU was in January 2015 when they wrote to Minister of State Simon Harris.  This was further updated in November 2015. In that update they reported as follows:</w:t>
      </w:r>
    </w:p>
    <w:p w:rsidR="006B1764" w:rsidRDefault="000412DB">
      <w:pPr>
        <w:pStyle w:val="ListParagraph"/>
        <w:widowControl/>
        <w:numPr>
          <w:ilvl w:val="0"/>
          <w:numId w:val="48"/>
        </w:numPr>
        <w:suppressAutoHyphens w:val="0"/>
        <w:spacing w:line="276" w:lineRule="auto"/>
        <w:jc w:val="both"/>
        <w:rPr>
          <w:rFonts w:ascii="Times New Roman" w:eastAsia="Times New Roman" w:hAnsi="Times New Roman" w:cs="Times New Roman"/>
          <w:sz w:val="24"/>
          <w:lang w:eastAsia="en-IE"/>
        </w:rPr>
      </w:pPr>
      <w:r>
        <w:rPr>
          <w:rFonts w:ascii="Times New Roman" w:hAnsi="Times New Roman" w:cs="Times New Roman"/>
          <w:sz w:val="24"/>
        </w:rPr>
        <w:t>Insurance Ireland indicated that n</w:t>
      </w:r>
      <w:r>
        <w:rPr>
          <w:rFonts w:ascii="Times New Roman" w:eastAsia="Times New Roman" w:hAnsi="Times New Roman" w:cs="Times New Roman"/>
          <w:sz w:val="24"/>
          <w:lang w:eastAsia="en-IE"/>
        </w:rPr>
        <w:t>ationwide,</w:t>
      </w:r>
      <w:r>
        <w:rPr>
          <w:rFonts w:ascii="Times New Roman" w:hAnsi="Times New Roman" w:cs="Times New Roman"/>
          <w:sz w:val="24"/>
        </w:rPr>
        <w:t xml:space="preserve"> 98% of policyholders </w:t>
      </w:r>
      <w:r>
        <w:rPr>
          <w:rFonts w:ascii="Times New Roman" w:eastAsia="Times New Roman" w:hAnsi="Times New Roman" w:cs="Times New Roman"/>
          <w:sz w:val="24"/>
          <w:lang w:eastAsia="en-IE"/>
        </w:rPr>
        <w:t>h</w:t>
      </w:r>
      <w:r>
        <w:rPr>
          <w:rFonts w:ascii="Times New Roman" w:hAnsi="Times New Roman" w:cs="Times New Roman"/>
          <w:sz w:val="24"/>
        </w:rPr>
        <w:t>ave household insurance which includes flood cover.</w:t>
      </w:r>
    </w:p>
    <w:p w:rsidR="006B1764" w:rsidRDefault="000412DB">
      <w:pPr>
        <w:pStyle w:val="ListParagraph"/>
        <w:widowControl/>
        <w:numPr>
          <w:ilvl w:val="0"/>
          <w:numId w:val="48"/>
        </w:numPr>
        <w:suppressAutoHyphens w:val="0"/>
        <w:spacing w:line="276" w:lineRule="auto"/>
        <w:jc w:val="both"/>
        <w:rPr>
          <w:rFonts w:ascii="Times New Roman" w:eastAsia="Times New Roman" w:hAnsi="Times New Roman" w:cs="Times New Roman"/>
          <w:color w:val="000000"/>
          <w:sz w:val="24"/>
          <w:lang w:eastAsia="en-IE"/>
        </w:rPr>
      </w:pPr>
      <w:r>
        <w:rPr>
          <w:rFonts w:ascii="Times New Roman" w:eastAsia="Times New Roman" w:hAnsi="Times New Roman" w:cs="Times New Roman"/>
          <w:sz w:val="24"/>
          <w:lang w:eastAsia="en-IE"/>
        </w:rPr>
        <w:t xml:space="preserve">With regard to areas where flood defences have been installed, flood cover is most widely available in areas </w:t>
      </w:r>
      <w:r>
        <w:rPr>
          <w:rFonts w:ascii="Times New Roman" w:eastAsia="Times New Roman" w:hAnsi="Times New Roman" w:cs="Times New Roman"/>
          <w:color w:val="000000"/>
          <w:sz w:val="24"/>
          <w:lang w:eastAsia="en-IE"/>
        </w:rPr>
        <w:t>benefiting from fixed flood defences built to the standard of 1:100 years. This accounts for 12 of the 16 schemes completed by OPW and 86% of policies in areas benefiting from these fixed flood defences include flood cover.</w:t>
      </w:r>
    </w:p>
    <w:p w:rsidR="006B1764" w:rsidRDefault="000412DB">
      <w:pPr>
        <w:pStyle w:val="ListParagraph"/>
        <w:widowControl/>
        <w:numPr>
          <w:ilvl w:val="0"/>
          <w:numId w:val="48"/>
        </w:numPr>
        <w:suppressAutoHyphens w:val="0"/>
        <w:spacing w:line="276" w:lineRule="auto"/>
        <w:jc w:val="both"/>
        <w:rPr>
          <w:rFonts w:ascii="Times New Roman" w:eastAsia="Times New Roman" w:hAnsi="Times New Roman" w:cs="Times New Roman"/>
          <w:color w:val="000000"/>
          <w:sz w:val="24"/>
          <w:lang w:eastAsia="en-IE"/>
        </w:rPr>
      </w:pPr>
      <w:r>
        <w:rPr>
          <w:rFonts w:ascii="Times New Roman" w:eastAsia="Times New Roman" w:hAnsi="Times New Roman" w:cs="Times New Roman"/>
          <w:color w:val="000000"/>
          <w:sz w:val="24"/>
          <w:lang w:eastAsia="en-IE"/>
        </w:rPr>
        <w:t xml:space="preserve">In Clonmel, the Dodder Estuary, Fermoy and Mallow, all have demountable systems which require manual intervention. The Irish insurance industry does not rate these at 1:100 years standard and insurance companies are, therefore, less </w:t>
      </w:r>
      <w:r>
        <w:rPr>
          <w:rFonts w:ascii="Times New Roman" w:eastAsia="Times New Roman" w:hAnsi="Times New Roman" w:cs="Times New Roman"/>
          <w:color w:val="000000"/>
          <w:sz w:val="24"/>
          <w:lang w:eastAsia="en-IE"/>
        </w:rPr>
        <w:lastRenderedPageBreak/>
        <w:t>inclined to make flood insurance available. They report that 67% of policies in these areas included flood cover.</w:t>
      </w:r>
    </w:p>
    <w:p w:rsidR="006B1764" w:rsidRDefault="006B1764">
      <w:pPr>
        <w:pStyle w:val="ListParagraph"/>
        <w:widowControl/>
        <w:suppressAutoHyphens w:val="0"/>
        <w:spacing w:line="276" w:lineRule="auto"/>
        <w:ind w:left="0"/>
        <w:jc w:val="both"/>
        <w:rPr>
          <w:rFonts w:ascii="Times New Roman" w:eastAsia="Times New Roman" w:hAnsi="Times New Roman" w:cs="Times New Roman"/>
          <w:sz w:val="24"/>
          <w:lang w:eastAsia="en-IE"/>
        </w:rPr>
      </w:pPr>
    </w:p>
    <w:p w:rsidR="006B1764" w:rsidRDefault="000412DB">
      <w:pPr>
        <w:pStyle w:val="Standard"/>
        <w:spacing w:line="276" w:lineRule="auto"/>
        <w:jc w:val="both"/>
        <w:rPr>
          <w:rFonts w:ascii="Times New Roman" w:hAnsi="Times New Roman" w:cs="Times New Roman"/>
        </w:rPr>
      </w:pPr>
      <w:r>
        <w:rPr>
          <w:rFonts w:ascii="Times New Roman" w:eastAsia="Times New Roman" w:hAnsi="Times New Roman" w:cs="Times New Roman"/>
          <w:lang w:eastAsia="en-IE"/>
        </w:rPr>
        <w:t>The current flooding crisis has raised issues in relation to the non-availability of flood insurance, especially in areas where OPW flood defence schemes have been completed.  On 12</w:t>
      </w:r>
      <w:r>
        <w:rPr>
          <w:rFonts w:ascii="Times New Roman" w:eastAsia="Times New Roman" w:hAnsi="Times New Roman" w:cs="Times New Roman"/>
          <w:vertAlign w:val="superscript"/>
          <w:lang w:eastAsia="en-IE"/>
        </w:rPr>
        <w:t>th</w:t>
      </w:r>
      <w:r>
        <w:rPr>
          <w:rFonts w:ascii="Times New Roman" w:eastAsia="Times New Roman" w:hAnsi="Times New Roman" w:cs="Times New Roman"/>
          <w:lang w:eastAsia="en-IE"/>
        </w:rPr>
        <w:t xml:space="preserve"> January 2016, the Taoiseach together with the Minister for Defence, the Minister for the Environment, Community and Local Government, the Minister of State at the Department of Finance with responsibility for the Office of the Public Works and the Minister of State at Department of Social Protection with Special Responsibility for Activation met the insurance industry </w:t>
      </w:r>
      <w:r>
        <w:rPr>
          <w:rFonts w:ascii="Times New Roman" w:hAnsi="Times New Roman" w:cs="Times New Roman"/>
        </w:rPr>
        <w:t>to discuss the industry's role in providing flood insurance and to obtain the industry's views on flood insurance issues. The Taoiseach has asked the insurance industry to revert back within two weeks following further consideration of their approach to the provision of insurance in areas where demountable defences are in place, along with details on the availability of insurance in areas with flood defences.</w:t>
      </w:r>
    </w:p>
    <w:p w:rsidR="006B1764" w:rsidRDefault="006B1764">
      <w:pPr>
        <w:pStyle w:val="Standard"/>
        <w:spacing w:line="276" w:lineRule="auto"/>
        <w:jc w:val="both"/>
        <w:rPr>
          <w:rFonts w:ascii="Times New Roman" w:hAnsi="Times New Roman"/>
        </w:rPr>
      </w:pPr>
    </w:p>
    <w:p w:rsidR="006B1764" w:rsidRDefault="006B1764">
      <w:pPr>
        <w:spacing w:line="276" w:lineRule="auto"/>
        <w:jc w:val="both"/>
        <w:rPr>
          <w:rFonts w:ascii="Times New Roman" w:eastAsia="Times New Roman" w:hAnsi="Times New Roman" w:cs="Times New Roman"/>
          <w:b/>
          <w:lang w:eastAsia="en-IE"/>
        </w:rPr>
      </w:pPr>
    </w:p>
    <w:p w:rsidR="006B1764" w:rsidRDefault="000412DB">
      <w:pPr>
        <w:spacing w:line="276" w:lineRule="auto"/>
        <w:jc w:val="both"/>
        <w:rPr>
          <w:rFonts w:ascii="Times New Roman" w:eastAsia="Times New Roman" w:hAnsi="Times New Roman" w:cs="Times New Roman"/>
          <w:color w:val="000000"/>
          <w:lang w:eastAsia="en-IE"/>
        </w:rPr>
      </w:pPr>
      <w:r>
        <w:rPr>
          <w:rFonts w:ascii="Times New Roman" w:eastAsia="Times New Roman" w:hAnsi="Times New Roman" w:cs="Times New Roman"/>
          <w:b/>
          <w:color w:val="000000"/>
          <w:lang w:eastAsia="en-IE"/>
        </w:rPr>
        <w:t>Work to be undertaken now by the Department of Finance in relation to Insurance and Flooding</w:t>
      </w:r>
    </w:p>
    <w:p w:rsidR="006B1764" w:rsidRDefault="000412DB">
      <w:pPr>
        <w:pStyle w:val="ListParagraph"/>
        <w:widowControl/>
        <w:suppressAutoHyphens w:val="0"/>
        <w:spacing w:line="276" w:lineRule="auto"/>
        <w:ind w:left="0"/>
        <w:jc w:val="both"/>
        <w:rPr>
          <w:rFonts w:ascii="Times New Roman" w:hAnsi="Times New Roman" w:cs="Times New Roman"/>
          <w:sz w:val="24"/>
        </w:rPr>
      </w:pPr>
      <w:r>
        <w:rPr>
          <w:rFonts w:ascii="Times New Roman" w:hAnsi="Times New Roman" w:cs="Times New Roman"/>
          <w:sz w:val="24"/>
        </w:rPr>
        <w:t>The Department of Finance has carried out some preliminary research into alternative flood insurance schemes in other jurisdictions, as outlined in Part III of this report.  It is now undertaking more detailed analysis of these alternative options to ensure greater availability of flood insurance. This will be in the form of a comparative analysis of the different approaches to flood insurance in other countries.  This work is to be completed by June 2016.</w:t>
      </w: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0412DB">
      <w:pPr>
        <w:pStyle w:val="ListParagraph"/>
        <w:widowControl/>
        <w:suppressAutoHyphens w:val="0"/>
        <w:spacing w:line="276" w:lineRule="auto"/>
        <w:ind w:left="0"/>
        <w:jc w:val="both"/>
        <w:rPr>
          <w:rFonts w:ascii="Times New Roman" w:hAnsi="Times New Roman" w:cs="Times New Roman"/>
          <w:b/>
          <w:sz w:val="24"/>
        </w:rPr>
      </w:pPr>
      <w:r>
        <w:rPr>
          <w:rFonts w:ascii="Times New Roman" w:hAnsi="Times New Roman" w:cs="Times New Roman"/>
          <w:b/>
          <w:sz w:val="24"/>
        </w:rPr>
        <w:t>6.5.3</w:t>
      </w:r>
    </w:p>
    <w:p w:rsidR="006B1764" w:rsidRDefault="000412DB">
      <w:pPr>
        <w:spacing w:line="276" w:lineRule="auto"/>
        <w:jc w:val="both"/>
        <w:rPr>
          <w:rFonts w:ascii="Times New Roman" w:hAnsi="Times New Roman" w:cs="Times New Roman"/>
          <w:b/>
        </w:rPr>
      </w:pPr>
      <w:r>
        <w:rPr>
          <w:rFonts w:ascii="Times New Roman" w:hAnsi="Times New Roman" w:cs="Times New Roman"/>
          <w:b/>
        </w:rPr>
        <w:t>Department of Finance preliminary assessment of alternative flood insurance options</w:t>
      </w:r>
    </w:p>
    <w:p w:rsidR="006B1764" w:rsidRDefault="000412DB">
      <w:pPr>
        <w:pStyle w:val="ListParagraph"/>
        <w:widowControl/>
        <w:suppressAutoHyphens w:val="0"/>
        <w:spacing w:line="276" w:lineRule="auto"/>
        <w:ind w:left="0"/>
        <w:jc w:val="both"/>
      </w:pPr>
      <w:r>
        <w:rPr>
          <w:rFonts w:ascii="Times New Roman" w:hAnsi="Times New Roman" w:cs="Times New Roman"/>
          <w:sz w:val="24"/>
        </w:rPr>
        <w:t>The Department of Finance has carried out a preliminary assessment of options to address the improved availability of flood insurance cover.  A number of options are possible, which would fall under three broad headings and are outlined in more detail below.  These require more in-depth analysis and the Department will be carrying out this work in the first half of 2016.</w:t>
      </w:r>
    </w:p>
    <w:p w:rsidR="006B1764" w:rsidRDefault="006B1764">
      <w:pPr>
        <w:pStyle w:val="ListParagraph"/>
        <w:spacing w:line="276" w:lineRule="auto"/>
        <w:ind w:left="0"/>
        <w:jc w:val="both"/>
        <w:rPr>
          <w:rFonts w:ascii="Times New Roman" w:hAnsi="Times New Roman" w:cs="Times New Roman"/>
          <w:b/>
          <w:sz w:val="24"/>
        </w:rPr>
      </w:pPr>
    </w:p>
    <w:p w:rsidR="006B1764" w:rsidRDefault="000412DB">
      <w:pPr>
        <w:pStyle w:val="ListParagraph"/>
        <w:spacing w:line="276" w:lineRule="auto"/>
        <w:ind w:left="0"/>
        <w:jc w:val="both"/>
      </w:pPr>
      <w:r>
        <w:rPr>
          <w:rFonts w:ascii="Times New Roman" w:hAnsi="Times New Roman" w:cs="Times New Roman"/>
          <w:b/>
          <w:i/>
          <w:sz w:val="24"/>
        </w:rPr>
        <w:t xml:space="preserve">Option 1: </w:t>
      </w:r>
      <w:r>
        <w:rPr>
          <w:rFonts w:ascii="Times New Roman" w:hAnsi="Times New Roman" w:cs="Times New Roman"/>
          <w:b/>
          <w:i/>
          <w:sz w:val="24"/>
        </w:rPr>
        <w:tab/>
        <w:t>State Indemnification/Compensation Scheme</w:t>
      </w:r>
    </w:p>
    <w:p w:rsidR="006B1764" w:rsidRDefault="000412DB">
      <w:pPr>
        <w:pStyle w:val="ListParagraph"/>
        <w:widowControl/>
        <w:suppressAutoHyphens w:val="0"/>
        <w:spacing w:line="276" w:lineRule="auto"/>
        <w:ind w:left="0"/>
        <w:jc w:val="both"/>
        <w:rPr>
          <w:rFonts w:ascii="Times New Roman" w:hAnsi="Times New Roman" w:cs="Times New Roman"/>
          <w:b/>
          <w:sz w:val="24"/>
        </w:rPr>
      </w:pPr>
      <w:r>
        <w:rPr>
          <w:rFonts w:ascii="Times New Roman" w:hAnsi="Times New Roman" w:cs="Times New Roman"/>
          <w:sz w:val="24"/>
        </w:rPr>
        <w:t xml:space="preserve">The indemnification scheme would involve the State paying compensation to those who were flooded and who had been unable to obtain cover. It would mean that all households that could not obtain insurance cover would not suffer a loss in the event of flood damage.   </w:t>
      </w:r>
    </w:p>
    <w:p w:rsidR="006B1764" w:rsidRDefault="006B1764">
      <w:pPr>
        <w:pStyle w:val="ListParagraph"/>
        <w:spacing w:line="276" w:lineRule="auto"/>
        <w:ind w:left="360"/>
        <w:jc w:val="both"/>
        <w:rPr>
          <w:rFonts w:ascii="Times New Roman" w:hAnsi="Times New Roman" w:cs="Times New Roman"/>
          <w:b/>
          <w:sz w:val="24"/>
        </w:rPr>
      </w:pPr>
    </w:p>
    <w:p w:rsidR="006B1764" w:rsidRDefault="000412DB">
      <w:pPr>
        <w:pStyle w:val="ListParagraph"/>
        <w:widowControl/>
        <w:suppressAutoHyphens w:val="0"/>
        <w:spacing w:line="276" w:lineRule="auto"/>
        <w:ind w:left="0"/>
        <w:jc w:val="both"/>
        <w:rPr>
          <w:rFonts w:ascii="Times New Roman" w:hAnsi="Times New Roman" w:cs="Times New Roman"/>
          <w:b/>
          <w:sz w:val="24"/>
        </w:rPr>
      </w:pPr>
      <w:r>
        <w:rPr>
          <w:rFonts w:ascii="Times New Roman" w:hAnsi="Times New Roman" w:cs="Times New Roman"/>
          <w:sz w:val="24"/>
        </w:rPr>
        <w:t>The difficulty of forecasting severe weather events means that the cost of such a proposal would be difficult to quantify in any particular year. However, over a period of time it is possible to say that the costs would be significant on the basis that there have been eight major floods costing the insurance industry approximately €697m in flood claims since the year 2000.  These costs would be in addition to the normal infrastructure costs which arise from flooding such as repair of roads, bridges etc.</w:t>
      </w:r>
    </w:p>
    <w:p w:rsidR="006B1764" w:rsidRDefault="006B1764">
      <w:pPr>
        <w:pStyle w:val="Empty"/>
        <w:spacing w:line="276" w:lineRule="auto"/>
        <w:jc w:val="both"/>
        <w:rPr>
          <w:color w:val="00000A"/>
        </w:rPr>
      </w:pPr>
    </w:p>
    <w:p w:rsidR="006B1764" w:rsidRDefault="000412DB">
      <w:pPr>
        <w:pStyle w:val="Empty"/>
        <w:spacing w:line="276" w:lineRule="auto"/>
        <w:jc w:val="both"/>
        <w:rPr>
          <w:color w:val="00000A"/>
        </w:rPr>
      </w:pPr>
      <w:r>
        <w:rPr>
          <w:color w:val="00000A"/>
        </w:rPr>
        <w:t xml:space="preserve">Furthermore, there exists a very real possibility that industry would have a strong incentive to discontinue the provision of flood cover in medium and high risk areas thus increasing the potential cost of the scheme over time. This option, therefore, has the potential to undermine the nature of the existing private insurance regime, making it difficult to withdraw an indemnity, even if introduced on a short-term basis. </w:t>
      </w:r>
    </w:p>
    <w:p w:rsidR="006B1764" w:rsidRDefault="006B1764">
      <w:pPr>
        <w:pStyle w:val="Empty"/>
        <w:spacing w:line="276" w:lineRule="auto"/>
        <w:jc w:val="both"/>
        <w:rPr>
          <w:color w:val="00000A"/>
        </w:rPr>
      </w:pPr>
    </w:p>
    <w:p w:rsidR="006B1764" w:rsidRDefault="000412DB">
      <w:pPr>
        <w:pStyle w:val="Empty"/>
        <w:spacing w:line="276" w:lineRule="auto"/>
        <w:jc w:val="both"/>
      </w:pPr>
      <w:r>
        <w:rPr>
          <w:color w:val="00000A"/>
        </w:rPr>
        <w:t xml:space="preserve">However, if an indemnity is confined to householders only, then costs could be significantly reduced. However, over time, it is reasonable to assume that pressure would be applied by the SME sector to include them in such a scheme </w:t>
      </w:r>
      <w:r>
        <w:t xml:space="preserve">particularly if cover was reduced or withdrawn from marginal areas as a result of the introduction of an indemnity. </w:t>
      </w:r>
    </w:p>
    <w:p w:rsidR="006B1764" w:rsidRDefault="006B1764">
      <w:pPr>
        <w:pStyle w:val="Empty"/>
        <w:spacing w:line="276" w:lineRule="auto"/>
        <w:jc w:val="both"/>
        <w:rPr>
          <w:b/>
        </w:rPr>
      </w:pPr>
    </w:p>
    <w:p w:rsidR="006B1764" w:rsidRDefault="000412DB">
      <w:pPr>
        <w:pStyle w:val="Empty"/>
        <w:spacing w:line="276" w:lineRule="auto"/>
        <w:jc w:val="both"/>
      </w:pPr>
      <w:r>
        <w:t xml:space="preserve">Another element to consider is policyholder moral hazard.  This arises in a situation where insurance companies are prepared to quote a risk based premium in one location, but not in a neighbouring area. Therefore, one household qualifies for indemnification and the other is perhaps faced with a high premium. This offers the policyholder an obvious incentive to encourage the insurance company not to quote for insurance cover as arguably </w:t>
      </w:r>
      <w:r>
        <w:lastRenderedPageBreak/>
        <w:t xml:space="preserve">they will be better off from a financial perspective and also better protected under the indemnity. </w:t>
      </w:r>
    </w:p>
    <w:p w:rsidR="006B1764" w:rsidRDefault="000412DB">
      <w:pPr>
        <w:pStyle w:val="Empty"/>
        <w:spacing w:line="276" w:lineRule="auto"/>
        <w:jc w:val="both"/>
      </w:pPr>
      <w:r>
        <w:rPr>
          <w:color w:val="00000A"/>
        </w:rPr>
        <w:t xml:space="preserve">Consultations have taken place with the Central Bank of Ireland and its primary concern is that if an indemnity is introduced and a charge is applied to the beneficiaries (potential households), this creates a State insurance company which raises a range of regulatory and capital issues.  The Central Bank also believes that such a proposal has considerable potential to distort the market and there may be possible state aid issues.  </w:t>
      </w:r>
    </w:p>
    <w:p w:rsidR="006B1764" w:rsidRDefault="006B1764">
      <w:pPr>
        <w:pStyle w:val="Empty"/>
        <w:spacing w:line="276" w:lineRule="auto"/>
        <w:jc w:val="both"/>
        <w:rPr>
          <w:color w:val="00000A"/>
        </w:rPr>
      </w:pPr>
    </w:p>
    <w:p w:rsidR="006B1764" w:rsidRDefault="000412DB">
      <w:pPr>
        <w:pStyle w:val="Empty"/>
        <w:spacing w:line="276" w:lineRule="auto"/>
        <w:jc w:val="both"/>
        <w:rPr>
          <w:color w:val="00000A"/>
        </w:rPr>
      </w:pPr>
      <w:r>
        <w:rPr>
          <w:color w:val="00000A"/>
        </w:rPr>
        <w:t xml:space="preserve">In order to finance such a state indemnification scheme a levy would likely need to be introduced on all insurance policies. However there is already 5% in Government taxes/levies applied to Non-Life insurance premiums (3% Stamp Duty and 2% Insurance Compensation Fund levy). Consideration would need to be given to whether or not policyholders can sustain a further increase in levies. </w:t>
      </w:r>
    </w:p>
    <w:p w:rsidR="006B1764" w:rsidRDefault="006B1764">
      <w:pPr>
        <w:spacing w:line="276" w:lineRule="auto"/>
        <w:jc w:val="both"/>
        <w:outlineLvl w:val="0"/>
        <w:rPr>
          <w:rFonts w:ascii="Times New Roman" w:hAnsi="Times New Roman" w:cs="Times New Roman"/>
        </w:rPr>
      </w:pPr>
    </w:p>
    <w:p w:rsidR="006B1764" w:rsidRDefault="006B1764">
      <w:pPr>
        <w:spacing w:line="276" w:lineRule="auto"/>
        <w:jc w:val="both"/>
        <w:outlineLvl w:val="0"/>
        <w:rPr>
          <w:rFonts w:ascii="Times New Roman" w:hAnsi="Times New Roman" w:cs="Times New Roman"/>
        </w:rPr>
      </w:pPr>
    </w:p>
    <w:p w:rsidR="006B1764" w:rsidRDefault="000412DB">
      <w:pPr>
        <w:spacing w:line="276" w:lineRule="auto"/>
        <w:jc w:val="both"/>
        <w:outlineLvl w:val="0"/>
        <w:rPr>
          <w:rFonts w:ascii="Times New Roman" w:hAnsi="Times New Roman" w:cs="Times New Roman"/>
          <w:b/>
          <w:i/>
        </w:rPr>
      </w:pPr>
      <w:r>
        <w:rPr>
          <w:rFonts w:ascii="Times New Roman" w:hAnsi="Times New Roman" w:cs="Times New Roman"/>
          <w:b/>
          <w:i/>
        </w:rPr>
        <w:t xml:space="preserve">Option 2: </w:t>
      </w:r>
      <w:r>
        <w:rPr>
          <w:rFonts w:ascii="Times New Roman" w:hAnsi="Times New Roman" w:cs="Times New Roman"/>
          <w:b/>
          <w:i/>
        </w:rPr>
        <w:tab/>
        <w:t>Insurance Pool</w:t>
      </w:r>
    </w:p>
    <w:p w:rsidR="006B1764" w:rsidRDefault="000412DB">
      <w:pPr>
        <w:pStyle w:val="ListParagraph"/>
        <w:widowControl/>
        <w:suppressAutoHyphens w:val="0"/>
        <w:spacing w:line="276" w:lineRule="auto"/>
        <w:ind w:left="0"/>
        <w:jc w:val="both"/>
        <w:rPr>
          <w:rFonts w:ascii="Times New Roman" w:hAnsi="Times New Roman" w:cs="Times New Roman"/>
          <w:sz w:val="24"/>
        </w:rPr>
      </w:pPr>
      <w:r>
        <w:rPr>
          <w:rFonts w:ascii="Times New Roman" w:hAnsi="Times New Roman" w:cs="Times New Roman"/>
          <w:sz w:val="24"/>
        </w:rPr>
        <w:t xml:space="preserve">This would involve setting up an insurance fund which could be financed by an agreed percentage of insurance premiums being paid into it.  In broad terms, an insurance pool would cover flood risk and losses arising from flooding or a significant percentage of such risks depending on the way it was established.  </w:t>
      </w:r>
    </w:p>
    <w:p w:rsidR="006B1764" w:rsidRDefault="006B1764">
      <w:pPr>
        <w:pStyle w:val="ListParagraph"/>
        <w:spacing w:line="276" w:lineRule="auto"/>
        <w:ind w:left="360"/>
        <w:jc w:val="both"/>
        <w:rPr>
          <w:rFonts w:ascii="Times New Roman" w:hAnsi="Times New Roman" w:cs="Times New Roman"/>
          <w:sz w:val="24"/>
        </w:rPr>
      </w:pPr>
    </w:p>
    <w:p w:rsidR="006B1764" w:rsidRDefault="000412DB">
      <w:pPr>
        <w:pStyle w:val="ListParagraph"/>
        <w:widowControl/>
        <w:suppressAutoHyphens w:val="0"/>
        <w:spacing w:line="276" w:lineRule="auto"/>
        <w:ind w:left="0"/>
        <w:jc w:val="both"/>
        <w:rPr>
          <w:rFonts w:ascii="Times New Roman" w:hAnsi="Times New Roman" w:cs="Times New Roman"/>
          <w:sz w:val="24"/>
        </w:rPr>
      </w:pPr>
      <w:r>
        <w:rPr>
          <w:rFonts w:ascii="Times New Roman" w:hAnsi="Times New Roman" w:cs="Times New Roman"/>
          <w:sz w:val="24"/>
        </w:rPr>
        <w:t xml:space="preserve">The pool could be structured to cover claims up to a certain level (this being actuarially determined on the basis of the premiums going into the fund and the likelihood of claims).  However, in order to operate effectively, the State would have to be prepared to provide financial support in circumstances where the claims were above the level covered by the pool.  </w:t>
      </w:r>
    </w:p>
    <w:p w:rsidR="006B1764" w:rsidRDefault="006B1764">
      <w:pPr>
        <w:pStyle w:val="ListParagraph"/>
        <w:spacing w:line="276" w:lineRule="auto"/>
        <w:jc w:val="both"/>
        <w:rPr>
          <w:rFonts w:ascii="Times New Roman" w:hAnsi="Times New Roman" w:cs="Times New Roman"/>
          <w:sz w:val="24"/>
        </w:rPr>
      </w:pPr>
    </w:p>
    <w:p w:rsidR="006B1764" w:rsidRDefault="000412DB">
      <w:pPr>
        <w:pStyle w:val="ListParagraph"/>
        <w:widowControl/>
        <w:suppressAutoHyphens w:val="0"/>
        <w:spacing w:line="276" w:lineRule="auto"/>
        <w:ind w:left="0"/>
        <w:jc w:val="both"/>
      </w:pPr>
      <w:r>
        <w:rPr>
          <w:rFonts w:ascii="Times New Roman" w:hAnsi="Times New Roman" w:cs="Times New Roman"/>
          <w:sz w:val="24"/>
        </w:rPr>
        <w:t xml:space="preserve">If this option were given effect it would mean that flooding claims (or a large percentage of them depending on the way it is structured) would be removed from the balance sheets of the insurance industry and would be covered by the pool. The establishment of such an insurance pool would probably remove the incentive for insurance companies to pick and choose who they provided flood cover to, since their exposure to the risk would be considerably reduced. </w:t>
      </w: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0412DB">
      <w:pPr>
        <w:pStyle w:val="ListParagraph"/>
        <w:widowControl/>
        <w:suppressAutoHyphens w:val="0"/>
        <w:spacing w:line="276" w:lineRule="auto"/>
        <w:ind w:left="0"/>
        <w:jc w:val="both"/>
      </w:pPr>
      <w:r>
        <w:rPr>
          <w:rFonts w:ascii="Times New Roman" w:hAnsi="Times New Roman" w:cs="Times New Roman"/>
          <w:sz w:val="24"/>
        </w:rPr>
        <w:t xml:space="preserve">The main advantage of this option is that it would ensure that all householders would qualify for flood cover. However, the downside is that there would probably be a significant increase in household insurance premiums for all policyholders as those in low risk areas would subsidise those living in higher risk areas. There would also be an administrative burden in managing the pool from both an investment and a claims payment perspective. The Exchequer would still be exposed to costs over time (both administrative </w:t>
      </w:r>
      <w:r>
        <w:rPr>
          <w:rFonts w:ascii="Times New Roman" w:hAnsi="Times New Roman" w:cs="Times New Roman"/>
          <w:sz w:val="24"/>
        </w:rPr>
        <w:lastRenderedPageBreak/>
        <w:t xml:space="preserve">and risk capital costs) and it would probably result in an increase in overall insurance costs for everybody. </w:t>
      </w:r>
    </w:p>
    <w:p w:rsidR="006B1764" w:rsidRDefault="000412DB">
      <w:pPr>
        <w:pStyle w:val="ListParagraph"/>
        <w:widowControl/>
        <w:suppressAutoHyphens w:val="0"/>
        <w:spacing w:line="276" w:lineRule="auto"/>
        <w:ind w:left="0"/>
        <w:jc w:val="both"/>
      </w:pPr>
      <w:r>
        <w:rPr>
          <w:rFonts w:ascii="Times New Roman" w:hAnsi="Times New Roman" w:cs="Times New Roman"/>
          <w:sz w:val="24"/>
        </w:rPr>
        <w:t xml:space="preserve">A by-product of this option is that it might encourage building houses in inappropriate areas because insurance cover would be guaranteed no matter what the risk of flooding was. </w:t>
      </w: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0412DB">
      <w:pPr>
        <w:pStyle w:val="ListParagraph"/>
        <w:widowControl/>
        <w:suppressAutoHyphens w:val="0"/>
        <w:spacing w:line="276" w:lineRule="auto"/>
        <w:ind w:left="0"/>
        <w:jc w:val="both"/>
        <w:rPr>
          <w:rFonts w:ascii="Times New Roman" w:hAnsi="Times New Roman" w:cs="Times New Roman"/>
          <w:sz w:val="24"/>
        </w:rPr>
      </w:pPr>
      <w:r>
        <w:rPr>
          <w:rFonts w:ascii="Times New Roman" w:hAnsi="Times New Roman" w:cs="Times New Roman"/>
          <w:sz w:val="24"/>
        </w:rPr>
        <w:t>In the United Kingdom the proposed UK Flood Re model, scheduled to begin from April 2016, follows a pooling arrangement.  Fuller details on this scheme are provided in the next part of this report.</w:t>
      </w:r>
    </w:p>
    <w:p w:rsidR="006B1764" w:rsidRDefault="006B1764">
      <w:pPr>
        <w:pStyle w:val="ListParagraph"/>
        <w:spacing w:line="276" w:lineRule="auto"/>
        <w:jc w:val="both"/>
        <w:rPr>
          <w:rFonts w:ascii="Times New Roman" w:hAnsi="Times New Roman" w:cs="Times New Roman"/>
          <w:sz w:val="24"/>
        </w:rPr>
      </w:pPr>
    </w:p>
    <w:p w:rsidR="006B1764" w:rsidRDefault="000412DB">
      <w:pPr>
        <w:pStyle w:val="ListParagraph"/>
        <w:widowControl/>
        <w:suppressAutoHyphens w:val="0"/>
        <w:spacing w:line="276" w:lineRule="auto"/>
        <w:ind w:left="0"/>
        <w:jc w:val="both"/>
      </w:pPr>
      <w:r>
        <w:rPr>
          <w:rFonts w:ascii="Times New Roman" w:hAnsi="Times New Roman" w:cs="Times New Roman"/>
          <w:sz w:val="24"/>
        </w:rPr>
        <w:t xml:space="preserve">In addition, it is potentially a very complex proposal and would require significant specialist background work to be carried out before it could be considered feasible. The Central Bank of Ireland has emphasised the fact that extensive statistical work would need to be done to justify the level of premium that would need to be paid into the pool in order to cover flooding costs. </w:t>
      </w:r>
    </w:p>
    <w:p w:rsidR="006B1764" w:rsidRDefault="006B1764">
      <w:pPr>
        <w:pStyle w:val="ListParagraph"/>
        <w:spacing w:line="276" w:lineRule="auto"/>
        <w:jc w:val="both"/>
        <w:rPr>
          <w:rFonts w:ascii="Times New Roman" w:hAnsi="Times New Roman" w:cs="Times New Roman"/>
          <w:sz w:val="24"/>
        </w:rPr>
      </w:pPr>
    </w:p>
    <w:p w:rsidR="006B1764" w:rsidRDefault="000412DB">
      <w:pPr>
        <w:pStyle w:val="ListParagraph"/>
        <w:widowControl/>
        <w:suppressAutoHyphens w:val="0"/>
        <w:spacing w:line="276" w:lineRule="auto"/>
        <w:ind w:left="0"/>
        <w:jc w:val="both"/>
        <w:rPr>
          <w:rFonts w:ascii="Times New Roman" w:hAnsi="Times New Roman" w:cs="Times New Roman"/>
          <w:sz w:val="24"/>
        </w:rPr>
      </w:pPr>
      <w:r>
        <w:rPr>
          <w:rFonts w:ascii="Times New Roman" w:hAnsi="Times New Roman" w:cs="Times New Roman"/>
          <w:sz w:val="24"/>
        </w:rPr>
        <w:t xml:space="preserve">Significant historical data would be required on flooding experience prior to the implementation of such a scheme, which would then feed into the calculation of the level of premium to be charged for such a scheme and what areas should be covered. This would have to be constantly up-dated to reflect the introduction of new flood defences or other environmental changes.   </w:t>
      </w:r>
    </w:p>
    <w:p w:rsidR="006B1764" w:rsidRDefault="006B1764">
      <w:pPr>
        <w:pStyle w:val="ListParagraph"/>
        <w:spacing w:line="276" w:lineRule="auto"/>
        <w:jc w:val="both"/>
        <w:rPr>
          <w:rFonts w:ascii="Times New Roman" w:hAnsi="Times New Roman" w:cs="Times New Roman"/>
          <w:sz w:val="24"/>
        </w:rPr>
      </w:pPr>
    </w:p>
    <w:p w:rsidR="006B1764" w:rsidRDefault="000412DB">
      <w:pPr>
        <w:pStyle w:val="ListParagraph"/>
        <w:widowControl/>
        <w:suppressAutoHyphens w:val="0"/>
        <w:spacing w:line="276" w:lineRule="auto"/>
        <w:ind w:left="0"/>
        <w:jc w:val="both"/>
        <w:rPr>
          <w:rFonts w:ascii="Times New Roman" w:hAnsi="Times New Roman" w:cs="Times New Roman"/>
          <w:sz w:val="24"/>
        </w:rPr>
      </w:pPr>
      <w:r>
        <w:rPr>
          <w:rFonts w:ascii="Times New Roman" w:hAnsi="Times New Roman" w:cs="Times New Roman"/>
          <w:sz w:val="24"/>
        </w:rPr>
        <w:t xml:space="preserve">The level of background work required to set-up a flood pooling scheme can be seen in the length of time required to set up Flood Re in the United Kingdom.  Discussions between the UK Government and the insurance industry began in 2011, with a “go live” date of April this year, a gestation period of five years.   </w:t>
      </w:r>
    </w:p>
    <w:p w:rsidR="006B1764" w:rsidRDefault="006B1764">
      <w:pPr>
        <w:pStyle w:val="ListParagraph"/>
        <w:spacing w:line="276" w:lineRule="auto"/>
        <w:jc w:val="both"/>
        <w:rPr>
          <w:rFonts w:ascii="Times New Roman" w:hAnsi="Times New Roman" w:cs="Times New Roman"/>
          <w:sz w:val="24"/>
        </w:rPr>
      </w:pPr>
    </w:p>
    <w:p w:rsidR="006B1764" w:rsidRDefault="000412DB">
      <w:pPr>
        <w:pStyle w:val="ListParagraph"/>
        <w:widowControl/>
        <w:suppressAutoHyphens w:val="0"/>
        <w:spacing w:line="276" w:lineRule="auto"/>
        <w:ind w:left="0"/>
        <w:jc w:val="both"/>
        <w:rPr>
          <w:rFonts w:ascii="Times New Roman" w:hAnsi="Times New Roman" w:cs="Times New Roman"/>
          <w:sz w:val="24"/>
        </w:rPr>
      </w:pPr>
      <w:r>
        <w:rPr>
          <w:rFonts w:ascii="Times New Roman" w:hAnsi="Times New Roman" w:cs="Times New Roman"/>
          <w:sz w:val="24"/>
        </w:rPr>
        <w:t xml:space="preserve">In summary then, this option would require a detailed study to be carried out before its merits or otherwise could properly be evaluated. </w:t>
      </w:r>
    </w:p>
    <w:p w:rsidR="006B1764" w:rsidRDefault="006B1764">
      <w:pPr>
        <w:pStyle w:val="ListParagraph"/>
        <w:spacing w:line="276" w:lineRule="auto"/>
        <w:ind w:left="0"/>
        <w:jc w:val="both"/>
        <w:rPr>
          <w:rFonts w:ascii="Times New Roman" w:hAnsi="Times New Roman" w:cs="Times New Roman"/>
          <w:sz w:val="24"/>
        </w:rPr>
      </w:pPr>
    </w:p>
    <w:p w:rsidR="006B1764" w:rsidRDefault="006B1764">
      <w:pPr>
        <w:pStyle w:val="ListParagraph"/>
        <w:spacing w:line="276" w:lineRule="auto"/>
        <w:ind w:left="0"/>
        <w:jc w:val="both"/>
        <w:rPr>
          <w:rFonts w:ascii="Times New Roman" w:hAnsi="Times New Roman" w:cs="Times New Roman"/>
          <w:sz w:val="24"/>
        </w:rPr>
      </w:pPr>
    </w:p>
    <w:p w:rsidR="006B1764" w:rsidRDefault="000412DB">
      <w:pPr>
        <w:pStyle w:val="ListParagraph"/>
        <w:spacing w:line="276" w:lineRule="auto"/>
        <w:ind w:left="1418" w:hanging="1418"/>
        <w:jc w:val="both"/>
      </w:pPr>
      <w:r>
        <w:rPr>
          <w:rFonts w:ascii="Times New Roman" w:hAnsi="Times New Roman" w:cs="Times New Roman"/>
          <w:b/>
          <w:i/>
          <w:sz w:val="24"/>
        </w:rPr>
        <w:t xml:space="preserve">Option 3: </w:t>
      </w:r>
      <w:r>
        <w:rPr>
          <w:rFonts w:ascii="Times New Roman" w:hAnsi="Times New Roman" w:cs="Times New Roman"/>
          <w:b/>
          <w:i/>
          <w:sz w:val="24"/>
        </w:rPr>
        <w:tab/>
        <w:t>Make the provision of flood insurance cover by insurance companies compulsory through legislation</w:t>
      </w:r>
    </w:p>
    <w:p w:rsidR="006B1764" w:rsidRDefault="006B1764">
      <w:pPr>
        <w:pStyle w:val="ListParagraph"/>
        <w:spacing w:line="276" w:lineRule="auto"/>
        <w:ind w:left="360"/>
        <w:jc w:val="both"/>
        <w:rPr>
          <w:rFonts w:ascii="Times New Roman" w:hAnsi="Times New Roman" w:cs="Times New Roman"/>
          <w:b/>
          <w:i/>
          <w:sz w:val="24"/>
        </w:rPr>
      </w:pPr>
    </w:p>
    <w:p w:rsidR="006B1764" w:rsidRDefault="000412DB">
      <w:pPr>
        <w:pStyle w:val="ListParagraph"/>
        <w:widowControl/>
        <w:suppressAutoHyphens w:val="0"/>
        <w:spacing w:line="276" w:lineRule="auto"/>
        <w:ind w:left="0"/>
        <w:jc w:val="both"/>
      </w:pPr>
      <w:r>
        <w:rPr>
          <w:rFonts w:ascii="Times New Roman" w:hAnsi="Times New Roman" w:cs="Times New Roman"/>
          <w:sz w:val="24"/>
        </w:rPr>
        <w:t xml:space="preserve">Making the provision of flood cover compulsory would mean that everybody would have to be provided with an offer of flood insurance as part of their home insurance package. However, the effect of this would be minimal as insurance companies would price cover in line with the probability of a residence or a business being flooded. This would mean that where the risk was high, the premiums would be expensive. Therefore, it is unlikely that there would be any real change to the existing position. It would also run the risk of </w:t>
      </w:r>
      <w:r>
        <w:rPr>
          <w:rFonts w:ascii="Times New Roman" w:hAnsi="Times New Roman" w:cs="Times New Roman"/>
          <w:sz w:val="24"/>
        </w:rPr>
        <w:lastRenderedPageBreak/>
        <w:t>some companies deciding to leave the home insurance market meaning less competition and higher prices all around.</w:t>
      </w: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0412DB">
      <w:pPr>
        <w:pStyle w:val="ListParagraph"/>
        <w:widowControl/>
        <w:suppressAutoHyphens w:val="0"/>
        <w:spacing w:line="276" w:lineRule="auto"/>
        <w:ind w:left="0"/>
        <w:jc w:val="both"/>
        <w:rPr>
          <w:rFonts w:ascii="Times New Roman" w:hAnsi="Times New Roman" w:cs="Times New Roman"/>
          <w:b/>
          <w:sz w:val="24"/>
        </w:rPr>
      </w:pPr>
      <w:r>
        <w:rPr>
          <w:rFonts w:ascii="Times New Roman" w:hAnsi="Times New Roman" w:cs="Times New Roman"/>
          <w:sz w:val="24"/>
        </w:rPr>
        <w:t>If such a proposal were implemented, it would have to be on the basis that there was no question of forcing companies to quote “affordable” prices which did not reflect underlying risk.  If this was not the case it is possible that the Central Bank of Ireland and European Commission would object as it would undermine the prudential/solvency rules which govern how insurance companies are required to be run</w:t>
      </w:r>
      <w:r>
        <w:rPr>
          <w:rFonts w:ascii="Times New Roman" w:hAnsi="Times New Roman" w:cs="Times New Roman"/>
          <w:b/>
          <w:sz w:val="24"/>
        </w:rPr>
        <w:t>.</w:t>
      </w:r>
    </w:p>
    <w:p w:rsidR="006B1764" w:rsidRDefault="006B1764">
      <w:pPr>
        <w:pStyle w:val="ListParagraph"/>
        <w:spacing w:line="276" w:lineRule="auto"/>
        <w:jc w:val="both"/>
        <w:rPr>
          <w:rFonts w:ascii="Times New Roman" w:hAnsi="Times New Roman" w:cs="Times New Roman"/>
          <w:b/>
          <w:sz w:val="24"/>
        </w:rPr>
      </w:pPr>
    </w:p>
    <w:p w:rsidR="006B1764" w:rsidRDefault="000412DB">
      <w:pPr>
        <w:pStyle w:val="ListParagraph"/>
        <w:widowControl/>
        <w:suppressAutoHyphens w:val="0"/>
        <w:spacing w:line="276" w:lineRule="auto"/>
        <w:ind w:left="0"/>
        <w:jc w:val="both"/>
        <w:rPr>
          <w:rFonts w:ascii="Times New Roman" w:hAnsi="Times New Roman" w:cs="Times New Roman"/>
          <w:sz w:val="24"/>
        </w:rPr>
      </w:pPr>
      <w:r>
        <w:rPr>
          <w:rFonts w:ascii="Times New Roman" w:hAnsi="Times New Roman" w:cs="Times New Roman"/>
          <w:sz w:val="24"/>
        </w:rPr>
        <w:t>In summary, the outcome of introducing such a regime would be that many people would still not have any flood cover because they could not afford it.</w:t>
      </w:r>
    </w:p>
    <w:p w:rsidR="006B1764" w:rsidRDefault="006B1764">
      <w:pPr>
        <w:pStyle w:val="ListParagraph"/>
        <w:spacing w:line="276" w:lineRule="auto"/>
        <w:jc w:val="both"/>
        <w:rPr>
          <w:rFonts w:ascii="Times New Roman" w:hAnsi="Times New Roman" w:cs="Times New Roman"/>
          <w:sz w:val="24"/>
        </w:rPr>
      </w:pPr>
    </w:p>
    <w:p w:rsidR="006B1764" w:rsidRDefault="006B1764">
      <w:pPr>
        <w:pStyle w:val="ListParagraph"/>
        <w:spacing w:line="276" w:lineRule="auto"/>
        <w:ind w:left="360"/>
        <w:jc w:val="both"/>
        <w:rPr>
          <w:rFonts w:ascii="Times New Roman" w:hAnsi="Times New Roman" w:cs="Times New Roman"/>
          <w:sz w:val="24"/>
        </w:rPr>
      </w:pPr>
    </w:p>
    <w:p w:rsidR="006B1764" w:rsidRDefault="006B1764">
      <w:pPr>
        <w:pStyle w:val="ListParagraph"/>
        <w:spacing w:line="276" w:lineRule="auto"/>
        <w:jc w:val="both"/>
        <w:rPr>
          <w:rFonts w:ascii="Times New Roman" w:hAnsi="Times New Roman" w:cs="Times New Roman"/>
          <w:sz w:val="24"/>
        </w:rPr>
      </w:pPr>
    </w:p>
    <w:p w:rsidR="006B1764" w:rsidRDefault="006B1764">
      <w:pPr>
        <w:pStyle w:val="ListParagraph"/>
        <w:spacing w:line="276" w:lineRule="auto"/>
        <w:jc w:val="both"/>
        <w:rPr>
          <w:rFonts w:ascii="Times New Roman" w:hAnsi="Times New Roman" w:cs="Times New Roman"/>
          <w:sz w:val="24"/>
        </w:rPr>
      </w:pPr>
    </w:p>
    <w:p w:rsidR="006B1764" w:rsidRDefault="000412DB">
      <w:pPr>
        <w:spacing w:line="276" w:lineRule="auto"/>
        <w:jc w:val="both"/>
      </w:pPr>
      <w:r>
        <w:rPr>
          <w:rFonts w:ascii="Times New Roman" w:hAnsi="Times New Roman" w:cs="Times New Roman"/>
          <w:b/>
        </w:rPr>
        <w:t>6.5.4</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b/>
        </w:rPr>
      </w:pPr>
      <w:r>
        <w:rPr>
          <w:rFonts w:ascii="Times New Roman" w:hAnsi="Times New Roman" w:cs="Times New Roman"/>
          <w:b/>
        </w:rPr>
        <w:t>Flood insurance cover in other jurisdictions</w:t>
      </w:r>
    </w:p>
    <w:p w:rsidR="006B1764" w:rsidRDefault="006B1764">
      <w:pPr>
        <w:pStyle w:val="ListParagraph"/>
        <w:spacing w:line="276" w:lineRule="auto"/>
        <w:jc w:val="both"/>
        <w:rPr>
          <w:rFonts w:ascii="Times New Roman" w:hAnsi="Times New Roman" w:cs="Times New Roman"/>
          <w:sz w:val="24"/>
        </w:rPr>
      </w:pPr>
    </w:p>
    <w:p w:rsidR="006B1764" w:rsidRDefault="000412DB">
      <w:pPr>
        <w:pStyle w:val="ListParagraph"/>
        <w:widowControl/>
        <w:suppressAutoHyphens w:val="0"/>
        <w:spacing w:line="276" w:lineRule="auto"/>
        <w:ind w:left="0"/>
        <w:jc w:val="both"/>
        <w:rPr>
          <w:rFonts w:ascii="Times New Roman" w:hAnsi="Times New Roman" w:cs="Times New Roman"/>
          <w:sz w:val="24"/>
        </w:rPr>
      </w:pPr>
      <w:r>
        <w:rPr>
          <w:rFonts w:ascii="Times New Roman" w:hAnsi="Times New Roman" w:cs="Times New Roman"/>
          <w:sz w:val="24"/>
        </w:rPr>
        <w:t>Broadly speaking, insurance and compensation systems for flood risk in Europe have been divided into three categories: (i) Traditional private insurance systems; (ii) pooling systems in which the government has a considerable role, and (iii) compensation systems fully administered by the government. Desktop analysis by the Department of Finance examined a number of jurisdictions which have used differing options regarding the provision of flood insurance and/or provision of compensation for the effects of flooding.  These are outlined in more detail by country below.</w:t>
      </w:r>
    </w:p>
    <w:p w:rsidR="006B1764" w:rsidRDefault="006B1764">
      <w:pPr>
        <w:pStyle w:val="ListParagraph"/>
        <w:spacing w:line="276" w:lineRule="auto"/>
        <w:ind w:left="360"/>
        <w:jc w:val="both"/>
        <w:rPr>
          <w:rFonts w:ascii="Times New Roman" w:hAnsi="Times New Roman" w:cs="Times New Roman"/>
          <w:sz w:val="24"/>
        </w:rPr>
      </w:pPr>
    </w:p>
    <w:p w:rsidR="006B1764" w:rsidRDefault="006B1764">
      <w:pPr>
        <w:spacing w:line="276" w:lineRule="auto"/>
        <w:jc w:val="both"/>
        <w:rPr>
          <w:rFonts w:ascii="Times New Roman" w:hAnsi="Times New Roman" w:cs="Times New Roman"/>
          <w:b/>
          <w:i/>
        </w:rPr>
      </w:pPr>
    </w:p>
    <w:p w:rsidR="006B1764" w:rsidRDefault="000412DB">
      <w:pPr>
        <w:spacing w:line="276" w:lineRule="auto"/>
        <w:jc w:val="both"/>
        <w:rPr>
          <w:rFonts w:ascii="Times New Roman" w:hAnsi="Times New Roman" w:cs="Times New Roman"/>
          <w:b/>
          <w:i/>
        </w:rPr>
      </w:pPr>
      <w:r>
        <w:rPr>
          <w:rFonts w:ascii="Times New Roman" w:hAnsi="Times New Roman" w:cs="Times New Roman"/>
          <w:b/>
          <w:i/>
        </w:rPr>
        <w:t>Netherlands</w:t>
      </w:r>
    </w:p>
    <w:p w:rsidR="006B1764" w:rsidRDefault="000412DB">
      <w:pPr>
        <w:pStyle w:val="ListParagraph"/>
        <w:widowControl/>
        <w:suppressAutoHyphens w:val="0"/>
        <w:spacing w:line="276" w:lineRule="auto"/>
        <w:ind w:left="0"/>
        <w:jc w:val="both"/>
        <w:rPr>
          <w:rFonts w:ascii="Times New Roman" w:hAnsi="Times New Roman" w:cs="Times New Roman"/>
          <w:sz w:val="24"/>
        </w:rPr>
      </w:pPr>
      <w:r>
        <w:rPr>
          <w:rFonts w:ascii="Times New Roman" w:hAnsi="Times New Roman" w:cs="Times New Roman"/>
          <w:sz w:val="24"/>
        </w:rPr>
        <w:t>Generally Dutch insurance companies do not cover flood damage as the country is considered uninsurable following very severe North Sea floods in 1953.  The Dutch Government has built considerable flood defences with some areas protected to a 1 in 8,000 year probability and has also worked to expand the provision of private flood insurance.  In 2012, a subsidiary of Lloyds began offering flood insurance in the Dutch market.</w:t>
      </w:r>
    </w:p>
    <w:p w:rsidR="006B1764" w:rsidRDefault="006B1764">
      <w:pPr>
        <w:pStyle w:val="ListParagraph"/>
        <w:spacing w:line="276" w:lineRule="auto"/>
        <w:jc w:val="both"/>
        <w:rPr>
          <w:rFonts w:ascii="Times New Roman" w:hAnsi="Times New Roman" w:cs="Times New Roman"/>
          <w:sz w:val="24"/>
        </w:rPr>
      </w:pPr>
    </w:p>
    <w:p w:rsidR="006B1764" w:rsidRDefault="000412DB">
      <w:pPr>
        <w:pStyle w:val="ListParagraph"/>
        <w:widowControl/>
        <w:suppressAutoHyphens w:val="0"/>
        <w:spacing w:line="276" w:lineRule="auto"/>
        <w:ind w:left="0"/>
        <w:jc w:val="both"/>
        <w:rPr>
          <w:rFonts w:ascii="Times New Roman" w:hAnsi="Times New Roman" w:cs="Times New Roman"/>
          <w:sz w:val="24"/>
        </w:rPr>
      </w:pPr>
      <w:r>
        <w:rPr>
          <w:rFonts w:ascii="Times New Roman" w:hAnsi="Times New Roman" w:cs="Times New Roman"/>
          <w:sz w:val="24"/>
        </w:rPr>
        <w:t xml:space="preserve">The Dutch Government has provided compensation for flooding on an ad hoc basis in 1993 and 1995.  In 1998 the Calamities and Compensation Act (WTS) was introduced.  The WTS provides compensation when a flood results in a considerable disruption in public safety and requires a coordinated effort of organisation and civil services. The </w:t>
      </w:r>
      <w:r>
        <w:rPr>
          <w:rFonts w:ascii="Times New Roman" w:hAnsi="Times New Roman" w:cs="Times New Roman"/>
          <w:sz w:val="24"/>
        </w:rPr>
        <w:lastRenderedPageBreak/>
        <w:t>determination of this is made by the Government. The WTS is financed from general taxation.</w:t>
      </w:r>
    </w:p>
    <w:p w:rsidR="006B1764" w:rsidRDefault="006B1764">
      <w:pPr>
        <w:pStyle w:val="ListParagraph"/>
        <w:spacing w:line="276" w:lineRule="auto"/>
        <w:jc w:val="both"/>
        <w:rPr>
          <w:rFonts w:ascii="Times New Roman" w:hAnsi="Times New Roman" w:cs="Times New Roman"/>
          <w:sz w:val="24"/>
        </w:rPr>
      </w:pPr>
    </w:p>
    <w:p w:rsidR="006B1764" w:rsidRDefault="000412DB">
      <w:pPr>
        <w:pStyle w:val="ListParagraph"/>
        <w:widowControl/>
        <w:suppressAutoHyphens w:val="0"/>
        <w:spacing w:line="276" w:lineRule="auto"/>
        <w:ind w:left="0"/>
        <w:jc w:val="both"/>
        <w:rPr>
          <w:rFonts w:ascii="Times New Roman" w:hAnsi="Times New Roman" w:cs="Times New Roman"/>
          <w:sz w:val="24"/>
        </w:rPr>
      </w:pPr>
      <w:r>
        <w:rPr>
          <w:rFonts w:ascii="Times New Roman" w:hAnsi="Times New Roman" w:cs="Times New Roman"/>
          <w:sz w:val="24"/>
        </w:rPr>
        <w:t>A drawback of the Dutch system is that their incentives by individuals to minimise damage is sub-optimal.  Prevention measures are costly and benefits are minimal when there is an expectation that the Government will unconditionally compensate.</w:t>
      </w:r>
    </w:p>
    <w:p w:rsidR="006B1764" w:rsidRDefault="006B1764">
      <w:pPr>
        <w:pStyle w:val="ListParagraph"/>
        <w:spacing w:line="276" w:lineRule="auto"/>
        <w:jc w:val="both"/>
        <w:rPr>
          <w:rFonts w:ascii="Times New Roman" w:hAnsi="Times New Roman" w:cs="Times New Roman"/>
          <w:sz w:val="24"/>
        </w:rPr>
      </w:pPr>
    </w:p>
    <w:p w:rsidR="006B1764" w:rsidRDefault="000412DB">
      <w:pPr>
        <w:spacing w:line="276" w:lineRule="auto"/>
        <w:jc w:val="both"/>
      </w:pPr>
      <w:r>
        <w:rPr>
          <w:rFonts w:ascii="Times New Roman" w:hAnsi="Times New Roman" w:cs="Times New Roman"/>
          <w:b/>
          <w:i/>
        </w:rPr>
        <w:t>United Kingdom</w:t>
      </w:r>
    </w:p>
    <w:p w:rsidR="006B1764" w:rsidRDefault="000412DB">
      <w:pPr>
        <w:pStyle w:val="ListParagraph"/>
        <w:widowControl/>
        <w:suppressAutoHyphens w:val="0"/>
        <w:spacing w:line="276" w:lineRule="auto"/>
        <w:ind w:left="0"/>
        <w:jc w:val="both"/>
        <w:rPr>
          <w:rFonts w:ascii="Times New Roman" w:hAnsi="Times New Roman" w:cs="Times New Roman"/>
          <w:sz w:val="24"/>
        </w:rPr>
      </w:pPr>
      <w:r>
        <w:rPr>
          <w:rFonts w:ascii="Times New Roman" w:hAnsi="Times New Roman" w:cs="Times New Roman"/>
          <w:sz w:val="24"/>
        </w:rPr>
        <w:t xml:space="preserve">In 2011, the UK insurance industry formally recommended Flood Re as a long-term flood insurance solution for households in the UK and, after lengthy negotiations, an outline agreement between the Government and the insurance industry was reached in </w:t>
      </w:r>
      <w:r>
        <w:rPr>
          <w:rFonts w:ascii="Times New Roman" w:hAnsi="Times New Roman" w:cs="Times New Roman"/>
          <w:sz w:val="24"/>
          <w:u w:val="single"/>
        </w:rPr>
        <w:t>June 2013.</w:t>
      </w:r>
      <w:r>
        <w:rPr>
          <w:rFonts w:ascii="Times New Roman" w:hAnsi="Times New Roman" w:cs="Times New Roman"/>
          <w:sz w:val="24"/>
        </w:rPr>
        <w:t xml:space="preserve"> Since then the industry and Government have been working to establish the framework for its operation. The UK Government has stated that the “go live” date for Flood Re is April of this year.</w:t>
      </w:r>
    </w:p>
    <w:p w:rsidR="006B1764" w:rsidRDefault="006B1764">
      <w:pPr>
        <w:pStyle w:val="ListParagraph"/>
        <w:spacing w:line="276" w:lineRule="auto"/>
        <w:jc w:val="both"/>
        <w:rPr>
          <w:rFonts w:ascii="Times New Roman" w:hAnsi="Times New Roman" w:cs="Times New Roman"/>
          <w:sz w:val="24"/>
        </w:rPr>
      </w:pPr>
    </w:p>
    <w:p w:rsidR="006B1764" w:rsidRDefault="000412DB">
      <w:pPr>
        <w:pStyle w:val="ListParagraph"/>
        <w:widowControl/>
        <w:suppressAutoHyphens w:val="0"/>
        <w:spacing w:line="276" w:lineRule="auto"/>
        <w:ind w:left="0"/>
        <w:jc w:val="both"/>
        <w:rPr>
          <w:rFonts w:ascii="Times New Roman" w:hAnsi="Times New Roman" w:cs="Times New Roman"/>
          <w:sz w:val="24"/>
        </w:rPr>
      </w:pPr>
      <w:r>
        <w:rPr>
          <w:rFonts w:ascii="Times New Roman" w:hAnsi="Times New Roman" w:cs="Times New Roman"/>
          <w:sz w:val="24"/>
        </w:rPr>
        <w:t>Flood Re is a not-for-profit flood fund managed and financed by the insurance industry.  It is being developed to provide affordable flood cover to homeowners in high risk areas.  It would support up to 500,000 of the highest risk households in the UK (circa 2% of UK households).</w:t>
      </w:r>
    </w:p>
    <w:p w:rsidR="006B1764" w:rsidRDefault="006B1764">
      <w:pPr>
        <w:pStyle w:val="ListParagraph"/>
        <w:spacing w:line="276" w:lineRule="auto"/>
        <w:jc w:val="both"/>
        <w:rPr>
          <w:rFonts w:ascii="Times New Roman" w:hAnsi="Times New Roman" w:cs="Times New Roman"/>
          <w:sz w:val="24"/>
        </w:rPr>
      </w:pPr>
    </w:p>
    <w:p w:rsidR="006B1764" w:rsidRDefault="000412DB">
      <w:pPr>
        <w:pStyle w:val="ListParagraph"/>
        <w:widowControl/>
        <w:suppressAutoHyphens w:val="0"/>
        <w:spacing w:line="276" w:lineRule="auto"/>
        <w:ind w:left="0"/>
        <w:jc w:val="both"/>
        <w:rPr>
          <w:rFonts w:ascii="Times New Roman" w:hAnsi="Times New Roman" w:cs="Times New Roman"/>
          <w:sz w:val="24"/>
        </w:rPr>
      </w:pPr>
      <w:r>
        <w:rPr>
          <w:rFonts w:ascii="Times New Roman" w:hAnsi="Times New Roman" w:cs="Times New Roman"/>
          <w:sz w:val="24"/>
        </w:rPr>
        <w:t>Under the Flood Re programme, insurers will transfer into the fund those homes at high risk of flooding which they feel are unable to insure themselves.  Under the scheme the flood risk element of house insurance premiums will be capped according to UK Council Tax bands – for example, those properties which fall into band A and B will have their flood element capped at £210, while those in band H will be subject to a maximum of £1,200.  The insurer will price other risks as normal such as fire, accidental damage or theft. It should be noted that commercial properties are not included, which includes rental properties, and a number of other properties such as apartment blocks are not included in the scheme. Properties built on or after the 1</w:t>
      </w:r>
      <w:r>
        <w:rPr>
          <w:rFonts w:ascii="Times New Roman" w:hAnsi="Times New Roman" w:cs="Times New Roman"/>
          <w:sz w:val="24"/>
          <w:vertAlign w:val="superscript"/>
        </w:rPr>
        <w:t>st</w:t>
      </w:r>
      <w:r>
        <w:rPr>
          <w:rFonts w:ascii="Times New Roman" w:hAnsi="Times New Roman" w:cs="Times New Roman"/>
          <w:sz w:val="24"/>
        </w:rPr>
        <w:t xml:space="preserve"> of January 2009 are also excluded. </w:t>
      </w:r>
    </w:p>
    <w:p w:rsidR="006B1764" w:rsidRDefault="006B1764">
      <w:pPr>
        <w:pStyle w:val="ListParagraph"/>
        <w:spacing w:line="276" w:lineRule="auto"/>
        <w:jc w:val="both"/>
        <w:rPr>
          <w:rFonts w:ascii="Times New Roman" w:hAnsi="Times New Roman" w:cs="Times New Roman"/>
          <w:sz w:val="24"/>
        </w:rPr>
      </w:pPr>
    </w:p>
    <w:p w:rsidR="006B1764" w:rsidRDefault="000412DB">
      <w:pPr>
        <w:pStyle w:val="ListParagraph"/>
        <w:widowControl/>
        <w:suppressAutoHyphens w:val="0"/>
        <w:spacing w:line="276" w:lineRule="auto"/>
        <w:ind w:left="0"/>
        <w:jc w:val="both"/>
        <w:rPr>
          <w:rFonts w:ascii="Times New Roman" w:hAnsi="Times New Roman" w:cs="Times New Roman"/>
          <w:sz w:val="24"/>
        </w:rPr>
      </w:pPr>
      <w:r>
        <w:rPr>
          <w:rFonts w:ascii="Times New Roman" w:hAnsi="Times New Roman" w:cs="Times New Roman"/>
          <w:sz w:val="24"/>
        </w:rPr>
        <w:t>Flood Re will charge member firms a total annual charge of £180 million. They will pass this back to all their customers, resulting in an estimated levy (levy I) of £10.50 on annual household premiums.  This levy I will be used by buy reinsurance, pay claims and fund the running of Flood Re. This would be equivalent to an additional charge of circa 2.2% on each home insurance policy.</w:t>
      </w:r>
      <w:r>
        <w:rPr>
          <w:rStyle w:val="FootnoteAnchor"/>
          <w:rFonts w:ascii="Times New Roman" w:hAnsi="Times New Roman" w:cs="Times New Roman"/>
          <w:sz w:val="24"/>
        </w:rPr>
        <w:footnoteReference w:id="10"/>
      </w:r>
    </w:p>
    <w:p w:rsidR="006B1764" w:rsidRDefault="006B1764">
      <w:pPr>
        <w:pStyle w:val="ListParagraph"/>
        <w:spacing w:line="276" w:lineRule="auto"/>
        <w:jc w:val="both"/>
        <w:rPr>
          <w:rFonts w:ascii="Times New Roman" w:hAnsi="Times New Roman" w:cs="Times New Roman"/>
          <w:sz w:val="24"/>
        </w:rPr>
      </w:pPr>
    </w:p>
    <w:p w:rsidR="006B1764" w:rsidRDefault="000412DB">
      <w:pPr>
        <w:pStyle w:val="ListParagraph"/>
        <w:widowControl/>
        <w:suppressAutoHyphens w:val="0"/>
        <w:spacing w:line="276" w:lineRule="auto"/>
        <w:ind w:left="0"/>
        <w:jc w:val="both"/>
      </w:pPr>
      <w:r>
        <w:rPr>
          <w:rFonts w:ascii="Times New Roman" w:hAnsi="Times New Roman" w:cs="Times New Roman"/>
          <w:sz w:val="24"/>
        </w:rPr>
        <w:t xml:space="preserve">Flood Re is designed to fully deal with flooding events in at least 99.5% of years.  Should Flood Re’s funds and reinsurance cover be unable to fully meet its outgoings, Flood Re would charge each of its member firms an additional amount to make up the shortfall, </w:t>
      </w:r>
      <w:r>
        <w:rPr>
          <w:rFonts w:ascii="Times New Roman" w:hAnsi="Times New Roman" w:cs="Times New Roman"/>
          <w:sz w:val="24"/>
        </w:rPr>
        <w:lastRenderedPageBreak/>
        <w:t xml:space="preserve">known as the “top-up levy” (levy II).  Prior Parliamentary approval has to be sought by Flood Re for each individual top-up levy. We would expect this top-up levy would at least in part be recouped from policy-holders. </w:t>
      </w:r>
    </w:p>
    <w:p w:rsidR="006B1764" w:rsidRDefault="006B1764">
      <w:pPr>
        <w:pStyle w:val="ListParagraph"/>
        <w:spacing w:line="276" w:lineRule="auto"/>
        <w:jc w:val="both"/>
        <w:rPr>
          <w:rFonts w:ascii="Times New Roman" w:hAnsi="Times New Roman" w:cs="Times New Roman"/>
          <w:sz w:val="24"/>
        </w:rPr>
      </w:pPr>
    </w:p>
    <w:p w:rsidR="006B1764" w:rsidRDefault="006B1764">
      <w:pPr>
        <w:pStyle w:val="ListParagraph"/>
        <w:spacing w:line="276" w:lineRule="auto"/>
        <w:jc w:val="both"/>
        <w:rPr>
          <w:rFonts w:ascii="Times New Roman" w:hAnsi="Times New Roman" w:cs="Times New Roman"/>
          <w:sz w:val="24"/>
        </w:rPr>
      </w:pPr>
    </w:p>
    <w:p w:rsidR="006B1764" w:rsidRDefault="006B1764">
      <w:pPr>
        <w:pStyle w:val="ListParagraph"/>
        <w:spacing w:line="276" w:lineRule="auto"/>
        <w:jc w:val="both"/>
        <w:rPr>
          <w:rFonts w:ascii="Times New Roman" w:hAnsi="Times New Roman" w:cs="Times New Roman"/>
          <w:sz w:val="24"/>
        </w:rPr>
      </w:pPr>
    </w:p>
    <w:p w:rsidR="006B1764" w:rsidRDefault="000412DB">
      <w:pPr>
        <w:pStyle w:val="ListParagraph"/>
        <w:widowControl/>
        <w:suppressAutoHyphens w:val="0"/>
        <w:spacing w:line="276" w:lineRule="auto"/>
        <w:ind w:left="0"/>
        <w:jc w:val="both"/>
        <w:rPr>
          <w:rFonts w:ascii="Times New Roman" w:hAnsi="Times New Roman" w:cs="Times New Roman"/>
          <w:sz w:val="24"/>
        </w:rPr>
      </w:pPr>
      <w:r>
        <w:rPr>
          <w:rFonts w:ascii="Times New Roman" w:hAnsi="Times New Roman" w:cs="Times New Roman"/>
          <w:sz w:val="24"/>
        </w:rPr>
        <w:t>Under the Flood Re pool, the benefit of bringing households at risk of flooding back into the market for insurance, compared with the do-nothing baseline, is ultimately being achieved through cross-subsidy from those at low or no risk, who will pay higher insurance premiums as a result.</w:t>
      </w:r>
    </w:p>
    <w:p w:rsidR="006B1764" w:rsidRDefault="006B1764">
      <w:pPr>
        <w:pStyle w:val="ListParagraph"/>
        <w:spacing w:line="276" w:lineRule="auto"/>
        <w:jc w:val="both"/>
        <w:rPr>
          <w:rFonts w:ascii="Times New Roman" w:hAnsi="Times New Roman" w:cs="Times New Roman"/>
          <w:sz w:val="24"/>
        </w:rPr>
      </w:pPr>
    </w:p>
    <w:p w:rsidR="006B1764" w:rsidRDefault="006B1764">
      <w:pPr>
        <w:pStyle w:val="ListParagraph"/>
        <w:spacing w:line="276" w:lineRule="auto"/>
        <w:ind w:left="360"/>
        <w:jc w:val="both"/>
        <w:rPr>
          <w:rFonts w:ascii="Times New Roman" w:hAnsi="Times New Roman" w:cs="Times New Roman"/>
          <w:sz w:val="24"/>
        </w:rPr>
      </w:pPr>
    </w:p>
    <w:p w:rsidR="006B1764" w:rsidRDefault="000412DB">
      <w:pPr>
        <w:spacing w:line="276" w:lineRule="auto"/>
        <w:jc w:val="both"/>
        <w:rPr>
          <w:rFonts w:ascii="Times New Roman" w:hAnsi="Times New Roman" w:cs="Times New Roman"/>
          <w:b/>
          <w:i/>
        </w:rPr>
      </w:pPr>
      <w:r>
        <w:rPr>
          <w:rFonts w:ascii="Times New Roman" w:hAnsi="Times New Roman" w:cs="Times New Roman"/>
          <w:b/>
          <w:i/>
        </w:rPr>
        <w:t>France</w:t>
      </w:r>
    </w:p>
    <w:p w:rsidR="006B1764" w:rsidRDefault="000412DB">
      <w:pPr>
        <w:pStyle w:val="ListParagraph"/>
        <w:widowControl/>
        <w:suppressAutoHyphens w:val="0"/>
        <w:spacing w:line="276" w:lineRule="auto"/>
        <w:ind w:left="0"/>
        <w:jc w:val="both"/>
      </w:pPr>
      <w:r>
        <w:rPr>
          <w:rFonts w:ascii="Times New Roman" w:hAnsi="Times New Roman" w:cs="Times New Roman"/>
          <w:sz w:val="24"/>
        </w:rPr>
        <w:t xml:space="preserve">In France, flood insurance arrangements are based on a public-private partnership.  Insurance coverage against flooding and other natural hazards is mandatory included in building and home contents insurance.  This ensures that insurance penetration is almost 100%. The Government provides a guarantee in case flood damage exceeds insurers’ abilities to pay.  Low-priced reinsurance for flooding with unlimited coverage is available from a publicly owned reinsurer.  </w:t>
      </w:r>
    </w:p>
    <w:p w:rsidR="006B1764" w:rsidRDefault="006B1764">
      <w:pPr>
        <w:pStyle w:val="ListParagraph"/>
        <w:spacing w:line="276" w:lineRule="auto"/>
        <w:jc w:val="both"/>
        <w:rPr>
          <w:rFonts w:ascii="Times New Roman" w:hAnsi="Times New Roman" w:cs="Times New Roman"/>
          <w:sz w:val="24"/>
        </w:rPr>
      </w:pPr>
    </w:p>
    <w:p w:rsidR="006B1764" w:rsidRDefault="000412DB">
      <w:pPr>
        <w:pStyle w:val="ListParagraph"/>
        <w:widowControl/>
        <w:suppressAutoHyphens w:val="0"/>
        <w:spacing w:line="276" w:lineRule="auto"/>
        <w:ind w:left="0"/>
        <w:jc w:val="both"/>
        <w:rPr>
          <w:rFonts w:ascii="Times New Roman" w:hAnsi="Times New Roman" w:cs="Times New Roman"/>
          <w:sz w:val="24"/>
        </w:rPr>
      </w:pPr>
      <w:r>
        <w:rPr>
          <w:rFonts w:ascii="Times New Roman" w:hAnsi="Times New Roman" w:cs="Times New Roman"/>
          <w:sz w:val="24"/>
        </w:rPr>
        <w:t>The Government sets the natural disaster surcharge (at 12% of premium) and premium differentiation is not allowed.  This implies that incentives to reduce losses are suboptimal.  Additional measures are undertaken to stimulate building in safe areas.  Flood damage is compensated when the Government officially recognises the flood as a disaster.  The definition of what constitutes a disaster is unclear.</w:t>
      </w:r>
    </w:p>
    <w:p w:rsidR="006B1764" w:rsidRDefault="006B1764">
      <w:pPr>
        <w:pStyle w:val="ListParagraph"/>
        <w:spacing w:line="276" w:lineRule="auto"/>
        <w:jc w:val="both"/>
        <w:rPr>
          <w:rFonts w:ascii="Times New Roman" w:hAnsi="Times New Roman" w:cs="Times New Roman"/>
          <w:sz w:val="24"/>
        </w:rPr>
      </w:pPr>
    </w:p>
    <w:p w:rsidR="006B1764" w:rsidRDefault="000412DB">
      <w:pPr>
        <w:pStyle w:val="ListParagraph"/>
        <w:widowControl/>
        <w:suppressAutoHyphens w:val="0"/>
        <w:spacing w:line="276" w:lineRule="auto"/>
        <w:ind w:left="0"/>
        <w:jc w:val="both"/>
        <w:rPr>
          <w:rFonts w:ascii="Times New Roman" w:hAnsi="Times New Roman" w:cs="Times New Roman"/>
          <w:sz w:val="24"/>
        </w:rPr>
      </w:pPr>
      <w:r>
        <w:rPr>
          <w:rFonts w:ascii="Times New Roman" w:hAnsi="Times New Roman" w:cs="Times New Roman"/>
          <w:sz w:val="24"/>
        </w:rPr>
        <w:t>It is also possible to obtain private flood insurance away from the public-private partnership. This insurance would also compensate where a disaster has not been declared.</w:t>
      </w:r>
    </w:p>
    <w:p w:rsidR="006B1764" w:rsidRDefault="006B1764">
      <w:pPr>
        <w:pStyle w:val="ListParagraph"/>
        <w:spacing w:line="276" w:lineRule="auto"/>
        <w:jc w:val="both"/>
        <w:rPr>
          <w:rFonts w:ascii="Times New Roman" w:hAnsi="Times New Roman" w:cs="Times New Roman"/>
          <w:sz w:val="24"/>
        </w:rPr>
      </w:pPr>
    </w:p>
    <w:p w:rsidR="006B1764" w:rsidRDefault="006B1764">
      <w:pPr>
        <w:pStyle w:val="ListParagraph"/>
        <w:spacing w:line="276" w:lineRule="auto"/>
        <w:ind w:left="360"/>
        <w:jc w:val="both"/>
        <w:rPr>
          <w:rFonts w:ascii="Times New Roman" w:hAnsi="Times New Roman" w:cs="Times New Roman"/>
          <w:sz w:val="24"/>
        </w:rPr>
      </w:pPr>
    </w:p>
    <w:p w:rsidR="006B1764" w:rsidRDefault="000412DB">
      <w:pPr>
        <w:spacing w:line="276" w:lineRule="auto"/>
        <w:jc w:val="both"/>
        <w:rPr>
          <w:rFonts w:ascii="Times New Roman" w:hAnsi="Times New Roman" w:cs="Times New Roman"/>
          <w:b/>
          <w:i/>
        </w:rPr>
      </w:pPr>
      <w:r>
        <w:rPr>
          <w:rFonts w:ascii="Times New Roman" w:hAnsi="Times New Roman" w:cs="Times New Roman"/>
          <w:b/>
          <w:i/>
        </w:rPr>
        <w:t>Germany</w:t>
      </w:r>
    </w:p>
    <w:p w:rsidR="006B1764" w:rsidRDefault="000412DB">
      <w:pPr>
        <w:pStyle w:val="ListParagraph"/>
        <w:widowControl/>
        <w:suppressAutoHyphens w:val="0"/>
        <w:spacing w:line="276" w:lineRule="auto"/>
        <w:ind w:left="0"/>
        <w:jc w:val="both"/>
        <w:rPr>
          <w:rFonts w:ascii="Times New Roman" w:hAnsi="Times New Roman" w:cs="Times New Roman"/>
          <w:sz w:val="24"/>
        </w:rPr>
      </w:pPr>
      <w:r>
        <w:rPr>
          <w:rFonts w:ascii="Times New Roman" w:hAnsi="Times New Roman" w:cs="Times New Roman"/>
          <w:sz w:val="24"/>
        </w:rPr>
        <w:t>Private flood insurance is available as a policy add-on in Germany but market penetration is very low at 10%.  In 2002, a major flood occurred in Germany with damages mainly compensated by the Government. This public compensation crowds out private insurance and reduces individual incentives to limit damage.  Any compensation that is paid by the Government is paid for by general taxation.</w:t>
      </w:r>
    </w:p>
    <w:p w:rsidR="006B1764" w:rsidRDefault="006B1764">
      <w:pPr>
        <w:pStyle w:val="ListParagraph"/>
        <w:spacing w:line="276" w:lineRule="auto"/>
        <w:ind w:left="360"/>
        <w:jc w:val="both"/>
        <w:rPr>
          <w:rFonts w:ascii="Times New Roman" w:hAnsi="Times New Roman" w:cs="Times New Roman"/>
          <w:sz w:val="24"/>
        </w:rPr>
      </w:pPr>
    </w:p>
    <w:p w:rsidR="006B1764" w:rsidRDefault="006B1764">
      <w:pPr>
        <w:spacing w:line="276" w:lineRule="auto"/>
        <w:jc w:val="both"/>
        <w:rPr>
          <w:rFonts w:ascii="Times New Roman" w:hAnsi="Times New Roman" w:cs="Times New Roman"/>
          <w:b/>
          <w:i/>
        </w:rPr>
      </w:pPr>
    </w:p>
    <w:p w:rsidR="006B1764" w:rsidRDefault="000412DB">
      <w:pPr>
        <w:spacing w:line="276" w:lineRule="auto"/>
        <w:jc w:val="both"/>
        <w:rPr>
          <w:rFonts w:ascii="Times New Roman" w:hAnsi="Times New Roman" w:cs="Times New Roman"/>
          <w:b/>
          <w:i/>
        </w:rPr>
      </w:pPr>
      <w:r>
        <w:rPr>
          <w:rFonts w:ascii="Times New Roman" w:hAnsi="Times New Roman" w:cs="Times New Roman"/>
          <w:b/>
          <w:i/>
        </w:rPr>
        <w:t>Norway</w:t>
      </w:r>
    </w:p>
    <w:p w:rsidR="006B1764" w:rsidRDefault="000412DB">
      <w:pPr>
        <w:pStyle w:val="ListParagraph"/>
        <w:widowControl/>
        <w:suppressAutoHyphens w:val="0"/>
        <w:spacing w:line="276" w:lineRule="auto"/>
        <w:ind w:left="0"/>
        <w:jc w:val="both"/>
        <w:rPr>
          <w:rFonts w:ascii="Times New Roman" w:hAnsi="Times New Roman" w:cs="Times New Roman"/>
          <w:sz w:val="24"/>
        </w:rPr>
      </w:pPr>
      <w:r>
        <w:rPr>
          <w:rFonts w:ascii="Times New Roman" w:hAnsi="Times New Roman" w:cs="Times New Roman"/>
          <w:sz w:val="24"/>
        </w:rPr>
        <w:lastRenderedPageBreak/>
        <w:t>In Norway, natural disaster insurance (including flood insurance) is a mandatory element of firm insurance policies for properties. To manage the high costs of flood events, Norway has a Government disaster fund, the Norwegian National Fund for Natural Disaster Assistance (NAA) and a pool system for the private insurance companies called the Norwegian Natural Perils Pool (NP).</w:t>
      </w:r>
    </w:p>
    <w:p w:rsidR="006B1764" w:rsidRDefault="006B1764">
      <w:pPr>
        <w:pStyle w:val="ListParagraph"/>
        <w:spacing w:line="276" w:lineRule="auto"/>
        <w:jc w:val="both"/>
        <w:rPr>
          <w:rFonts w:ascii="Times New Roman" w:hAnsi="Times New Roman" w:cs="Times New Roman"/>
          <w:sz w:val="24"/>
        </w:rPr>
      </w:pPr>
    </w:p>
    <w:p w:rsidR="006B1764" w:rsidRDefault="006B1764">
      <w:pPr>
        <w:pStyle w:val="ListParagraph"/>
        <w:spacing w:line="276" w:lineRule="auto"/>
        <w:jc w:val="both"/>
        <w:rPr>
          <w:rFonts w:ascii="Times New Roman" w:hAnsi="Times New Roman" w:cs="Times New Roman"/>
          <w:sz w:val="24"/>
        </w:rPr>
      </w:pPr>
    </w:p>
    <w:p w:rsidR="006B1764" w:rsidRDefault="006B1764">
      <w:pPr>
        <w:pStyle w:val="ListParagraph"/>
        <w:spacing w:line="276" w:lineRule="auto"/>
        <w:jc w:val="both"/>
        <w:rPr>
          <w:rFonts w:ascii="Times New Roman" w:hAnsi="Times New Roman" w:cs="Times New Roman"/>
          <w:sz w:val="24"/>
        </w:rPr>
      </w:pPr>
    </w:p>
    <w:p w:rsidR="006B1764" w:rsidRDefault="000412DB">
      <w:pPr>
        <w:pStyle w:val="ListParagraph"/>
        <w:widowControl/>
        <w:suppressAutoHyphens w:val="0"/>
        <w:spacing w:line="276" w:lineRule="auto"/>
        <w:ind w:left="0"/>
        <w:jc w:val="both"/>
        <w:rPr>
          <w:rFonts w:ascii="Times New Roman" w:hAnsi="Times New Roman" w:cs="Times New Roman"/>
          <w:sz w:val="24"/>
        </w:rPr>
      </w:pPr>
      <w:r>
        <w:rPr>
          <w:rFonts w:ascii="Times New Roman" w:hAnsi="Times New Roman" w:cs="Times New Roman"/>
          <w:sz w:val="24"/>
        </w:rPr>
        <w:t xml:space="preserve">The NAA is a Governmental administrative body. It is responsible for the day-to-day administration and has the authority to accept or repeal any natural disaster compensation. The NP is a liaison between its participants (all non-life insurance companies which indemnify natural damage) and the NAA. When a company starts to write fire insurance in Norway they must collect the natural perils premium. From January 2012 the natural perils premium is 0.07% of the fire insurance. The premiums are kept in a fund by the company. Monthly losses are reported to the administration which then provides a figure to each company of their credit/debit balance. Amounts are equalised each quarter. </w:t>
      </w:r>
    </w:p>
    <w:p w:rsidR="006B1764" w:rsidRDefault="006B1764">
      <w:pPr>
        <w:spacing w:line="276" w:lineRule="auto"/>
        <w:jc w:val="both"/>
        <w:rPr>
          <w:rFonts w:ascii="Times New Roman" w:hAnsi="Times New Roman" w:cs="Times New Roman"/>
        </w:rPr>
      </w:pPr>
    </w:p>
    <w:p w:rsidR="006B1764" w:rsidRDefault="000412DB">
      <w:pPr>
        <w:pStyle w:val="ListParagraph"/>
        <w:widowControl/>
        <w:suppressAutoHyphens w:val="0"/>
        <w:spacing w:line="276" w:lineRule="auto"/>
        <w:ind w:left="0"/>
        <w:jc w:val="both"/>
        <w:rPr>
          <w:rFonts w:ascii="Times New Roman" w:hAnsi="Times New Roman" w:cs="Times New Roman"/>
          <w:sz w:val="24"/>
        </w:rPr>
      </w:pPr>
      <w:r>
        <w:rPr>
          <w:rFonts w:ascii="Times New Roman" w:hAnsi="Times New Roman" w:cs="Times New Roman"/>
          <w:sz w:val="24"/>
        </w:rPr>
        <w:t>It settles the compensation for loss or damage due to natural disasters between the companies and arranges reinsurance cover for Norwegian natural disaster insurance. As premiums are equal, there is no disincentive for the building of houses in flood risk areas.</w:t>
      </w: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b/>
          <w:i/>
        </w:rPr>
        <w:t>Denmark</w:t>
      </w:r>
      <w:r>
        <w:rPr>
          <w:rFonts w:ascii="Times New Roman" w:hAnsi="Times New Roman" w:cs="Times New Roman"/>
        </w:rPr>
        <w:t xml:space="preserve"> </w:t>
      </w:r>
    </w:p>
    <w:p w:rsidR="006B1764" w:rsidRDefault="000412DB">
      <w:pPr>
        <w:pStyle w:val="ListParagraph"/>
        <w:widowControl/>
        <w:suppressAutoHyphens w:val="0"/>
        <w:spacing w:line="276" w:lineRule="auto"/>
        <w:ind w:left="0"/>
        <w:jc w:val="both"/>
        <w:rPr>
          <w:rFonts w:ascii="Times New Roman" w:hAnsi="Times New Roman" w:cs="Times New Roman"/>
          <w:sz w:val="24"/>
        </w:rPr>
      </w:pPr>
      <w:r>
        <w:rPr>
          <w:rFonts w:ascii="Times New Roman" w:hAnsi="Times New Roman" w:cs="Times New Roman"/>
          <w:sz w:val="24"/>
        </w:rPr>
        <w:t xml:space="preserve">In Denmark, there is a national flood insurance scheme dedicated to coastal flooding. Compensation is paid to landowners, companies or farms that have suffered flood damage due to severe storm events. Funds are collected by an annual tax payment charged through all private fire insurance policies. Whenever a coastal flood takes place, the Danish storm council decides whether or not compensation will be paid out. </w:t>
      </w:r>
    </w:p>
    <w:p w:rsidR="006B1764" w:rsidRDefault="006B1764">
      <w:pPr>
        <w:pStyle w:val="ListParagraph"/>
        <w:spacing w:line="276" w:lineRule="auto"/>
        <w:ind w:left="360"/>
        <w:jc w:val="both"/>
        <w:rPr>
          <w:rFonts w:ascii="Times New Roman" w:hAnsi="Times New Roman" w:cs="Times New Roman"/>
          <w:sz w:val="24"/>
        </w:rPr>
      </w:pPr>
    </w:p>
    <w:p w:rsidR="006B1764" w:rsidRDefault="006B1764">
      <w:pPr>
        <w:spacing w:line="276" w:lineRule="auto"/>
        <w:jc w:val="both"/>
        <w:rPr>
          <w:rFonts w:ascii="Times New Roman" w:hAnsi="Times New Roman" w:cs="Times New Roman"/>
          <w:b/>
          <w:i/>
        </w:rPr>
      </w:pPr>
    </w:p>
    <w:p w:rsidR="006B1764" w:rsidRDefault="000412DB">
      <w:pPr>
        <w:spacing w:line="276" w:lineRule="auto"/>
        <w:jc w:val="both"/>
        <w:rPr>
          <w:rFonts w:ascii="Times New Roman" w:hAnsi="Times New Roman" w:cs="Times New Roman"/>
          <w:b/>
          <w:i/>
        </w:rPr>
      </w:pPr>
      <w:r>
        <w:rPr>
          <w:rFonts w:ascii="Times New Roman" w:hAnsi="Times New Roman" w:cs="Times New Roman"/>
          <w:b/>
          <w:i/>
        </w:rPr>
        <w:t>United States of America</w:t>
      </w:r>
    </w:p>
    <w:p w:rsidR="006B1764" w:rsidRDefault="000412DB">
      <w:pPr>
        <w:pStyle w:val="ListParagraph"/>
        <w:widowControl/>
        <w:suppressAutoHyphens w:val="0"/>
        <w:spacing w:line="276" w:lineRule="auto"/>
        <w:ind w:left="0"/>
        <w:jc w:val="both"/>
      </w:pPr>
      <w:r>
        <w:rPr>
          <w:rFonts w:ascii="Times New Roman" w:hAnsi="Times New Roman" w:cs="Times New Roman"/>
          <w:sz w:val="24"/>
        </w:rPr>
        <w:t xml:space="preserve">The National Flood Insurance Program (NFIP) is administered by the Federal Emergency Management Agency (FEMA), which works closely with nearly 90 </w:t>
      </w:r>
      <w:hyperlink r:id="rId12">
        <w:r>
          <w:rPr>
            <w:rStyle w:val="InternetLink"/>
            <w:rFonts w:ascii="Times New Roman" w:hAnsi="Times New Roman" w:cs="Times New Roman"/>
            <w:color w:val="000000"/>
            <w:sz w:val="24"/>
            <w:u w:val="none"/>
          </w:rPr>
          <w:t>private insurance companies</w:t>
        </w:r>
      </w:hyperlink>
      <w:r>
        <w:rPr>
          <w:rStyle w:val="InternetLink"/>
          <w:rFonts w:ascii="Times New Roman" w:hAnsi="Times New Roman" w:cs="Times New Roman"/>
          <w:sz w:val="24"/>
          <w:u w:val="none"/>
        </w:rPr>
        <w:t xml:space="preserve"> </w:t>
      </w:r>
      <w:r>
        <w:rPr>
          <w:rFonts w:ascii="Times New Roman" w:hAnsi="Times New Roman" w:cs="Times New Roman"/>
          <w:sz w:val="24"/>
        </w:rPr>
        <w:t xml:space="preserve">to offer flood insurance to property owners and renters. In order to qualify for flood insurance, a community must join the NFIP and agree to enforce sound floodplain management standards. A community is defined as an area that has the authority to adopt and enforce flood management ordinances for the area under its jurisdiction (best interpreted as elected officials). The measures are paid for by local taxation systems. </w:t>
      </w:r>
    </w:p>
    <w:p w:rsidR="006B1764" w:rsidRDefault="006B1764">
      <w:pPr>
        <w:pStyle w:val="ListParagraph"/>
        <w:spacing w:line="276" w:lineRule="auto"/>
        <w:ind w:left="360"/>
        <w:jc w:val="both"/>
        <w:rPr>
          <w:rFonts w:ascii="Times New Roman" w:hAnsi="Times New Roman" w:cs="Times New Roman"/>
          <w:sz w:val="24"/>
          <w:lang w:eastAsia="en-GB"/>
        </w:rPr>
      </w:pPr>
    </w:p>
    <w:p w:rsidR="006B1764" w:rsidRDefault="000412DB">
      <w:pPr>
        <w:pStyle w:val="ListParagraph"/>
        <w:widowControl/>
        <w:suppressAutoHyphens w:val="0"/>
        <w:spacing w:line="276" w:lineRule="auto"/>
        <w:ind w:left="0"/>
        <w:jc w:val="both"/>
        <w:rPr>
          <w:rFonts w:ascii="Times New Roman" w:hAnsi="Times New Roman" w:cs="Times New Roman"/>
          <w:sz w:val="24"/>
        </w:rPr>
      </w:pPr>
      <w:r>
        <w:rPr>
          <w:rFonts w:ascii="Times New Roman" w:hAnsi="Times New Roman" w:cs="Times New Roman"/>
          <w:sz w:val="24"/>
          <w:lang w:eastAsia="en-GB"/>
        </w:rPr>
        <w:lastRenderedPageBreak/>
        <w:t xml:space="preserve">Rates are set and do not differ from company to company or agent to agent. These rates depend on many factors, which include the date and type of construction of your home, along with your buildings level of risk. </w:t>
      </w:r>
    </w:p>
    <w:p w:rsidR="006B1764" w:rsidRDefault="006B1764">
      <w:pPr>
        <w:spacing w:line="276" w:lineRule="auto"/>
        <w:jc w:val="both"/>
        <w:rPr>
          <w:rFonts w:ascii="Times New Roman" w:hAnsi="Times New Roman" w:cs="Times New Roman"/>
        </w:rPr>
      </w:pPr>
    </w:p>
    <w:p w:rsidR="006B1764" w:rsidRDefault="000412DB">
      <w:pPr>
        <w:pStyle w:val="ListParagraph"/>
        <w:widowControl/>
        <w:suppressAutoHyphens w:val="0"/>
        <w:spacing w:line="276" w:lineRule="auto"/>
        <w:ind w:left="0"/>
        <w:jc w:val="both"/>
        <w:rPr>
          <w:rFonts w:ascii="Times New Roman" w:hAnsi="Times New Roman" w:cs="Times New Roman"/>
          <w:sz w:val="24"/>
        </w:rPr>
      </w:pPr>
      <w:r>
        <w:rPr>
          <w:rFonts w:ascii="Times New Roman" w:hAnsi="Times New Roman" w:cs="Times New Roman"/>
          <w:sz w:val="24"/>
        </w:rPr>
        <w:t>The NFIP is designed to be financially self-supporting, or close to it, but cannot handle extreme financial catastrophes by itself. The current indebtedness of the fund amounts to $24 billion.</w:t>
      </w:r>
    </w:p>
    <w:p w:rsidR="006B1764" w:rsidRDefault="006B1764">
      <w:pPr>
        <w:pStyle w:val="ListParagraph"/>
        <w:spacing w:line="276" w:lineRule="auto"/>
        <w:ind w:left="360"/>
        <w:jc w:val="both"/>
        <w:rPr>
          <w:rFonts w:ascii="Times New Roman" w:hAnsi="Times New Roman" w:cs="Times New Roman"/>
          <w:sz w:val="24"/>
        </w:rPr>
      </w:pPr>
    </w:p>
    <w:p w:rsidR="006B1764" w:rsidRDefault="006B1764">
      <w:pPr>
        <w:pStyle w:val="ListParagraph"/>
        <w:spacing w:line="276" w:lineRule="auto"/>
        <w:ind w:left="360"/>
        <w:jc w:val="both"/>
        <w:rPr>
          <w:rFonts w:ascii="Times New Roman" w:hAnsi="Times New Roman" w:cs="Times New Roman"/>
          <w:sz w:val="24"/>
        </w:rPr>
      </w:pPr>
    </w:p>
    <w:p w:rsidR="006B1764" w:rsidRDefault="006B1764">
      <w:pPr>
        <w:pStyle w:val="ListParagraph"/>
        <w:spacing w:line="276" w:lineRule="auto"/>
        <w:ind w:left="360"/>
        <w:jc w:val="both"/>
        <w:rPr>
          <w:rFonts w:ascii="Times New Roman" w:hAnsi="Times New Roman" w:cs="Times New Roman"/>
          <w:sz w:val="24"/>
        </w:rPr>
      </w:pPr>
    </w:p>
    <w:p w:rsidR="006B1764" w:rsidRDefault="000412DB">
      <w:pPr>
        <w:pStyle w:val="ListParagraph"/>
        <w:widowControl/>
        <w:suppressAutoHyphens w:val="0"/>
        <w:spacing w:line="276" w:lineRule="auto"/>
        <w:ind w:left="0"/>
        <w:jc w:val="both"/>
        <w:rPr>
          <w:rFonts w:ascii="Times New Roman" w:hAnsi="Times New Roman" w:cs="Times New Roman"/>
          <w:sz w:val="24"/>
        </w:rPr>
      </w:pPr>
      <w:r>
        <w:rPr>
          <w:rFonts w:ascii="Times New Roman" w:hAnsi="Times New Roman" w:cs="Times New Roman"/>
          <w:sz w:val="24"/>
        </w:rPr>
        <w:t xml:space="preserve">An individual household cannot get compensation from the NFIP if the community is not participating in the program. Therefore, individuals are highly dependent on their communities. If the community is not participating because they cannot afford the consequential measures, or for any other reason, the individual household cannot get an insurance of the NFIP and will face the whole loss in case of flood damages. </w:t>
      </w:r>
    </w:p>
    <w:p w:rsidR="006B1764" w:rsidRDefault="006B1764">
      <w:pPr>
        <w:spacing w:line="276" w:lineRule="auto"/>
        <w:jc w:val="both"/>
        <w:rPr>
          <w:rFonts w:ascii="Times New Roman" w:hAnsi="Times New Roman" w:cs="Times New Roman"/>
        </w:rPr>
      </w:pPr>
    </w:p>
    <w:p w:rsidR="006B1764" w:rsidRDefault="000412DB">
      <w:pPr>
        <w:pStyle w:val="ListParagraph"/>
        <w:widowControl/>
        <w:suppressAutoHyphens w:val="0"/>
        <w:spacing w:line="276" w:lineRule="auto"/>
        <w:ind w:left="0"/>
        <w:jc w:val="both"/>
        <w:rPr>
          <w:rFonts w:ascii="Times New Roman" w:hAnsi="Times New Roman" w:cs="Times New Roman"/>
          <w:sz w:val="24"/>
        </w:rPr>
      </w:pPr>
      <w:r>
        <w:rPr>
          <w:rFonts w:ascii="Times New Roman" w:hAnsi="Times New Roman" w:cs="Times New Roman"/>
          <w:sz w:val="24"/>
        </w:rPr>
        <w:t>In general, the idea of incentivising flood plain measures in local areas appears useful but in contrast to Ireland most localities within the United States administer most of their own taxes. Therefore, communities pay for flood plain measures with their own budgets from their local tax.</w:t>
      </w:r>
    </w:p>
    <w:p w:rsidR="006B1764" w:rsidRDefault="006B1764">
      <w:pPr>
        <w:spacing w:line="276" w:lineRule="auto"/>
        <w:jc w:val="both"/>
        <w:rPr>
          <w:rFonts w:ascii="Times New Roman" w:hAnsi="Times New Roman" w:cs="Times New Roman"/>
          <w:b/>
        </w:rPr>
      </w:pPr>
    </w:p>
    <w:p w:rsidR="006B1764" w:rsidRDefault="006B1764">
      <w:pPr>
        <w:spacing w:line="276" w:lineRule="auto"/>
        <w:jc w:val="both"/>
        <w:rPr>
          <w:rFonts w:ascii="Times New Roman" w:hAnsi="Times New Roman" w:cs="Times New Roman"/>
          <w:b/>
        </w:rPr>
      </w:pPr>
    </w:p>
    <w:p w:rsidR="006B1764" w:rsidRDefault="006B1764">
      <w:pPr>
        <w:pStyle w:val="ListParagraph"/>
        <w:spacing w:line="276" w:lineRule="auto"/>
        <w:ind w:left="0"/>
        <w:jc w:val="both"/>
        <w:rPr>
          <w:rFonts w:ascii="Times New Roman" w:hAnsi="Times New Roman" w:cs="Times New Roman"/>
          <w:b/>
          <w:color w:val="000000"/>
          <w:sz w:val="24"/>
          <w:lang w:val="en-US"/>
        </w:rPr>
      </w:pPr>
    </w:p>
    <w:p w:rsidR="006B1764" w:rsidRDefault="000412DB">
      <w:pPr>
        <w:pStyle w:val="ListParagraph"/>
        <w:widowControl/>
        <w:suppressAutoHyphens w:val="0"/>
        <w:spacing w:line="276" w:lineRule="auto"/>
        <w:ind w:left="0"/>
        <w:jc w:val="both"/>
        <w:rPr>
          <w:rFonts w:ascii="Times New Roman" w:hAnsi="Times New Roman" w:cs="Times New Roman"/>
          <w:b/>
          <w:sz w:val="24"/>
        </w:rPr>
      </w:pPr>
      <w:r>
        <w:rPr>
          <w:rFonts w:ascii="Times New Roman" w:hAnsi="Times New Roman" w:cs="Times New Roman"/>
          <w:b/>
          <w:sz w:val="24"/>
        </w:rPr>
        <w:t>6.6</w:t>
      </w:r>
      <w:r>
        <w:rPr>
          <w:rFonts w:ascii="Times New Roman" w:hAnsi="Times New Roman" w:cs="Times New Roman"/>
          <w:b/>
          <w:sz w:val="24"/>
        </w:rPr>
        <w:tab/>
        <w:t>Mortgage Protection Insurance</w:t>
      </w:r>
    </w:p>
    <w:p w:rsidR="006B1764" w:rsidRDefault="006B1764">
      <w:pPr>
        <w:pStyle w:val="ListParagraph"/>
        <w:widowControl/>
        <w:suppressAutoHyphens w:val="0"/>
        <w:spacing w:line="276" w:lineRule="auto"/>
        <w:ind w:left="0"/>
        <w:jc w:val="both"/>
        <w:rPr>
          <w:rFonts w:ascii="Times New Roman" w:hAnsi="Times New Roman" w:cs="Times New Roman"/>
          <w:b/>
          <w:sz w:val="24"/>
        </w:rPr>
      </w:pPr>
    </w:p>
    <w:p w:rsidR="006B1764" w:rsidRDefault="000412DB">
      <w:pPr>
        <w:pStyle w:val="ListParagraph"/>
        <w:widowControl/>
        <w:suppressAutoHyphens w:val="0"/>
        <w:spacing w:line="276" w:lineRule="auto"/>
        <w:ind w:left="0"/>
        <w:jc w:val="both"/>
        <w:rPr>
          <w:rFonts w:ascii="Times New Roman" w:hAnsi="Times New Roman" w:cs="Times New Roman"/>
          <w:sz w:val="24"/>
        </w:rPr>
      </w:pPr>
      <w:r>
        <w:rPr>
          <w:rFonts w:ascii="Times New Roman" w:hAnsi="Times New Roman" w:cs="Times New Roman"/>
          <w:sz w:val="24"/>
        </w:rPr>
        <w:t>There is no statutory requirement for individuals to have mortgage protection insurance.  The provision of mortgage credit is a commercial decision for the individual lender and it is usual that the lender will make it a contractual requirement to have both mortgage protection insurance and property protection insurance, both of which may be arranged personally by the borrower.</w:t>
      </w:r>
    </w:p>
    <w:p w:rsidR="006B1764" w:rsidRDefault="006B1764">
      <w:pPr>
        <w:pStyle w:val="ListParagraph"/>
        <w:spacing w:line="276" w:lineRule="auto"/>
        <w:ind w:left="360"/>
        <w:jc w:val="both"/>
        <w:rPr>
          <w:rFonts w:ascii="Times New Roman" w:hAnsi="Times New Roman" w:cs="Times New Roman"/>
          <w:sz w:val="24"/>
        </w:rPr>
      </w:pPr>
    </w:p>
    <w:p w:rsidR="006B1764" w:rsidRDefault="000412DB">
      <w:pPr>
        <w:pStyle w:val="ListParagraph"/>
        <w:widowControl/>
        <w:suppressAutoHyphens w:val="0"/>
        <w:spacing w:line="276" w:lineRule="auto"/>
        <w:ind w:left="0"/>
        <w:jc w:val="both"/>
        <w:rPr>
          <w:rFonts w:ascii="Times New Roman" w:hAnsi="Times New Roman" w:cs="Times New Roman"/>
          <w:sz w:val="24"/>
        </w:rPr>
      </w:pPr>
      <w:r>
        <w:rPr>
          <w:rFonts w:ascii="Times New Roman" w:hAnsi="Times New Roman" w:cs="Times New Roman"/>
          <w:sz w:val="24"/>
        </w:rPr>
        <w:t xml:space="preserve">There is a concern that the availability of mortgages may be affected by the release of information on flood risk.  The dominant lender concern in this matter is likely to be (all other things being equal) the ability of the borrower to secure appropriate insurance for the mortgaged property in order to provide cover for the risks associated with such a property, including flooding, and thereby to provide protection for the lender’s security. </w:t>
      </w: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0412DB">
      <w:pPr>
        <w:pStyle w:val="ListParagraph"/>
        <w:widowControl/>
        <w:suppressAutoHyphens w:val="0"/>
        <w:spacing w:line="276" w:lineRule="auto"/>
        <w:ind w:left="0"/>
        <w:jc w:val="both"/>
        <w:rPr>
          <w:rFonts w:ascii="Times New Roman" w:hAnsi="Times New Roman" w:cs="Times New Roman"/>
          <w:sz w:val="24"/>
        </w:rPr>
      </w:pPr>
      <w:r>
        <w:rPr>
          <w:rFonts w:ascii="Times New Roman" w:hAnsi="Times New Roman" w:cs="Times New Roman"/>
          <w:sz w:val="24"/>
        </w:rPr>
        <w:t xml:space="preserve">The issue would normally lead to a residence not being sold in the first place and would be more a problem for the current owner than the person attempting to buy the property, i.e. one would expect that someone would not wish to buy a property that is prone to flooding.  </w:t>
      </w: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0412DB">
      <w:pPr>
        <w:pStyle w:val="ListParagraph"/>
        <w:widowControl/>
        <w:suppressAutoHyphens w:val="0"/>
        <w:spacing w:line="276" w:lineRule="auto"/>
        <w:ind w:left="0"/>
        <w:jc w:val="both"/>
        <w:rPr>
          <w:rFonts w:ascii="Times New Roman" w:hAnsi="Times New Roman" w:cs="Times New Roman"/>
          <w:sz w:val="24"/>
        </w:rPr>
      </w:pPr>
      <w:r>
        <w:br w:type="page"/>
      </w: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0412DB">
      <w:pPr>
        <w:pStyle w:val="ListParagraph"/>
        <w:widowControl/>
        <w:suppressAutoHyphens w:val="0"/>
        <w:spacing w:line="276" w:lineRule="auto"/>
        <w:ind w:left="0"/>
        <w:jc w:val="both"/>
        <w:rPr>
          <w:rFonts w:ascii="Times New Roman" w:hAnsi="Times New Roman" w:cs="Times New Roman"/>
          <w:sz w:val="24"/>
        </w:rPr>
      </w:pPr>
      <w:r>
        <w:rPr>
          <w:rFonts w:ascii="Times New Roman" w:hAnsi="Times New Roman" w:cs="Times New Roman"/>
          <w:b/>
          <w:sz w:val="28"/>
          <w:szCs w:val="28"/>
        </w:rPr>
        <w:t>7.</w:t>
      </w:r>
      <w:r>
        <w:rPr>
          <w:rFonts w:ascii="Times New Roman" w:hAnsi="Times New Roman" w:cs="Times New Roman"/>
          <w:b/>
          <w:sz w:val="28"/>
          <w:szCs w:val="28"/>
        </w:rPr>
        <w:tab/>
        <w:t>Conclusion</w:t>
      </w:r>
    </w:p>
    <w:p w:rsidR="006B1764" w:rsidRDefault="006B1764">
      <w:pPr>
        <w:pStyle w:val="ListParagraph"/>
        <w:widowControl/>
        <w:suppressAutoHyphens w:val="0"/>
        <w:spacing w:line="276" w:lineRule="auto"/>
        <w:ind w:left="357"/>
        <w:jc w:val="both"/>
        <w:rPr>
          <w:rFonts w:ascii="Times New Roman" w:hAnsi="Times New Roman" w:cs="Times New Roman"/>
          <w:b/>
          <w:sz w:val="24"/>
        </w:rPr>
      </w:pPr>
    </w:p>
    <w:p w:rsidR="006B1764" w:rsidRDefault="000412DB">
      <w:pPr>
        <w:spacing w:line="276" w:lineRule="auto"/>
        <w:jc w:val="both"/>
        <w:rPr>
          <w:rFonts w:ascii="Times New Roman" w:eastAsia="Times New Roman" w:hAnsi="Times New Roman" w:cs="Times New Roman"/>
          <w:lang w:eastAsia="en-IE" w:bidi="ar-SA"/>
        </w:rPr>
      </w:pPr>
      <w:r>
        <w:rPr>
          <w:rFonts w:ascii="Times New Roman" w:eastAsia="Times New Roman" w:hAnsi="Times New Roman" w:cs="Times New Roman"/>
          <w:lang w:eastAsia="en-IE" w:bidi="ar-SA"/>
        </w:rPr>
        <w:t xml:space="preserve">The Office of Public Works (OPW) is leading and co-ordinating Ireland’s whole of Government approach to flood risk management across three strategic and policy areas: </w:t>
      </w:r>
    </w:p>
    <w:p w:rsidR="006B1764" w:rsidRDefault="000412DB">
      <w:pPr>
        <w:numPr>
          <w:ilvl w:val="0"/>
          <w:numId w:val="12"/>
        </w:numPr>
        <w:spacing w:line="276" w:lineRule="auto"/>
        <w:ind w:left="714" w:hanging="357"/>
        <w:jc w:val="both"/>
        <w:rPr>
          <w:rFonts w:ascii="Times New Roman" w:eastAsia="Times New Roman" w:hAnsi="Times New Roman" w:cs="Times New Roman"/>
          <w:lang w:eastAsia="en-IE" w:bidi="ar-SA"/>
        </w:rPr>
      </w:pPr>
      <w:r>
        <w:rPr>
          <w:rFonts w:ascii="Times New Roman" w:eastAsia="Times New Roman" w:hAnsi="Times New Roman" w:cs="Times New Roman"/>
          <w:lang w:eastAsia="en-IE" w:bidi="ar-SA"/>
        </w:rPr>
        <w:t xml:space="preserve">Prevention </w:t>
      </w:r>
      <w:r>
        <w:rPr>
          <w:rFonts w:ascii="Times New Roman" w:eastAsia="Times New Roman" w:hAnsi="Times New Roman" w:cs="Times New Roman"/>
          <w:lang w:eastAsia="en-IE" w:bidi="ar-SA"/>
        </w:rPr>
        <w:tab/>
        <w:t>e.g. avoiding construction in flood-prone areas.</w:t>
      </w:r>
    </w:p>
    <w:p w:rsidR="006B1764" w:rsidRDefault="000412DB">
      <w:pPr>
        <w:numPr>
          <w:ilvl w:val="0"/>
          <w:numId w:val="12"/>
        </w:numPr>
        <w:spacing w:line="276" w:lineRule="auto"/>
        <w:ind w:left="714" w:hanging="357"/>
        <w:jc w:val="both"/>
        <w:rPr>
          <w:rFonts w:ascii="Times New Roman" w:eastAsia="Times New Roman" w:hAnsi="Times New Roman" w:cs="Times New Roman"/>
          <w:lang w:eastAsia="en-IE" w:bidi="ar-SA"/>
        </w:rPr>
      </w:pPr>
      <w:r>
        <w:rPr>
          <w:rFonts w:ascii="Times New Roman" w:eastAsia="Times New Roman" w:hAnsi="Times New Roman" w:cs="Times New Roman"/>
          <w:lang w:eastAsia="en-IE" w:bidi="ar-SA"/>
        </w:rPr>
        <w:t xml:space="preserve">Protection </w:t>
      </w:r>
      <w:r>
        <w:rPr>
          <w:rFonts w:ascii="Times New Roman" w:eastAsia="Times New Roman" w:hAnsi="Times New Roman" w:cs="Times New Roman"/>
          <w:lang w:eastAsia="en-IE" w:bidi="ar-SA"/>
        </w:rPr>
        <w:tab/>
        <w:t xml:space="preserve">e.g. taking feasible measures, both structural and non-structural, to  </w:t>
      </w:r>
    </w:p>
    <w:p w:rsidR="006B1764" w:rsidRDefault="000412DB">
      <w:pPr>
        <w:spacing w:line="276" w:lineRule="auto"/>
        <w:ind w:left="2132"/>
        <w:jc w:val="both"/>
        <w:rPr>
          <w:rFonts w:ascii="Times New Roman" w:eastAsia="Times New Roman" w:hAnsi="Times New Roman" w:cs="Times New Roman"/>
          <w:lang w:eastAsia="en-IE" w:bidi="ar-SA"/>
        </w:rPr>
      </w:pPr>
      <w:r>
        <w:rPr>
          <w:rFonts w:ascii="Times New Roman" w:eastAsia="Times New Roman" w:hAnsi="Times New Roman" w:cs="Times New Roman"/>
          <w:lang w:eastAsia="en-IE" w:bidi="ar-SA"/>
        </w:rPr>
        <w:t>reduce the likelihood and impact of floods.</w:t>
      </w:r>
    </w:p>
    <w:p w:rsidR="006B1764" w:rsidRDefault="000412DB">
      <w:pPr>
        <w:numPr>
          <w:ilvl w:val="0"/>
          <w:numId w:val="12"/>
        </w:numPr>
        <w:spacing w:line="276" w:lineRule="auto"/>
        <w:jc w:val="both"/>
        <w:rPr>
          <w:rFonts w:ascii="Times New Roman" w:eastAsia="Times New Roman" w:hAnsi="Times New Roman" w:cs="Times New Roman"/>
          <w:lang w:eastAsia="en-IE" w:bidi="ar-SA"/>
        </w:rPr>
      </w:pPr>
      <w:r>
        <w:rPr>
          <w:rFonts w:ascii="Times New Roman" w:eastAsia="Times New Roman" w:hAnsi="Times New Roman" w:cs="Times New Roman"/>
          <w:lang w:eastAsia="en-IE" w:bidi="ar-SA"/>
        </w:rPr>
        <w:t xml:space="preserve">Preparedness </w:t>
      </w:r>
      <w:r>
        <w:rPr>
          <w:rFonts w:ascii="Times New Roman" w:eastAsia="Times New Roman" w:hAnsi="Times New Roman" w:cs="Times New Roman"/>
          <w:lang w:eastAsia="en-IE" w:bidi="ar-SA"/>
        </w:rPr>
        <w:tab/>
        <w:t xml:space="preserve">e.g. informing the public about flood risk and what to do in the </w:t>
      </w:r>
    </w:p>
    <w:p w:rsidR="006B1764" w:rsidRDefault="000412DB">
      <w:pPr>
        <w:spacing w:line="276" w:lineRule="auto"/>
        <w:ind w:left="720"/>
        <w:jc w:val="both"/>
        <w:rPr>
          <w:rFonts w:ascii="Times New Roman" w:eastAsia="Times New Roman" w:hAnsi="Times New Roman" w:cs="Times New Roman"/>
          <w:lang w:eastAsia="en-IE" w:bidi="ar-SA"/>
        </w:rPr>
      </w:pPr>
      <w:r>
        <w:rPr>
          <w:rFonts w:ascii="Times New Roman" w:eastAsia="Times New Roman" w:hAnsi="Times New Roman" w:cs="Times New Roman"/>
          <w:lang w:eastAsia="en-IE" w:bidi="ar-SA"/>
        </w:rPr>
        <w:tab/>
      </w:r>
      <w:r>
        <w:rPr>
          <w:rFonts w:ascii="Times New Roman" w:eastAsia="Times New Roman" w:hAnsi="Times New Roman" w:cs="Times New Roman"/>
          <w:lang w:eastAsia="en-IE" w:bidi="ar-SA"/>
        </w:rPr>
        <w:tab/>
        <w:t>event of a flood.</w:t>
      </w: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0412DB">
      <w:pPr>
        <w:pStyle w:val="ListParagraph"/>
        <w:widowControl/>
        <w:suppressAutoHyphens w:val="0"/>
        <w:spacing w:line="276" w:lineRule="auto"/>
        <w:ind w:left="0"/>
        <w:jc w:val="both"/>
        <w:rPr>
          <w:rFonts w:ascii="Times New Roman" w:hAnsi="Times New Roman" w:cs="Times New Roman"/>
          <w:sz w:val="24"/>
        </w:rPr>
      </w:pPr>
      <w:r>
        <w:rPr>
          <w:rFonts w:ascii="Times New Roman" w:hAnsi="Times New Roman" w:cs="Times New Roman"/>
          <w:sz w:val="24"/>
        </w:rPr>
        <w:t>The interim report has identified the wide range of cross sectoral responsibility that impacts on flood risk management.</w:t>
      </w: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0412DB">
      <w:pPr>
        <w:pStyle w:val="ListParagraph"/>
        <w:widowControl/>
        <w:suppressAutoHyphens w:val="0"/>
        <w:spacing w:line="276" w:lineRule="auto"/>
        <w:ind w:left="0"/>
        <w:jc w:val="both"/>
      </w:pPr>
      <w:r>
        <w:rPr>
          <w:rFonts w:ascii="Times New Roman" w:hAnsi="Times New Roman" w:cs="Times New Roman"/>
          <w:sz w:val="24"/>
        </w:rPr>
        <w:t xml:space="preserve">The OPW will continue to co-ordinate these activities and initiatives across Government to provide a final report for Government that is aligned to the CFRAM’s Flood Risk Management Plans. </w:t>
      </w: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0412DB">
      <w:pPr>
        <w:pStyle w:val="ListParagraph"/>
        <w:widowControl/>
        <w:suppressAutoHyphens w:val="0"/>
        <w:spacing w:line="276" w:lineRule="auto"/>
        <w:ind w:left="0"/>
        <w:jc w:val="both"/>
        <w:rPr>
          <w:rFonts w:ascii="Times New Roman" w:hAnsi="Times New Roman" w:cs="Times New Roman"/>
          <w:sz w:val="24"/>
        </w:rPr>
      </w:pPr>
      <w:r>
        <w:rPr>
          <w:rFonts w:ascii="Times New Roman" w:hAnsi="Times New Roman" w:cs="Times New Roman"/>
          <w:noProof/>
          <w:sz w:val="24"/>
          <w:lang w:eastAsia="en-IE" w:bidi="ar-SA"/>
        </w:rPr>
        <w:lastRenderedPageBreak/>
        <w:drawing>
          <wp:anchor distT="0" distB="0" distL="0" distR="0" simplePos="0" relativeHeight="2" behindDoc="0" locked="0" layoutInCell="1" allowOverlap="1">
            <wp:simplePos x="0" y="0"/>
            <wp:positionH relativeFrom="column">
              <wp:align>center</wp:align>
            </wp:positionH>
            <wp:positionV relativeFrom="paragraph">
              <wp:posOffset>0</wp:posOffset>
            </wp:positionV>
            <wp:extent cx="4032250" cy="859917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3"/>
                    <a:stretch>
                      <a:fillRect/>
                    </a:stretch>
                  </pic:blipFill>
                  <pic:spPr bwMode="auto">
                    <a:xfrm>
                      <a:off x="0" y="0"/>
                      <a:ext cx="4032250" cy="8599170"/>
                    </a:xfrm>
                    <a:prstGeom prst="rect">
                      <a:avLst/>
                    </a:prstGeom>
                    <a:noFill/>
                    <a:ln w="9525">
                      <a:noFill/>
                      <a:miter lim="800000"/>
                      <a:headEnd/>
                      <a:tailEnd/>
                    </a:ln>
                  </pic:spPr>
                </pic:pic>
              </a:graphicData>
            </a:graphic>
          </wp:anchor>
        </w:drawing>
      </w:r>
    </w:p>
    <w:p w:rsidR="006B1764" w:rsidRDefault="006B1764">
      <w:pPr>
        <w:pStyle w:val="ListParagraph"/>
        <w:widowControl/>
        <w:suppressAutoHyphens w:val="0"/>
        <w:spacing w:line="276" w:lineRule="auto"/>
        <w:ind w:left="0"/>
        <w:jc w:val="both"/>
        <w:rPr>
          <w:rFonts w:ascii="Times New Roman" w:hAnsi="Times New Roman" w:cs="Times New Roman"/>
          <w:sz w:val="24"/>
        </w:rPr>
      </w:pPr>
    </w:p>
    <w:p w:rsidR="006B1764" w:rsidRDefault="000412DB">
      <w:pPr>
        <w:pStyle w:val="ListParagraph"/>
        <w:widowControl/>
        <w:suppressAutoHyphens w:val="0"/>
        <w:spacing w:line="276" w:lineRule="auto"/>
        <w:ind w:left="0"/>
        <w:jc w:val="both"/>
        <w:rPr>
          <w:rFonts w:ascii="Times New Roman" w:hAnsi="Times New Roman" w:cs="Times New Roman"/>
          <w:sz w:val="24"/>
        </w:rPr>
      </w:pPr>
      <w:r>
        <w:br w:type="page"/>
      </w:r>
    </w:p>
    <w:tbl>
      <w:tblPr>
        <w:tblW w:w="7750" w:type="dxa"/>
        <w:tblInd w:w="869"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CellMar>
          <w:top w:w="55" w:type="dxa"/>
          <w:left w:w="33" w:type="dxa"/>
          <w:bottom w:w="55" w:type="dxa"/>
          <w:right w:w="55" w:type="dxa"/>
        </w:tblCellMar>
        <w:tblLook w:val="04A0" w:firstRow="1" w:lastRow="0" w:firstColumn="1" w:lastColumn="0" w:noHBand="0" w:noVBand="1"/>
      </w:tblPr>
      <w:tblGrid>
        <w:gridCol w:w="7750"/>
      </w:tblGrid>
      <w:tr w:rsidR="006B1764">
        <w:tc>
          <w:tcPr>
            <w:tcW w:w="7750" w:type="dxa"/>
            <w:tcBorders>
              <w:top w:val="single" w:sz="2" w:space="0" w:color="000080"/>
              <w:left w:val="single" w:sz="2" w:space="0" w:color="000080"/>
              <w:bottom w:val="single" w:sz="2" w:space="0" w:color="000080"/>
              <w:right w:val="single" w:sz="2" w:space="0" w:color="000080"/>
            </w:tcBorders>
            <w:shd w:val="clear" w:color="auto" w:fill="FFFFFF"/>
            <w:tcMar>
              <w:left w:w="33" w:type="dxa"/>
            </w:tcMar>
          </w:tcPr>
          <w:p w:rsidR="006B1764" w:rsidRDefault="000412DB">
            <w:pPr>
              <w:pStyle w:val="TableContents"/>
              <w:pageBreakBefore/>
              <w:jc w:val="center"/>
            </w:pPr>
            <w:r>
              <w:rPr>
                <w:b/>
                <w:bCs/>
                <w:sz w:val="20"/>
                <w:szCs w:val="20"/>
              </w:rPr>
              <w:lastRenderedPageBreak/>
              <w:t>Appendix 2</w:t>
            </w:r>
          </w:p>
        </w:tc>
      </w:tr>
      <w:tr w:rsidR="006B1764">
        <w:tc>
          <w:tcPr>
            <w:tcW w:w="7750" w:type="dxa"/>
            <w:tcBorders>
              <w:top w:val="single" w:sz="2" w:space="0" w:color="000080"/>
              <w:left w:val="single" w:sz="2" w:space="0" w:color="000080"/>
              <w:bottom w:val="single" w:sz="2" w:space="0" w:color="000080"/>
              <w:right w:val="single" w:sz="2" w:space="0" w:color="000080"/>
            </w:tcBorders>
            <w:shd w:val="clear" w:color="auto" w:fill="FFFFFF"/>
            <w:tcMar>
              <w:left w:w="33" w:type="dxa"/>
            </w:tcMar>
          </w:tcPr>
          <w:p w:rsidR="006B1764" w:rsidRDefault="000412DB">
            <w:pPr>
              <w:pStyle w:val="TableContents"/>
              <w:rPr>
                <w:b/>
                <w:bCs/>
                <w:color w:val="3333FF"/>
                <w:sz w:val="20"/>
                <w:szCs w:val="20"/>
              </w:rPr>
            </w:pPr>
            <w:r>
              <w:rPr>
                <w:b/>
                <w:bCs/>
                <w:color w:val="3333FF"/>
                <w:sz w:val="20"/>
                <w:szCs w:val="20"/>
              </w:rPr>
              <w:t>Major Schemes at Construction</w:t>
            </w:r>
          </w:p>
        </w:tc>
      </w:tr>
      <w:tr w:rsidR="006B1764">
        <w:tc>
          <w:tcPr>
            <w:tcW w:w="7750" w:type="dxa"/>
            <w:tcBorders>
              <w:top w:val="single" w:sz="2" w:space="0" w:color="000080"/>
              <w:left w:val="single" w:sz="2" w:space="0" w:color="000080"/>
              <w:bottom w:val="single" w:sz="2" w:space="0" w:color="000080"/>
              <w:right w:val="single" w:sz="2" w:space="0" w:color="000080"/>
            </w:tcBorders>
            <w:shd w:val="clear" w:color="auto" w:fill="FFFFFF"/>
            <w:tcMar>
              <w:left w:w="33" w:type="dxa"/>
            </w:tcMar>
          </w:tcPr>
          <w:p w:rsidR="006B1764" w:rsidRDefault="000412DB">
            <w:pPr>
              <w:pStyle w:val="TableContents"/>
              <w:rPr>
                <w:sz w:val="20"/>
                <w:szCs w:val="20"/>
              </w:rPr>
            </w:pPr>
            <w:r>
              <w:rPr>
                <w:sz w:val="20"/>
                <w:szCs w:val="20"/>
              </w:rPr>
              <w:t>Bray, Co. Wicklow</w:t>
            </w:r>
          </w:p>
        </w:tc>
      </w:tr>
      <w:tr w:rsidR="006B1764">
        <w:tc>
          <w:tcPr>
            <w:tcW w:w="7750" w:type="dxa"/>
            <w:tcBorders>
              <w:top w:val="single" w:sz="2" w:space="0" w:color="000080"/>
              <w:left w:val="single" w:sz="2" w:space="0" w:color="000080"/>
              <w:bottom w:val="single" w:sz="2" w:space="0" w:color="000080"/>
              <w:right w:val="single" w:sz="2" w:space="0" w:color="000080"/>
            </w:tcBorders>
            <w:shd w:val="clear" w:color="auto" w:fill="FFFFFF"/>
            <w:tcMar>
              <w:left w:w="33" w:type="dxa"/>
            </w:tcMar>
          </w:tcPr>
          <w:p w:rsidR="006B1764" w:rsidRDefault="000412DB">
            <w:pPr>
              <w:pStyle w:val="TableContents"/>
              <w:rPr>
                <w:sz w:val="20"/>
                <w:szCs w:val="20"/>
              </w:rPr>
            </w:pPr>
            <w:r>
              <w:rPr>
                <w:sz w:val="20"/>
                <w:szCs w:val="20"/>
              </w:rPr>
              <w:t>River Dodder, Co. Dublin</w:t>
            </w:r>
          </w:p>
        </w:tc>
      </w:tr>
      <w:tr w:rsidR="006B1764">
        <w:tc>
          <w:tcPr>
            <w:tcW w:w="7750" w:type="dxa"/>
            <w:tcBorders>
              <w:top w:val="single" w:sz="2" w:space="0" w:color="000080"/>
              <w:left w:val="single" w:sz="2" w:space="0" w:color="000080"/>
              <w:bottom w:val="single" w:sz="2" w:space="0" w:color="000080"/>
              <w:right w:val="single" w:sz="2" w:space="0" w:color="000080"/>
            </w:tcBorders>
            <w:shd w:val="clear" w:color="auto" w:fill="FFFFFF"/>
            <w:tcMar>
              <w:left w:w="33" w:type="dxa"/>
            </w:tcMar>
          </w:tcPr>
          <w:p w:rsidR="006B1764" w:rsidRDefault="000412DB">
            <w:pPr>
              <w:pStyle w:val="TableContents"/>
              <w:rPr>
                <w:sz w:val="20"/>
                <w:szCs w:val="20"/>
              </w:rPr>
            </w:pPr>
            <w:r>
              <w:rPr>
                <w:sz w:val="20"/>
                <w:szCs w:val="20"/>
              </w:rPr>
              <w:t>South Campshires, Dublin</w:t>
            </w:r>
          </w:p>
        </w:tc>
      </w:tr>
      <w:tr w:rsidR="006B1764">
        <w:tc>
          <w:tcPr>
            <w:tcW w:w="7750" w:type="dxa"/>
            <w:tcBorders>
              <w:top w:val="single" w:sz="2" w:space="0" w:color="000080"/>
              <w:left w:val="single" w:sz="2" w:space="0" w:color="000080"/>
              <w:bottom w:val="single" w:sz="2" w:space="0" w:color="000080"/>
              <w:right w:val="single" w:sz="2" w:space="0" w:color="000080"/>
            </w:tcBorders>
            <w:shd w:val="clear" w:color="auto" w:fill="FFFFFF"/>
            <w:tcMar>
              <w:left w:w="33" w:type="dxa"/>
            </w:tcMar>
          </w:tcPr>
          <w:p w:rsidR="006B1764" w:rsidRDefault="000412DB">
            <w:pPr>
              <w:pStyle w:val="TableContents"/>
              <w:rPr>
                <w:sz w:val="20"/>
                <w:szCs w:val="20"/>
              </w:rPr>
            </w:pPr>
            <w:r>
              <w:rPr>
                <w:sz w:val="20"/>
                <w:szCs w:val="20"/>
              </w:rPr>
              <w:t>Ennis Lower, Co. Clare</w:t>
            </w:r>
          </w:p>
        </w:tc>
      </w:tr>
      <w:tr w:rsidR="006B1764">
        <w:tc>
          <w:tcPr>
            <w:tcW w:w="7750" w:type="dxa"/>
            <w:tcBorders>
              <w:top w:val="single" w:sz="2" w:space="0" w:color="000080"/>
              <w:left w:val="single" w:sz="2" w:space="0" w:color="000080"/>
              <w:bottom w:val="single" w:sz="2" w:space="0" w:color="000080"/>
              <w:right w:val="single" w:sz="2" w:space="0" w:color="000080"/>
            </w:tcBorders>
            <w:shd w:val="clear" w:color="auto" w:fill="FFFFFF"/>
            <w:tcMar>
              <w:left w:w="33" w:type="dxa"/>
            </w:tcMar>
          </w:tcPr>
          <w:p w:rsidR="006B1764" w:rsidRDefault="000412DB">
            <w:pPr>
              <w:pStyle w:val="TableContents"/>
              <w:rPr>
                <w:sz w:val="20"/>
                <w:szCs w:val="20"/>
              </w:rPr>
            </w:pPr>
            <w:r>
              <w:rPr>
                <w:sz w:val="20"/>
                <w:szCs w:val="20"/>
              </w:rPr>
              <w:t>Waterford City, Phases 2, 3 &amp; 4</w:t>
            </w:r>
          </w:p>
        </w:tc>
      </w:tr>
      <w:tr w:rsidR="006B1764">
        <w:tc>
          <w:tcPr>
            <w:tcW w:w="7750" w:type="dxa"/>
            <w:tcBorders>
              <w:top w:val="single" w:sz="2" w:space="0" w:color="000080"/>
              <w:left w:val="single" w:sz="2" w:space="0" w:color="000080"/>
              <w:bottom w:val="single" w:sz="2" w:space="0" w:color="000080"/>
              <w:right w:val="single" w:sz="2" w:space="0" w:color="000080"/>
            </w:tcBorders>
            <w:shd w:val="clear" w:color="auto" w:fill="FFFFFF"/>
            <w:tcMar>
              <w:left w:w="33" w:type="dxa"/>
            </w:tcMar>
          </w:tcPr>
          <w:p w:rsidR="006B1764" w:rsidRDefault="006B1764">
            <w:pPr>
              <w:pStyle w:val="TableContents"/>
              <w:rPr>
                <w:b/>
                <w:bCs/>
                <w:sz w:val="20"/>
                <w:szCs w:val="20"/>
              </w:rPr>
            </w:pPr>
          </w:p>
        </w:tc>
      </w:tr>
      <w:tr w:rsidR="006B1764">
        <w:tc>
          <w:tcPr>
            <w:tcW w:w="7750" w:type="dxa"/>
            <w:tcBorders>
              <w:top w:val="single" w:sz="2" w:space="0" w:color="000080"/>
              <w:left w:val="single" w:sz="2" w:space="0" w:color="000080"/>
              <w:bottom w:val="single" w:sz="2" w:space="0" w:color="000080"/>
              <w:right w:val="single" w:sz="2" w:space="0" w:color="000080"/>
            </w:tcBorders>
            <w:shd w:val="clear" w:color="auto" w:fill="FFFFFF"/>
            <w:tcMar>
              <w:left w:w="33" w:type="dxa"/>
            </w:tcMar>
          </w:tcPr>
          <w:p w:rsidR="006B1764" w:rsidRDefault="000412DB">
            <w:pPr>
              <w:pStyle w:val="TableContents"/>
              <w:rPr>
                <w:b/>
                <w:bCs/>
                <w:color w:val="3333FF"/>
                <w:sz w:val="20"/>
                <w:szCs w:val="20"/>
              </w:rPr>
            </w:pPr>
            <w:r>
              <w:rPr>
                <w:b/>
                <w:bCs/>
                <w:color w:val="3333FF"/>
                <w:sz w:val="20"/>
                <w:szCs w:val="20"/>
              </w:rPr>
              <w:t>Major Schemes at Planning</w:t>
            </w:r>
          </w:p>
        </w:tc>
      </w:tr>
      <w:tr w:rsidR="006B1764">
        <w:tc>
          <w:tcPr>
            <w:tcW w:w="7750" w:type="dxa"/>
            <w:tcBorders>
              <w:top w:val="single" w:sz="2" w:space="0" w:color="000080"/>
              <w:left w:val="single" w:sz="2" w:space="0" w:color="000080"/>
              <w:bottom w:val="single" w:sz="2" w:space="0" w:color="000080"/>
              <w:right w:val="single" w:sz="2" w:space="0" w:color="000080"/>
            </w:tcBorders>
            <w:shd w:val="clear" w:color="auto" w:fill="FFFFFF"/>
            <w:tcMar>
              <w:left w:w="33" w:type="dxa"/>
            </w:tcMar>
          </w:tcPr>
          <w:p w:rsidR="006B1764" w:rsidRDefault="000412DB">
            <w:pPr>
              <w:pStyle w:val="TableContents"/>
              <w:rPr>
                <w:sz w:val="20"/>
                <w:szCs w:val="20"/>
              </w:rPr>
            </w:pPr>
            <w:r>
              <w:rPr>
                <w:sz w:val="20"/>
                <w:szCs w:val="20"/>
              </w:rPr>
              <w:t>Arklow, Co. Wicklow</w:t>
            </w:r>
          </w:p>
        </w:tc>
      </w:tr>
      <w:tr w:rsidR="006B1764">
        <w:tc>
          <w:tcPr>
            <w:tcW w:w="7750" w:type="dxa"/>
            <w:tcBorders>
              <w:top w:val="single" w:sz="2" w:space="0" w:color="000080"/>
              <w:left w:val="single" w:sz="2" w:space="0" w:color="000080"/>
              <w:bottom w:val="single" w:sz="2" w:space="0" w:color="000080"/>
              <w:right w:val="single" w:sz="2" w:space="0" w:color="000080"/>
            </w:tcBorders>
            <w:shd w:val="clear" w:color="auto" w:fill="FFFFFF"/>
            <w:tcMar>
              <w:left w:w="33" w:type="dxa"/>
            </w:tcMar>
          </w:tcPr>
          <w:p w:rsidR="006B1764" w:rsidRDefault="000412DB">
            <w:pPr>
              <w:pStyle w:val="TableContents"/>
              <w:rPr>
                <w:sz w:val="20"/>
                <w:szCs w:val="20"/>
              </w:rPr>
            </w:pPr>
            <w:r>
              <w:rPr>
                <w:sz w:val="20"/>
                <w:szCs w:val="20"/>
              </w:rPr>
              <w:t>Ballymakeera, Co. Cork</w:t>
            </w:r>
          </w:p>
        </w:tc>
      </w:tr>
      <w:tr w:rsidR="006B1764">
        <w:tc>
          <w:tcPr>
            <w:tcW w:w="7750" w:type="dxa"/>
            <w:tcBorders>
              <w:top w:val="single" w:sz="2" w:space="0" w:color="000080"/>
              <w:left w:val="single" w:sz="2" w:space="0" w:color="000080"/>
              <w:bottom w:val="single" w:sz="2" w:space="0" w:color="000080"/>
              <w:right w:val="single" w:sz="2" w:space="0" w:color="000080"/>
            </w:tcBorders>
            <w:shd w:val="clear" w:color="auto" w:fill="FFFFFF"/>
            <w:tcMar>
              <w:left w:w="33" w:type="dxa"/>
            </w:tcMar>
          </w:tcPr>
          <w:p w:rsidR="006B1764" w:rsidRDefault="000412DB">
            <w:pPr>
              <w:pStyle w:val="TableContents"/>
              <w:rPr>
                <w:sz w:val="20"/>
                <w:szCs w:val="20"/>
              </w:rPr>
            </w:pPr>
            <w:r>
              <w:rPr>
                <w:sz w:val="20"/>
                <w:szCs w:val="20"/>
              </w:rPr>
              <w:t>Bandon, Co. Cork</w:t>
            </w:r>
          </w:p>
        </w:tc>
      </w:tr>
      <w:tr w:rsidR="006B1764">
        <w:tc>
          <w:tcPr>
            <w:tcW w:w="7750" w:type="dxa"/>
            <w:tcBorders>
              <w:top w:val="single" w:sz="2" w:space="0" w:color="000080"/>
              <w:left w:val="single" w:sz="2" w:space="0" w:color="000080"/>
              <w:bottom w:val="single" w:sz="2" w:space="0" w:color="000080"/>
              <w:right w:val="single" w:sz="2" w:space="0" w:color="000080"/>
            </w:tcBorders>
            <w:shd w:val="clear" w:color="auto" w:fill="FFFFFF"/>
            <w:tcMar>
              <w:left w:w="33" w:type="dxa"/>
            </w:tcMar>
          </w:tcPr>
          <w:p w:rsidR="006B1764" w:rsidRDefault="000412DB">
            <w:pPr>
              <w:pStyle w:val="TableContents"/>
              <w:rPr>
                <w:sz w:val="20"/>
                <w:szCs w:val="20"/>
              </w:rPr>
            </w:pPr>
            <w:r>
              <w:rPr>
                <w:sz w:val="20"/>
                <w:szCs w:val="20"/>
              </w:rPr>
              <w:t>Blackpool, Co. Cork</w:t>
            </w:r>
          </w:p>
        </w:tc>
      </w:tr>
      <w:tr w:rsidR="006B1764">
        <w:tc>
          <w:tcPr>
            <w:tcW w:w="7750" w:type="dxa"/>
            <w:tcBorders>
              <w:top w:val="single" w:sz="2" w:space="0" w:color="000080"/>
              <w:left w:val="single" w:sz="2" w:space="0" w:color="000080"/>
              <w:bottom w:val="single" w:sz="2" w:space="0" w:color="000080"/>
              <w:right w:val="single" w:sz="2" w:space="0" w:color="000080"/>
            </w:tcBorders>
            <w:shd w:val="clear" w:color="auto" w:fill="FFFFFF"/>
            <w:tcMar>
              <w:left w:w="33" w:type="dxa"/>
            </w:tcMar>
          </w:tcPr>
          <w:p w:rsidR="006B1764" w:rsidRDefault="000412DB">
            <w:pPr>
              <w:pStyle w:val="TableContents"/>
              <w:rPr>
                <w:sz w:val="20"/>
                <w:szCs w:val="20"/>
              </w:rPr>
            </w:pPr>
            <w:r>
              <w:rPr>
                <w:sz w:val="20"/>
                <w:szCs w:val="20"/>
              </w:rPr>
              <w:t>Camac River, Dublin</w:t>
            </w:r>
          </w:p>
        </w:tc>
      </w:tr>
      <w:tr w:rsidR="006B1764">
        <w:tc>
          <w:tcPr>
            <w:tcW w:w="7750" w:type="dxa"/>
            <w:tcBorders>
              <w:top w:val="single" w:sz="2" w:space="0" w:color="000080"/>
              <w:left w:val="single" w:sz="2" w:space="0" w:color="000080"/>
              <w:bottom w:val="single" w:sz="2" w:space="0" w:color="000080"/>
              <w:right w:val="single" w:sz="2" w:space="0" w:color="000080"/>
            </w:tcBorders>
            <w:shd w:val="clear" w:color="auto" w:fill="FFFFFF"/>
            <w:tcMar>
              <w:left w:w="33" w:type="dxa"/>
            </w:tcMar>
          </w:tcPr>
          <w:p w:rsidR="006B1764" w:rsidRDefault="000412DB">
            <w:pPr>
              <w:pStyle w:val="TableContents"/>
              <w:rPr>
                <w:sz w:val="20"/>
                <w:szCs w:val="20"/>
              </w:rPr>
            </w:pPr>
            <w:r>
              <w:rPr>
                <w:sz w:val="20"/>
                <w:szCs w:val="20"/>
              </w:rPr>
              <w:t>Claregalway, Co. Galway</w:t>
            </w:r>
          </w:p>
        </w:tc>
      </w:tr>
      <w:tr w:rsidR="006B1764">
        <w:tc>
          <w:tcPr>
            <w:tcW w:w="7750" w:type="dxa"/>
            <w:tcBorders>
              <w:top w:val="single" w:sz="2" w:space="0" w:color="000080"/>
              <w:left w:val="single" w:sz="2" w:space="0" w:color="000080"/>
              <w:bottom w:val="single" w:sz="2" w:space="0" w:color="000080"/>
              <w:right w:val="single" w:sz="2" w:space="0" w:color="000080"/>
            </w:tcBorders>
            <w:shd w:val="clear" w:color="auto" w:fill="FFFFFF"/>
            <w:tcMar>
              <w:left w:w="33" w:type="dxa"/>
            </w:tcMar>
          </w:tcPr>
          <w:p w:rsidR="006B1764" w:rsidRDefault="000412DB">
            <w:pPr>
              <w:pStyle w:val="TableContents"/>
              <w:rPr>
                <w:sz w:val="20"/>
                <w:szCs w:val="20"/>
              </w:rPr>
            </w:pPr>
            <w:r>
              <w:rPr>
                <w:sz w:val="20"/>
                <w:szCs w:val="20"/>
              </w:rPr>
              <w:t>Clonakilty, Co. Cork</w:t>
            </w:r>
          </w:p>
        </w:tc>
      </w:tr>
      <w:tr w:rsidR="006B1764">
        <w:tc>
          <w:tcPr>
            <w:tcW w:w="7750" w:type="dxa"/>
            <w:tcBorders>
              <w:top w:val="single" w:sz="2" w:space="0" w:color="000080"/>
              <w:left w:val="single" w:sz="2" w:space="0" w:color="000080"/>
              <w:bottom w:val="single" w:sz="2" w:space="0" w:color="000080"/>
              <w:right w:val="single" w:sz="2" w:space="0" w:color="000080"/>
            </w:tcBorders>
            <w:shd w:val="clear" w:color="auto" w:fill="FFFFFF"/>
            <w:tcMar>
              <w:left w:w="33" w:type="dxa"/>
            </w:tcMar>
          </w:tcPr>
          <w:p w:rsidR="006B1764" w:rsidRDefault="000412DB">
            <w:pPr>
              <w:pStyle w:val="TableContents"/>
              <w:rPr>
                <w:sz w:val="20"/>
                <w:szCs w:val="20"/>
              </w:rPr>
            </w:pPr>
            <w:r>
              <w:rPr>
                <w:sz w:val="20"/>
                <w:szCs w:val="20"/>
              </w:rPr>
              <w:t>Clontarf, Dublin</w:t>
            </w:r>
          </w:p>
        </w:tc>
      </w:tr>
      <w:tr w:rsidR="006B1764">
        <w:tc>
          <w:tcPr>
            <w:tcW w:w="7750" w:type="dxa"/>
            <w:tcBorders>
              <w:top w:val="single" w:sz="2" w:space="0" w:color="000080"/>
              <w:left w:val="single" w:sz="2" w:space="0" w:color="000080"/>
              <w:bottom w:val="single" w:sz="2" w:space="0" w:color="000080"/>
              <w:right w:val="single" w:sz="2" w:space="0" w:color="000080"/>
            </w:tcBorders>
            <w:shd w:val="clear" w:color="auto" w:fill="FFFFFF"/>
            <w:tcMar>
              <w:left w:w="33" w:type="dxa"/>
            </w:tcMar>
          </w:tcPr>
          <w:p w:rsidR="006B1764" w:rsidRDefault="000412DB">
            <w:pPr>
              <w:pStyle w:val="TableContents"/>
              <w:rPr>
                <w:sz w:val="20"/>
                <w:szCs w:val="20"/>
              </w:rPr>
            </w:pPr>
            <w:r>
              <w:rPr>
                <w:sz w:val="20"/>
                <w:szCs w:val="20"/>
              </w:rPr>
              <w:t>Crookstown, Co. Cork</w:t>
            </w:r>
          </w:p>
        </w:tc>
      </w:tr>
      <w:tr w:rsidR="006B1764">
        <w:tc>
          <w:tcPr>
            <w:tcW w:w="7750" w:type="dxa"/>
            <w:tcBorders>
              <w:top w:val="single" w:sz="2" w:space="0" w:color="000080"/>
              <w:left w:val="single" w:sz="2" w:space="0" w:color="000080"/>
              <w:bottom w:val="single" w:sz="2" w:space="0" w:color="000080"/>
              <w:right w:val="single" w:sz="2" w:space="0" w:color="000080"/>
            </w:tcBorders>
            <w:shd w:val="clear" w:color="auto" w:fill="FFFFFF"/>
            <w:tcMar>
              <w:left w:w="33" w:type="dxa"/>
            </w:tcMar>
          </w:tcPr>
          <w:p w:rsidR="006B1764" w:rsidRDefault="000412DB">
            <w:pPr>
              <w:pStyle w:val="TableContents"/>
              <w:rPr>
                <w:sz w:val="20"/>
                <w:szCs w:val="20"/>
              </w:rPr>
            </w:pPr>
            <w:r>
              <w:rPr>
                <w:sz w:val="20"/>
                <w:szCs w:val="20"/>
              </w:rPr>
              <w:t>Crossmolina, Co. Mayo</w:t>
            </w:r>
          </w:p>
        </w:tc>
      </w:tr>
      <w:tr w:rsidR="006B1764">
        <w:tc>
          <w:tcPr>
            <w:tcW w:w="7750" w:type="dxa"/>
            <w:tcBorders>
              <w:top w:val="single" w:sz="2" w:space="0" w:color="000080"/>
              <w:left w:val="single" w:sz="2" w:space="0" w:color="000080"/>
              <w:bottom w:val="single" w:sz="2" w:space="0" w:color="000080"/>
              <w:right w:val="single" w:sz="2" w:space="0" w:color="000080"/>
            </w:tcBorders>
            <w:shd w:val="clear" w:color="auto" w:fill="FFFFFF"/>
            <w:tcMar>
              <w:left w:w="33" w:type="dxa"/>
            </w:tcMar>
          </w:tcPr>
          <w:p w:rsidR="006B1764" w:rsidRDefault="000412DB">
            <w:pPr>
              <w:pStyle w:val="TableContents"/>
              <w:rPr>
                <w:sz w:val="20"/>
                <w:szCs w:val="20"/>
              </w:rPr>
            </w:pPr>
            <w:r>
              <w:rPr>
                <w:sz w:val="20"/>
                <w:szCs w:val="20"/>
              </w:rPr>
              <w:t>Douglas/Togher, Co. Cork</w:t>
            </w:r>
          </w:p>
        </w:tc>
      </w:tr>
      <w:tr w:rsidR="006B1764">
        <w:tc>
          <w:tcPr>
            <w:tcW w:w="7750" w:type="dxa"/>
            <w:tcBorders>
              <w:top w:val="single" w:sz="2" w:space="0" w:color="000080"/>
              <w:left w:val="single" w:sz="2" w:space="0" w:color="000080"/>
              <w:bottom w:val="single" w:sz="2" w:space="0" w:color="000080"/>
              <w:right w:val="single" w:sz="2" w:space="0" w:color="000080"/>
            </w:tcBorders>
            <w:shd w:val="clear" w:color="auto" w:fill="FFFFFF"/>
            <w:tcMar>
              <w:left w:w="33" w:type="dxa"/>
            </w:tcMar>
          </w:tcPr>
          <w:p w:rsidR="006B1764" w:rsidRDefault="000412DB">
            <w:pPr>
              <w:pStyle w:val="TableContents"/>
              <w:rPr>
                <w:sz w:val="20"/>
                <w:szCs w:val="20"/>
              </w:rPr>
            </w:pPr>
            <w:r>
              <w:rPr>
                <w:sz w:val="20"/>
                <w:szCs w:val="20"/>
              </w:rPr>
              <w:t>Dunkellin, Co. Galway</w:t>
            </w:r>
          </w:p>
        </w:tc>
      </w:tr>
      <w:tr w:rsidR="006B1764">
        <w:tc>
          <w:tcPr>
            <w:tcW w:w="7750" w:type="dxa"/>
            <w:tcBorders>
              <w:top w:val="single" w:sz="2" w:space="0" w:color="000080"/>
              <w:left w:val="single" w:sz="2" w:space="0" w:color="000080"/>
              <w:bottom w:val="single" w:sz="2" w:space="0" w:color="000080"/>
              <w:right w:val="single" w:sz="2" w:space="0" w:color="000080"/>
            </w:tcBorders>
            <w:shd w:val="clear" w:color="auto" w:fill="FFFFFF"/>
            <w:tcMar>
              <w:left w:w="33" w:type="dxa"/>
            </w:tcMar>
          </w:tcPr>
          <w:p w:rsidR="006B1764" w:rsidRDefault="000412DB">
            <w:pPr>
              <w:pStyle w:val="TableContents"/>
              <w:rPr>
                <w:sz w:val="20"/>
                <w:szCs w:val="20"/>
              </w:rPr>
            </w:pPr>
            <w:r>
              <w:rPr>
                <w:sz w:val="20"/>
                <w:szCs w:val="20"/>
              </w:rPr>
              <w:t>Ennis South, Co. Clare</w:t>
            </w:r>
          </w:p>
        </w:tc>
      </w:tr>
      <w:tr w:rsidR="006B1764">
        <w:tc>
          <w:tcPr>
            <w:tcW w:w="7750" w:type="dxa"/>
            <w:tcBorders>
              <w:top w:val="single" w:sz="2" w:space="0" w:color="000080"/>
              <w:left w:val="single" w:sz="2" w:space="0" w:color="000080"/>
              <w:bottom w:val="single" w:sz="2" w:space="0" w:color="000080"/>
              <w:right w:val="single" w:sz="2" w:space="0" w:color="000080"/>
            </w:tcBorders>
            <w:shd w:val="clear" w:color="auto" w:fill="FFFFFF"/>
            <w:tcMar>
              <w:left w:w="33" w:type="dxa"/>
            </w:tcMar>
          </w:tcPr>
          <w:p w:rsidR="006B1764" w:rsidRDefault="000412DB">
            <w:pPr>
              <w:pStyle w:val="TableContents"/>
              <w:rPr>
                <w:sz w:val="20"/>
                <w:szCs w:val="20"/>
              </w:rPr>
            </w:pPr>
            <w:r>
              <w:rPr>
                <w:sz w:val="20"/>
                <w:szCs w:val="20"/>
              </w:rPr>
              <w:t>Enniscorthy, Co. Wexford</w:t>
            </w:r>
          </w:p>
        </w:tc>
      </w:tr>
      <w:tr w:rsidR="006B1764">
        <w:tc>
          <w:tcPr>
            <w:tcW w:w="7750" w:type="dxa"/>
            <w:tcBorders>
              <w:top w:val="single" w:sz="2" w:space="0" w:color="000080"/>
              <w:left w:val="single" w:sz="2" w:space="0" w:color="000080"/>
              <w:bottom w:val="single" w:sz="2" w:space="0" w:color="000080"/>
              <w:right w:val="single" w:sz="2" w:space="0" w:color="000080"/>
            </w:tcBorders>
            <w:shd w:val="clear" w:color="auto" w:fill="FFFFFF"/>
            <w:tcMar>
              <w:left w:w="33" w:type="dxa"/>
            </w:tcMar>
          </w:tcPr>
          <w:p w:rsidR="006B1764" w:rsidRDefault="000412DB">
            <w:pPr>
              <w:pStyle w:val="TableContents"/>
              <w:rPr>
                <w:sz w:val="20"/>
                <w:szCs w:val="20"/>
              </w:rPr>
            </w:pPr>
            <w:r>
              <w:rPr>
                <w:sz w:val="20"/>
                <w:szCs w:val="20"/>
              </w:rPr>
              <w:t>Foynes, Co. Limerick</w:t>
            </w:r>
          </w:p>
        </w:tc>
      </w:tr>
      <w:tr w:rsidR="006B1764">
        <w:tc>
          <w:tcPr>
            <w:tcW w:w="7750" w:type="dxa"/>
            <w:tcBorders>
              <w:top w:val="single" w:sz="2" w:space="0" w:color="000080"/>
              <w:left w:val="single" w:sz="2" w:space="0" w:color="000080"/>
              <w:bottom w:val="single" w:sz="2" w:space="0" w:color="000080"/>
              <w:right w:val="single" w:sz="2" w:space="0" w:color="000080"/>
            </w:tcBorders>
            <w:shd w:val="clear" w:color="auto" w:fill="FFFFFF"/>
            <w:tcMar>
              <w:left w:w="33" w:type="dxa"/>
            </w:tcMar>
          </w:tcPr>
          <w:p w:rsidR="006B1764" w:rsidRDefault="000412DB">
            <w:pPr>
              <w:pStyle w:val="TableContents"/>
              <w:rPr>
                <w:sz w:val="20"/>
                <w:szCs w:val="20"/>
              </w:rPr>
            </w:pPr>
            <w:r>
              <w:rPr>
                <w:sz w:val="20"/>
                <w:szCs w:val="20"/>
              </w:rPr>
              <w:t>Glanmire/Glashaboy, Co. Cork</w:t>
            </w:r>
          </w:p>
        </w:tc>
      </w:tr>
      <w:tr w:rsidR="006B1764">
        <w:tc>
          <w:tcPr>
            <w:tcW w:w="7750" w:type="dxa"/>
            <w:tcBorders>
              <w:top w:val="single" w:sz="2" w:space="0" w:color="000080"/>
              <w:left w:val="single" w:sz="2" w:space="0" w:color="000080"/>
              <w:bottom w:val="single" w:sz="2" w:space="0" w:color="000080"/>
              <w:right w:val="single" w:sz="2" w:space="0" w:color="000080"/>
            </w:tcBorders>
            <w:shd w:val="clear" w:color="auto" w:fill="FFFFFF"/>
            <w:tcMar>
              <w:left w:w="33" w:type="dxa"/>
            </w:tcMar>
          </w:tcPr>
          <w:p w:rsidR="006B1764" w:rsidRDefault="000412DB">
            <w:pPr>
              <w:pStyle w:val="TableContents"/>
              <w:rPr>
                <w:sz w:val="20"/>
                <w:szCs w:val="20"/>
              </w:rPr>
            </w:pPr>
            <w:r>
              <w:rPr>
                <w:sz w:val="20"/>
                <w:szCs w:val="20"/>
              </w:rPr>
              <w:t>King's Island, Limerick</w:t>
            </w:r>
          </w:p>
        </w:tc>
      </w:tr>
      <w:tr w:rsidR="006B1764">
        <w:tc>
          <w:tcPr>
            <w:tcW w:w="7750" w:type="dxa"/>
            <w:tcBorders>
              <w:top w:val="single" w:sz="2" w:space="0" w:color="000080"/>
              <w:left w:val="single" w:sz="2" w:space="0" w:color="000080"/>
              <w:bottom w:val="single" w:sz="2" w:space="0" w:color="000080"/>
              <w:right w:val="single" w:sz="2" w:space="0" w:color="000080"/>
            </w:tcBorders>
            <w:shd w:val="clear" w:color="auto" w:fill="FFFFFF"/>
            <w:tcMar>
              <w:left w:w="33" w:type="dxa"/>
            </w:tcMar>
          </w:tcPr>
          <w:p w:rsidR="006B1764" w:rsidRDefault="000412DB">
            <w:pPr>
              <w:pStyle w:val="TableContents"/>
              <w:rPr>
                <w:sz w:val="20"/>
                <w:szCs w:val="20"/>
              </w:rPr>
            </w:pPr>
            <w:r>
              <w:rPr>
                <w:sz w:val="20"/>
                <w:szCs w:val="20"/>
              </w:rPr>
              <w:t>Lower Lee (Cork City)</w:t>
            </w:r>
          </w:p>
        </w:tc>
      </w:tr>
      <w:tr w:rsidR="006B1764">
        <w:tc>
          <w:tcPr>
            <w:tcW w:w="7750" w:type="dxa"/>
            <w:tcBorders>
              <w:top w:val="single" w:sz="2" w:space="0" w:color="000080"/>
              <w:left w:val="single" w:sz="2" w:space="0" w:color="000080"/>
              <w:bottom w:val="single" w:sz="2" w:space="0" w:color="000080"/>
              <w:right w:val="single" w:sz="2" w:space="0" w:color="000080"/>
            </w:tcBorders>
            <w:shd w:val="clear" w:color="auto" w:fill="FFFFFF"/>
            <w:tcMar>
              <w:left w:w="33" w:type="dxa"/>
            </w:tcMar>
          </w:tcPr>
          <w:p w:rsidR="006B1764" w:rsidRDefault="000412DB">
            <w:pPr>
              <w:pStyle w:val="TableContents"/>
              <w:rPr>
                <w:sz w:val="20"/>
                <w:szCs w:val="20"/>
              </w:rPr>
            </w:pPr>
            <w:r>
              <w:rPr>
                <w:sz w:val="20"/>
                <w:szCs w:val="20"/>
              </w:rPr>
              <w:t>Lower Morrell, Co. Kildare</w:t>
            </w:r>
          </w:p>
        </w:tc>
      </w:tr>
      <w:tr w:rsidR="006B1764">
        <w:tc>
          <w:tcPr>
            <w:tcW w:w="7750" w:type="dxa"/>
            <w:tcBorders>
              <w:top w:val="single" w:sz="2" w:space="0" w:color="000080"/>
              <w:left w:val="single" w:sz="2" w:space="0" w:color="000080"/>
              <w:bottom w:val="single" w:sz="2" w:space="0" w:color="000080"/>
              <w:right w:val="single" w:sz="2" w:space="0" w:color="000080"/>
            </w:tcBorders>
            <w:shd w:val="clear" w:color="auto" w:fill="FFFFFF"/>
            <w:tcMar>
              <w:left w:w="33" w:type="dxa"/>
            </w:tcMar>
          </w:tcPr>
          <w:p w:rsidR="006B1764" w:rsidRDefault="000412DB">
            <w:pPr>
              <w:pStyle w:val="TableContents"/>
              <w:rPr>
                <w:sz w:val="20"/>
                <w:szCs w:val="20"/>
              </w:rPr>
            </w:pPr>
            <w:r>
              <w:rPr>
                <w:sz w:val="20"/>
                <w:szCs w:val="20"/>
              </w:rPr>
              <w:t>Midleton, Co. Cork</w:t>
            </w:r>
          </w:p>
        </w:tc>
      </w:tr>
      <w:tr w:rsidR="006B1764">
        <w:tc>
          <w:tcPr>
            <w:tcW w:w="7750" w:type="dxa"/>
            <w:tcBorders>
              <w:top w:val="single" w:sz="2" w:space="0" w:color="000080"/>
              <w:left w:val="single" w:sz="2" w:space="0" w:color="000080"/>
              <w:bottom w:val="single" w:sz="2" w:space="0" w:color="000080"/>
              <w:right w:val="single" w:sz="2" w:space="0" w:color="000080"/>
            </w:tcBorders>
            <w:shd w:val="clear" w:color="auto" w:fill="FFFFFF"/>
            <w:tcMar>
              <w:left w:w="33" w:type="dxa"/>
            </w:tcMar>
          </w:tcPr>
          <w:p w:rsidR="006B1764" w:rsidRDefault="000412DB">
            <w:pPr>
              <w:pStyle w:val="TableContents"/>
              <w:rPr>
                <w:sz w:val="20"/>
                <w:szCs w:val="20"/>
              </w:rPr>
            </w:pPr>
            <w:r>
              <w:rPr>
                <w:sz w:val="20"/>
                <w:szCs w:val="20"/>
              </w:rPr>
              <w:t>Poddle River, Dublin</w:t>
            </w:r>
          </w:p>
        </w:tc>
      </w:tr>
      <w:tr w:rsidR="006B1764">
        <w:tc>
          <w:tcPr>
            <w:tcW w:w="7750" w:type="dxa"/>
            <w:tcBorders>
              <w:top w:val="single" w:sz="2" w:space="0" w:color="000080"/>
              <w:left w:val="single" w:sz="2" w:space="0" w:color="000080"/>
              <w:bottom w:val="single" w:sz="2" w:space="0" w:color="000080"/>
              <w:right w:val="single" w:sz="2" w:space="0" w:color="000080"/>
            </w:tcBorders>
            <w:shd w:val="clear" w:color="auto" w:fill="FFFFFF"/>
            <w:tcMar>
              <w:left w:w="33" w:type="dxa"/>
            </w:tcMar>
          </w:tcPr>
          <w:p w:rsidR="006B1764" w:rsidRDefault="000412DB">
            <w:pPr>
              <w:pStyle w:val="TableContents"/>
              <w:rPr>
                <w:sz w:val="20"/>
                <w:szCs w:val="20"/>
              </w:rPr>
            </w:pPr>
            <w:r>
              <w:rPr>
                <w:sz w:val="20"/>
                <w:szCs w:val="20"/>
              </w:rPr>
              <w:t>Portmarnock, Co. Dublin</w:t>
            </w:r>
          </w:p>
        </w:tc>
      </w:tr>
      <w:tr w:rsidR="006B1764">
        <w:tc>
          <w:tcPr>
            <w:tcW w:w="7750" w:type="dxa"/>
            <w:tcBorders>
              <w:top w:val="single" w:sz="2" w:space="0" w:color="000080"/>
              <w:left w:val="single" w:sz="2" w:space="0" w:color="000080"/>
              <w:bottom w:val="single" w:sz="2" w:space="0" w:color="000080"/>
              <w:right w:val="single" w:sz="2" w:space="0" w:color="000080"/>
            </w:tcBorders>
            <w:shd w:val="clear" w:color="auto" w:fill="FFFFFF"/>
            <w:tcMar>
              <w:left w:w="33" w:type="dxa"/>
            </w:tcMar>
          </w:tcPr>
          <w:p w:rsidR="006B1764" w:rsidRDefault="000412DB">
            <w:pPr>
              <w:pStyle w:val="TableContents"/>
              <w:rPr>
                <w:sz w:val="20"/>
                <w:szCs w:val="20"/>
              </w:rPr>
            </w:pPr>
            <w:r>
              <w:rPr>
                <w:sz w:val="20"/>
                <w:szCs w:val="20"/>
              </w:rPr>
              <w:t>Raphoe, Co. Donegal</w:t>
            </w:r>
          </w:p>
        </w:tc>
      </w:tr>
      <w:tr w:rsidR="006B1764">
        <w:tc>
          <w:tcPr>
            <w:tcW w:w="7750" w:type="dxa"/>
            <w:tcBorders>
              <w:top w:val="single" w:sz="2" w:space="0" w:color="000080"/>
              <w:left w:val="single" w:sz="2" w:space="0" w:color="000080"/>
              <w:bottom w:val="single" w:sz="2" w:space="0" w:color="000080"/>
              <w:right w:val="single" w:sz="2" w:space="0" w:color="000080"/>
            </w:tcBorders>
            <w:shd w:val="clear" w:color="auto" w:fill="FFFFFF"/>
            <w:tcMar>
              <w:left w:w="33" w:type="dxa"/>
            </w:tcMar>
          </w:tcPr>
          <w:p w:rsidR="006B1764" w:rsidRDefault="000412DB">
            <w:pPr>
              <w:pStyle w:val="TableContents"/>
              <w:rPr>
                <w:sz w:val="20"/>
                <w:szCs w:val="20"/>
              </w:rPr>
            </w:pPr>
            <w:r>
              <w:rPr>
                <w:sz w:val="20"/>
                <w:szCs w:val="20"/>
              </w:rPr>
              <w:t>Skerries, Co. Dublin</w:t>
            </w:r>
          </w:p>
        </w:tc>
      </w:tr>
      <w:tr w:rsidR="006B1764">
        <w:tc>
          <w:tcPr>
            <w:tcW w:w="7750" w:type="dxa"/>
            <w:tcBorders>
              <w:top w:val="single" w:sz="2" w:space="0" w:color="000080"/>
              <w:left w:val="single" w:sz="2" w:space="0" w:color="000080"/>
              <w:bottom w:val="single" w:sz="2" w:space="0" w:color="000080"/>
              <w:right w:val="single" w:sz="2" w:space="0" w:color="000080"/>
            </w:tcBorders>
            <w:shd w:val="clear" w:color="auto" w:fill="FFFFFF"/>
            <w:tcMar>
              <w:left w:w="33" w:type="dxa"/>
            </w:tcMar>
          </w:tcPr>
          <w:p w:rsidR="006B1764" w:rsidRDefault="000412DB">
            <w:pPr>
              <w:pStyle w:val="TableContents"/>
              <w:rPr>
                <w:sz w:val="20"/>
                <w:szCs w:val="20"/>
              </w:rPr>
            </w:pPr>
            <w:r>
              <w:rPr>
                <w:sz w:val="20"/>
                <w:szCs w:val="20"/>
              </w:rPr>
              <w:t>Skibbereen, Co. Cork</w:t>
            </w:r>
          </w:p>
        </w:tc>
      </w:tr>
      <w:tr w:rsidR="006B1764">
        <w:tc>
          <w:tcPr>
            <w:tcW w:w="7750" w:type="dxa"/>
            <w:tcBorders>
              <w:top w:val="single" w:sz="2" w:space="0" w:color="000080"/>
              <w:left w:val="single" w:sz="2" w:space="0" w:color="000080"/>
              <w:bottom w:val="single" w:sz="2" w:space="0" w:color="000080"/>
              <w:right w:val="single" w:sz="2" w:space="0" w:color="000080"/>
            </w:tcBorders>
            <w:shd w:val="clear" w:color="auto" w:fill="FFFFFF"/>
            <w:tcMar>
              <w:left w:w="33" w:type="dxa"/>
            </w:tcMar>
          </w:tcPr>
          <w:p w:rsidR="006B1764" w:rsidRDefault="000412DB">
            <w:pPr>
              <w:pStyle w:val="TableContents"/>
              <w:rPr>
                <w:sz w:val="20"/>
                <w:szCs w:val="20"/>
              </w:rPr>
            </w:pPr>
            <w:r>
              <w:rPr>
                <w:sz w:val="20"/>
                <w:szCs w:val="20"/>
              </w:rPr>
              <w:t>Templemore, Co. Tipperary</w:t>
            </w:r>
          </w:p>
        </w:tc>
      </w:tr>
    </w:tbl>
    <w:p w:rsidR="006B1764" w:rsidRDefault="006B1764">
      <w:pPr>
        <w:pStyle w:val="TextBody"/>
        <w:spacing w:line="276" w:lineRule="auto"/>
        <w:jc w:val="both"/>
        <w:rPr>
          <w:rFonts w:ascii="Times New Roman" w:hAnsi="Times New Roman" w:cs="Times New Roman"/>
          <w:b/>
        </w:rPr>
      </w:pPr>
    </w:p>
    <w:p w:rsidR="006B1764" w:rsidRDefault="006B1764">
      <w:pPr>
        <w:pStyle w:val="TextBody"/>
        <w:spacing w:line="276" w:lineRule="auto"/>
        <w:jc w:val="both"/>
        <w:rPr>
          <w:rFonts w:ascii="Times New Roman" w:hAnsi="Times New Roman" w:cs="Times New Roman"/>
          <w:b/>
        </w:rPr>
      </w:pPr>
    </w:p>
    <w:p w:rsidR="006B1764" w:rsidRDefault="000412DB">
      <w:pPr>
        <w:pStyle w:val="TextBody"/>
        <w:spacing w:line="276" w:lineRule="auto"/>
        <w:jc w:val="both"/>
      </w:pPr>
      <w:r>
        <w:rPr>
          <w:rFonts w:ascii="Times New Roman" w:hAnsi="Times New Roman" w:cs="Times New Roman"/>
          <w:b/>
        </w:rPr>
        <w:lastRenderedPageBreak/>
        <w:t>Appendix 3</w:t>
      </w:r>
    </w:p>
    <w:p w:rsidR="006B1764" w:rsidRDefault="000412DB">
      <w:pPr>
        <w:spacing w:line="276" w:lineRule="auto"/>
        <w:jc w:val="center"/>
        <w:rPr>
          <w:rFonts w:ascii="Times New Roman" w:hAnsi="Times New Roman" w:cs="Times New Roman"/>
          <w:sz w:val="28"/>
          <w:szCs w:val="28"/>
        </w:rPr>
      </w:pPr>
      <w:r>
        <w:rPr>
          <w:rFonts w:ascii="Times New Roman" w:hAnsi="Times New Roman" w:cs="Times New Roman"/>
          <w:b/>
          <w:bCs/>
          <w:sz w:val="28"/>
          <w:szCs w:val="28"/>
        </w:rPr>
        <w:t>Flood Forecasting and Warning Service</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b/>
          <w:bCs/>
        </w:rPr>
      </w:pPr>
      <w:r>
        <w:rPr>
          <w:rFonts w:ascii="Times New Roman" w:eastAsia="Geneva" w:hAnsi="Times New Roman" w:cs="Times New Roman"/>
          <w:b/>
          <w:bCs/>
          <w:color w:val="000000"/>
        </w:rPr>
        <w:t xml:space="preserve"> </w:t>
      </w:r>
    </w:p>
    <w:p w:rsidR="006B1764" w:rsidRDefault="000412DB">
      <w:pPr>
        <w:spacing w:line="276" w:lineRule="auto"/>
        <w:jc w:val="both"/>
        <w:rPr>
          <w:rFonts w:ascii="Times New Roman" w:hAnsi="Times New Roman" w:cs="Times New Roman"/>
        </w:rPr>
      </w:pPr>
      <w:r>
        <w:rPr>
          <w:rFonts w:ascii="Times New Roman" w:hAnsi="Times New Roman" w:cs="Times New Roman"/>
          <w:b/>
          <w:bCs/>
        </w:rPr>
        <w:t>Introduction</w:t>
      </w:r>
    </w:p>
    <w:p w:rsidR="006B1764" w:rsidRDefault="000412DB">
      <w:pPr>
        <w:spacing w:line="276" w:lineRule="auto"/>
        <w:jc w:val="both"/>
        <w:rPr>
          <w:rFonts w:ascii="Times New Roman" w:hAnsi="Times New Roman" w:cs="Times New Roman"/>
        </w:rPr>
      </w:pPr>
      <w:r>
        <w:rPr>
          <w:rFonts w:ascii="Times New Roman" w:hAnsi="Times New Roman" w:cs="Times New Roman"/>
        </w:rPr>
        <w:t>A flood forecasting and warning service is regarded as an important non-structural flood mitigation measure. It allows the general public and local authorities to take more effective preventive action to reduce the impacts of an impending flood.  The effectiveness of such a service depends crucially on the availability of reliable rainfall and flood forecasts and observations in terms of the quantity, duration and location of the rainfall and on the warning time achievable to allow effective action to be taken by the authorities or individuals.  It is important to note that international experience indicates that the provision, operation and maintenance of forecasting and warning services is costly, resource-intensive, complex and has a relatively long development timeline.</w:t>
      </w:r>
    </w:p>
    <w:p w:rsidR="006B1764" w:rsidRDefault="006B1764">
      <w:pPr>
        <w:spacing w:line="276" w:lineRule="auto"/>
        <w:jc w:val="both"/>
        <w:rPr>
          <w:rFonts w:ascii="Times New Roman" w:hAnsi="Times New Roman" w:cs="Times New Roman"/>
        </w:rPr>
      </w:pPr>
    </w:p>
    <w:p w:rsidR="006B1764" w:rsidRDefault="000412DB">
      <w:pPr>
        <w:pStyle w:val="List"/>
        <w:spacing w:line="276" w:lineRule="auto"/>
        <w:jc w:val="both"/>
        <w:rPr>
          <w:rFonts w:ascii="Times New Roman" w:hAnsi="Times New Roman" w:cs="Times New Roman"/>
        </w:rPr>
      </w:pPr>
      <w:r>
        <w:rPr>
          <w:rFonts w:ascii="Times New Roman" w:hAnsi="Times New Roman" w:cs="Times New Roman"/>
        </w:rPr>
        <w:t>The Office of Public Works (OPW) has considered a range of options and possible approaches for the development of a service that would allow for forecasting and warning in respect of river and coastal flooding. These considerations have had to take particular regard to the complexities and constraints involved in developing a highly specialised service from the very beginning in terms of the expertise and technology required to be put in place.</w:t>
      </w:r>
    </w:p>
    <w:p w:rsidR="006B1764" w:rsidRDefault="006B1764">
      <w:pPr>
        <w:pStyle w:val="List"/>
        <w:spacing w:line="276" w:lineRule="auto"/>
        <w:jc w:val="both"/>
        <w:rPr>
          <w:rFonts w:ascii="Times New Roman" w:hAnsi="Times New Roman" w:cs="Times New Roman"/>
        </w:rPr>
      </w:pPr>
    </w:p>
    <w:p w:rsidR="006B1764" w:rsidRDefault="000412DB">
      <w:pPr>
        <w:pStyle w:val="List"/>
        <w:spacing w:line="276" w:lineRule="auto"/>
        <w:jc w:val="both"/>
        <w:rPr>
          <w:rFonts w:ascii="Times New Roman" w:hAnsi="Times New Roman" w:cs="Times New Roman"/>
        </w:rPr>
      </w:pPr>
      <w:r>
        <w:rPr>
          <w:rFonts w:ascii="Times New Roman" w:hAnsi="Times New Roman" w:cs="Times New Roman"/>
          <w:b/>
          <w:bCs/>
        </w:rPr>
        <w:t>Government Decision 5</w:t>
      </w:r>
      <w:r>
        <w:rPr>
          <w:rFonts w:ascii="Times New Roman" w:hAnsi="Times New Roman" w:cs="Times New Roman"/>
          <w:b/>
          <w:bCs/>
          <w:vertAlign w:val="superscript"/>
        </w:rPr>
        <w:t>th</w:t>
      </w:r>
      <w:r>
        <w:rPr>
          <w:rFonts w:ascii="Times New Roman" w:hAnsi="Times New Roman" w:cs="Times New Roman"/>
          <w:b/>
          <w:bCs/>
        </w:rPr>
        <w:t xml:space="preserve"> January 2016.</w:t>
      </w:r>
    </w:p>
    <w:p w:rsidR="006B1764" w:rsidRDefault="000412DB">
      <w:pPr>
        <w:spacing w:line="276" w:lineRule="auto"/>
        <w:jc w:val="both"/>
        <w:rPr>
          <w:rFonts w:ascii="Times New Roman" w:hAnsi="Times New Roman" w:cs="Times New Roman"/>
        </w:rPr>
      </w:pPr>
      <w:r>
        <w:rPr>
          <w:rFonts w:ascii="Times New Roman" w:hAnsi="Times New Roman" w:cs="Times New Roman"/>
        </w:rPr>
        <w:t>The Government decision provides the opportunity to proceed with a first stage implementation of the service will involve the following elements:</w:t>
      </w:r>
    </w:p>
    <w:p w:rsidR="006B1764" w:rsidRDefault="000412DB">
      <w:pPr>
        <w:pStyle w:val="List"/>
        <w:numPr>
          <w:ilvl w:val="0"/>
          <w:numId w:val="26"/>
        </w:numPr>
        <w:spacing w:after="0" w:line="276" w:lineRule="auto"/>
        <w:jc w:val="both"/>
        <w:rPr>
          <w:rFonts w:ascii="Times New Roman" w:hAnsi="Times New Roman" w:cs="Times New Roman"/>
        </w:rPr>
      </w:pPr>
      <w:r>
        <w:rPr>
          <w:rFonts w:ascii="Times New Roman" w:hAnsi="Times New Roman" w:cs="Times New Roman"/>
        </w:rPr>
        <w:t>establishment of a National Flood Forecasting Service as a new operational unit within Met Éireann, and</w:t>
      </w:r>
    </w:p>
    <w:p w:rsidR="006B1764" w:rsidRDefault="000412DB">
      <w:pPr>
        <w:pStyle w:val="List"/>
        <w:numPr>
          <w:ilvl w:val="0"/>
          <w:numId w:val="26"/>
        </w:numPr>
        <w:spacing w:after="0" w:line="276" w:lineRule="auto"/>
        <w:jc w:val="both"/>
        <w:rPr>
          <w:rFonts w:ascii="Times New Roman" w:hAnsi="Times New Roman" w:cs="Times New Roman"/>
        </w:rPr>
      </w:pPr>
      <w:r>
        <w:rPr>
          <w:rFonts w:ascii="Times New Roman" w:hAnsi="Times New Roman" w:cs="Times New Roman"/>
        </w:rPr>
        <w:t>establishment of an independent Oversight Unit within the Office of Public Works.</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This initial service when bedded in will provide the solid foundation for the development of the third element of four Regional Flood Warning Centres operated by local authorities </w:t>
      </w:r>
      <w:r>
        <w:rPr>
          <w:rFonts w:ascii="Times New Roman" w:hAnsi="Times New Roman" w:cs="Times New Roman"/>
          <w:color w:val="000000"/>
        </w:rPr>
        <w:t xml:space="preserve">and additional radar sites. These will be implemented at a later stage.  </w:t>
      </w: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b/>
          <w:bCs/>
        </w:rPr>
        <w:t>Flood Forecasting Service Being Developed</w:t>
      </w:r>
    </w:p>
    <w:p w:rsidR="006B1764" w:rsidRDefault="000412DB">
      <w:pPr>
        <w:spacing w:line="276" w:lineRule="auto"/>
        <w:jc w:val="both"/>
        <w:rPr>
          <w:rFonts w:ascii="Times New Roman" w:hAnsi="Times New Roman" w:cs="Times New Roman"/>
        </w:rPr>
      </w:pPr>
      <w:r>
        <w:rPr>
          <w:rFonts w:ascii="Times New Roman" w:hAnsi="Times New Roman" w:cs="Times New Roman"/>
        </w:rPr>
        <w:lastRenderedPageBreak/>
        <w:t xml:space="preserve">The flood forecasting service will deal with flood forecasting from either coastal or river (fluvial) sources.  It will involve the issuing of flood forecasts and general alerts. </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The focus of the Government's decision is on the set-up and establishment of a dedicated national </w:t>
      </w:r>
      <w:r>
        <w:rPr>
          <w:rFonts w:ascii="Times New Roman" w:hAnsi="Times New Roman" w:cs="Times New Roman"/>
          <w:b/>
          <w:bCs/>
        </w:rPr>
        <w:t xml:space="preserve">Flood Forecasting Service </w:t>
      </w:r>
      <w:r>
        <w:rPr>
          <w:rFonts w:ascii="Times New Roman" w:hAnsi="Times New Roman" w:cs="Times New Roman"/>
        </w:rPr>
        <w:t xml:space="preserve">(FFS), and also on the establishment of an independent </w:t>
      </w:r>
      <w:r>
        <w:rPr>
          <w:rFonts w:ascii="Times New Roman" w:hAnsi="Times New Roman" w:cs="Times New Roman"/>
          <w:b/>
          <w:bCs/>
        </w:rPr>
        <w:t>Oversight Unit</w:t>
      </w:r>
      <w:r>
        <w:rPr>
          <w:rFonts w:ascii="Times New Roman" w:hAnsi="Times New Roman" w:cs="Times New Roman"/>
        </w:rPr>
        <w:t xml:space="preserve"> </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The main responsibilities of the FFS would be:</w:t>
      </w:r>
    </w:p>
    <w:p w:rsidR="006B1764" w:rsidRDefault="000412DB">
      <w:pPr>
        <w:numPr>
          <w:ilvl w:val="0"/>
          <w:numId w:val="27"/>
        </w:numPr>
        <w:spacing w:line="276" w:lineRule="auto"/>
        <w:jc w:val="both"/>
        <w:rPr>
          <w:rFonts w:ascii="Times New Roman" w:hAnsi="Times New Roman" w:cs="Times New Roman"/>
        </w:rPr>
      </w:pPr>
      <w:r>
        <w:rPr>
          <w:rFonts w:ascii="Times New Roman" w:hAnsi="Times New Roman" w:cs="Times New Roman"/>
        </w:rPr>
        <w:t xml:space="preserve">To develop, promote and deliver a national flood alerts service </w:t>
      </w:r>
    </w:p>
    <w:p w:rsidR="006B1764" w:rsidRDefault="000412DB">
      <w:pPr>
        <w:numPr>
          <w:ilvl w:val="0"/>
          <w:numId w:val="27"/>
        </w:numPr>
        <w:spacing w:line="276" w:lineRule="auto"/>
        <w:jc w:val="both"/>
        <w:rPr>
          <w:rFonts w:ascii="Times New Roman" w:hAnsi="Times New Roman" w:cs="Times New Roman"/>
        </w:rPr>
      </w:pPr>
      <w:r>
        <w:rPr>
          <w:rFonts w:ascii="Times New Roman" w:hAnsi="Times New Roman" w:cs="Times New Roman"/>
        </w:rPr>
        <w:t xml:space="preserve">To develop, procure and implement flood forecasting models (at national, coastal and river basin or catchment scale eg for the Liffey or Lee catchments) and </w:t>
      </w:r>
    </w:p>
    <w:p w:rsidR="006B1764" w:rsidRDefault="000412DB">
      <w:pPr>
        <w:numPr>
          <w:ilvl w:val="0"/>
          <w:numId w:val="27"/>
        </w:numPr>
        <w:spacing w:line="276" w:lineRule="auto"/>
        <w:jc w:val="both"/>
        <w:rPr>
          <w:rFonts w:ascii="Times New Roman" w:hAnsi="Times New Roman" w:cs="Times New Roman"/>
        </w:rPr>
      </w:pPr>
      <w:r>
        <w:rPr>
          <w:rFonts w:ascii="Times New Roman" w:hAnsi="Times New Roman" w:cs="Times New Roman"/>
        </w:rPr>
        <w:t>To operate those models to provide flood advice and forecasts primarily to the local authorities.</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The main responsibilities of the independent Oversight Unit would be: </w:t>
      </w:r>
    </w:p>
    <w:p w:rsidR="006B1764" w:rsidRDefault="000412DB">
      <w:pPr>
        <w:numPr>
          <w:ilvl w:val="0"/>
          <w:numId w:val="1"/>
        </w:numPr>
        <w:spacing w:line="276" w:lineRule="auto"/>
        <w:jc w:val="both"/>
        <w:rPr>
          <w:rFonts w:ascii="Times New Roman" w:hAnsi="Times New Roman" w:cs="Times New Roman"/>
        </w:rPr>
      </w:pPr>
      <w:r>
        <w:rPr>
          <w:rFonts w:ascii="Times New Roman" w:hAnsi="Times New Roman" w:cs="Times New Roman"/>
        </w:rPr>
        <w:t xml:space="preserve">To promote the service and to oversee its implementation </w:t>
      </w:r>
    </w:p>
    <w:p w:rsidR="006B1764" w:rsidRDefault="000412DB">
      <w:pPr>
        <w:numPr>
          <w:ilvl w:val="0"/>
          <w:numId w:val="1"/>
        </w:numPr>
        <w:spacing w:line="276" w:lineRule="auto"/>
        <w:jc w:val="both"/>
        <w:rPr>
          <w:rFonts w:ascii="Times New Roman" w:hAnsi="Times New Roman" w:cs="Times New Roman"/>
        </w:rPr>
      </w:pPr>
      <w:r>
        <w:rPr>
          <w:rFonts w:ascii="Times New Roman" w:hAnsi="Times New Roman" w:cs="Times New Roman"/>
        </w:rPr>
        <w:t>To provide advice and guidance to and to set standards for those responsible for providing the service</w:t>
      </w:r>
    </w:p>
    <w:p w:rsidR="006B1764" w:rsidRDefault="000412DB">
      <w:pPr>
        <w:numPr>
          <w:ilvl w:val="0"/>
          <w:numId w:val="1"/>
        </w:numPr>
        <w:spacing w:line="276" w:lineRule="auto"/>
        <w:jc w:val="both"/>
        <w:rPr>
          <w:rFonts w:ascii="Times New Roman" w:hAnsi="Times New Roman" w:cs="Times New Roman"/>
        </w:rPr>
      </w:pPr>
      <w:r>
        <w:rPr>
          <w:rFonts w:ascii="Times New Roman" w:hAnsi="Times New Roman" w:cs="Times New Roman"/>
        </w:rPr>
        <w:t>To monitor and report on both implementation and operational performance</w:t>
      </w:r>
    </w:p>
    <w:p w:rsidR="006B1764" w:rsidRDefault="000412DB">
      <w:pPr>
        <w:numPr>
          <w:ilvl w:val="0"/>
          <w:numId w:val="1"/>
        </w:numPr>
        <w:spacing w:line="276" w:lineRule="auto"/>
        <w:jc w:val="both"/>
        <w:rPr>
          <w:rFonts w:ascii="Times New Roman" w:hAnsi="Times New Roman" w:cs="Times New Roman"/>
        </w:rPr>
      </w:pPr>
      <w:r>
        <w:rPr>
          <w:rFonts w:ascii="Times New Roman" w:hAnsi="Times New Roman" w:cs="Times New Roman"/>
        </w:rPr>
        <w:t xml:space="preserve">To promote standardisation of equipment </w:t>
      </w:r>
    </w:p>
    <w:p w:rsidR="006B1764" w:rsidRDefault="000412DB">
      <w:pPr>
        <w:spacing w:line="276" w:lineRule="auto"/>
        <w:jc w:val="both"/>
        <w:rPr>
          <w:rFonts w:ascii="Times New Roman" w:hAnsi="Times New Roman" w:cs="Times New Roman"/>
          <w:color w:val="000000"/>
        </w:rPr>
      </w:pPr>
      <w:r>
        <w:rPr>
          <w:rFonts w:ascii="Times New Roman" w:hAnsi="Times New Roman" w:cs="Times New Roman"/>
        </w:rPr>
        <w:t xml:space="preserve">. </w:t>
      </w:r>
    </w:p>
    <w:p w:rsidR="006B1764" w:rsidRDefault="000412DB">
      <w:pPr>
        <w:spacing w:line="276" w:lineRule="auto"/>
        <w:jc w:val="both"/>
        <w:rPr>
          <w:rFonts w:ascii="Times New Roman" w:hAnsi="Times New Roman" w:cs="Times New Roman"/>
        </w:rPr>
      </w:pPr>
      <w:r>
        <w:rPr>
          <w:rFonts w:ascii="Times New Roman" w:hAnsi="Times New Roman" w:cs="Times New Roman"/>
          <w:color w:val="000000"/>
        </w:rPr>
        <w:t xml:space="preserve">The FFS, will be set-up as an extension to Met Éireann's current weather forecasting activities.  It will provide daily forecasts of the likelihood of flooding on a national basis and will issue daily flood advisory statements and, when necessary, extreme rainfall alerts to local authorities, the general public and other relevant stakeholders.  </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color w:val="000000"/>
        </w:rPr>
      </w:pPr>
      <w:r>
        <w:rPr>
          <w:rFonts w:ascii="Times New Roman" w:hAnsi="Times New Roman" w:cs="Times New Roman"/>
          <w:color w:val="000000"/>
        </w:rPr>
        <w:t xml:space="preserve">In order to be </w:t>
      </w:r>
      <w:r>
        <w:rPr>
          <w:rFonts w:ascii="Times New Roman" w:hAnsi="Times New Roman" w:cs="Times New Roman"/>
          <w:color w:val="000000"/>
        </w:rPr>
        <w:tab/>
        <w:t>in a position to issue accurate and reliable daily forecasts and guidance statements the FFS will have to develop and operate the best available national scale hydrological and oceanographic flood forecasting mathematical models and combine the information from those models with the best available meteorological and hydrological information.</w:t>
      </w:r>
    </w:p>
    <w:p w:rsidR="006B1764" w:rsidRDefault="006B1764">
      <w:pPr>
        <w:spacing w:line="276" w:lineRule="auto"/>
        <w:jc w:val="both"/>
        <w:rPr>
          <w:rFonts w:ascii="Times New Roman" w:hAnsi="Times New Roman" w:cs="Times New Roman"/>
          <w:color w:val="000000"/>
        </w:rPr>
      </w:pPr>
    </w:p>
    <w:p w:rsidR="006B1764" w:rsidRDefault="006B1764">
      <w:pPr>
        <w:spacing w:line="276" w:lineRule="auto"/>
        <w:jc w:val="both"/>
        <w:rPr>
          <w:rFonts w:ascii="Times New Roman" w:hAnsi="Times New Roman" w:cs="Times New Roman"/>
          <w:color w:val="000000"/>
        </w:rPr>
      </w:pPr>
    </w:p>
    <w:p w:rsidR="006B1764" w:rsidRDefault="006B1764">
      <w:pPr>
        <w:spacing w:line="276" w:lineRule="auto"/>
        <w:jc w:val="both"/>
        <w:rPr>
          <w:rFonts w:ascii="Times New Roman" w:hAnsi="Times New Roman" w:cs="Times New Roman"/>
          <w:color w:val="000000"/>
        </w:rPr>
      </w:pPr>
    </w:p>
    <w:p w:rsidR="006B1764" w:rsidRDefault="006B1764">
      <w:pPr>
        <w:spacing w:line="276" w:lineRule="auto"/>
        <w:jc w:val="both"/>
        <w:rPr>
          <w:rFonts w:ascii="Times New Roman" w:hAnsi="Times New Roman" w:cs="Times New Roman"/>
          <w:color w:val="000000"/>
        </w:rPr>
      </w:pPr>
    </w:p>
    <w:p w:rsidR="006B1764" w:rsidRDefault="006B1764">
      <w:pPr>
        <w:spacing w:line="276" w:lineRule="auto"/>
        <w:jc w:val="both"/>
        <w:rPr>
          <w:rFonts w:ascii="Times New Roman" w:hAnsi="Times New Roman" w:cs="Times New Roman"/>
          <w:color w:val="000000"/>
        </w:rPr>
      </w:pPr>
    </w:p>
    <w:p w:rsidR="006B1764" w:rsidRDefault="006B1764">
      <w:pPr>
        <w:spacing w:line="276" w:lineRule="auto"/>
        <w:jc w:val="both"/>
        <w:rPr>
          <w:rFonts w:ascii="Times New Roman" w:hAnsi="Times New Roman" w:cs="Times New Roman"/>
          <w:color w:val="000000"/>
        </w:rPr>
      </w:pPr>
    </w:p>
    <w:p w:rsidR="006B1764" w:rsidRDefault="006B1764">
      <w:pPr>
        <w:spacing w:line="276" w:lineRule="auto"/>
        <w:jc w:val="both"/>
        <w:rPr>
          <w:rFonts w:ascii="Times New Roman" w:hAnsi="Times New Roman" w:cs="Times New Roman"/>
          <w:color w:val="000000"/>
        </w:rPr>
      </w:pP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color w:val="000000"/>
        </w:rPr>
        <w:t xml:space="preserve">In the event of there being a significant probability of flooding identified in this initial </w:t>
      </w:r>
      <w:r>
        <w:rPr>
          <w:rFonts w:ascii="Times New Roman" w:hAnsi="Times New Roman" w:cs="Times New Roman"/>
          <w:color w:val="000000"/>
        </w:rPr>
        <w:lastRenderedPageBreak/>
        <w:t>national scale assessment, the FFS would issue a flood alert</w:t>
      </w:r>
      <w:r>
        <w:rPr>
          <w:rStyle w:val="FootnoteAnchor"/>
          <w:rFonts w:ascii="Times New Roman" w:hAnsi="Times New Roman" w:cs="Times New Roman"/>
          <w:color w:val="000000"/>
        </w:rPr>
        <w:footnoteReference w:id="11"/>
      </w:r>
      <w:r>
        <w:rPr>
          <w:rFonts w:ascii="Times New Roman" w:hAnsi="Times New Roman" w:cs="Times New Roman"/>
          <w:color w:val="000000"/>
        </w:rPr>
        <w:t xml:space="preserve"> and would prepare more detailed flood forecasts based on river catchment scale hydrological and regional scale oceanographic flood forecasting models. </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color w:val="000000"/>
        </w:rPr>
      </w:pPr>
      <w:r>
        <w:rPr>
          <w:rFonts w:ascii="Times New Roman" w:hAnsi="Times New Roman" w:cs="Times New Roman"/>
          <w:color w:val="000000"/>
        </w:rPr>
        <w:t xml:space="preserve">These more detailed flood forecasts would be made available primarily to local authorities (and other relevant stakeholders) who would be best placed to interpret this information in the context of information available to them on local areas vulnerable to flood risk. </w:t>
      </w:r>
      <w:r>
        <w:rPr>
          <w:rFonts w:ascii="Times New Roman" w:hAnsi="Times New Roman" w:cs="Times New Roman"/>
        </w:rPr>
        <w:t xml:space="preserve">The availability of detailed flood risk maps from the national Catchment Flood Risk Assessment and Management (CFRAM) studies will greatly assist local authorities in this respect.  It will be particularly important that local authorities fully integrate the new system of flood forecasts and alerts into their normal emergency response procedures and plans.  This will ensure that the local authorities respond as necessary should their reading of a flood forecast indicate particular areas potentially at risk.  </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color w:val="000000"/>
        </w:rPr>
        <w:t xml:space="preserve">In that way the new FFS will fully integrate into the normal emergency response procedures and plans operated by the local authorities.  This will ensure that the local authorities respond as necessary should their reading of a flood forecast indicate particular areas potentially at risk.  </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color w:val="000000"/>
        </w:rPr>
      </w:pPr>
      <w:r>
        <w:rPr>
          <w:rFonts w:ascii="Times New Roman" w:hAnsi="Times New Roman" w:cs="Times New Roman"/>
          <w:b/>
          <w:bCs/>
          <w:color w:val="000000"/>
        </w:rPr>
        <w:t>Resourcing</w:t>
      </w:r>
    </w:p>
    <w:p w:rsidR="006B1764" w:rsidRDefault="000412DB">
      <w:pPr>
        <w:spacing w:line="276" w:lineRule="auto"/>
        <w:jc w:val="both"/>
        <w:rPr>
          <w:rFonts w:ascii="Times New Roman" w:hAnsi="Times New Roman" w:cs="Times New Roman"/>
          <w:color w:val="000000"/>
        </w:rPr>
      </w:pPr>
      <w:r>
        <w:rPr>
          <w:rFonts w:ascii="Times New Roman" w:hAnsi="Times New Roman" w:cs="Times New Roman"/>
          <w:color w:val="000000"/>
        </w:rPr>
        <w:t xml:space="preserve">Examples of Flood Forecasting Centres in other countries highlight the service relies upon unique hydrometeorologist posts that have been created and staff receive specialised training in this area.  Staff with such specialist skills are not readily available within the public service in Ireland. </w:t>
      </w:r>
    </w:p>
    <w:p w:rsidR="006B1764" w:rsidRDefault="006B1764">
      <w:pPr>
        <w:spacing w:line="276" w:lineRule="auto"/>
        <w:jc w:val="both"/>
        <w:rPr>
          <w:rFonts w:ascii="Times New Roman" w:hAnsi="Times New Roman" w:cs="Times New Roman"/>
          <w:color w:val="000000"/>
        </w:rPr>
      </w:pPr>
    </w:p>
    <w:p w:rsidR="006B1764" w:rsidRDefault="006B1764">
      <w:pPr>
        <w:spacing w:line="276" w:lineRule="auto"/>
        <w:jc w:val="both"/>
        <w:rPr>
          <w:rFonts w:ascii="Times New Roman" w:hAnsi="Times New Roman" w:cs="Times New Roman"/>
          <w:color w:val="000000"/>
        </w:rPr>
      </w:pPr>
    </w:p>
    <w:p w:rsidR="006B1764" w:rsidRDefault="006B1764">
      <w:pPr>
        <w:spacing w:line="276" w:lineRule="auto"/>
        <w:jc w:val="both"/>
        <w:rPr>
          <w:rFonts w:ascii="Times New Roman" w:hAnsi="Times New Roman" w:cs="Times New Roman"/>
          <w:color w:val="000000"/>
        </w:rPr>
      </w:pPr>
    </w:p>
    <w:p w:rsidR="006B1764" w:rsidRDefault="006B1764">
      <w:pPr>
        <w:spacing w:line="276" w:lineRule="auto"/>
        <w:jc w:val="both"/>
        <w:rPr>
          <w:rFonts w:ascii="Times New Roman" w:hAnsi="Times New Roman" w:cs="Times New Roman"/>
          <w:color w:val="000000"/>
        </w:rPr>
      </w:pPr>
    </w:p>
    <w:p w:rsidR="006B1764" w:rsidRDefault="006B1764">
      <w:pPr>
        <w:spacing w:line="276" w:lineRule="auto"/>
        <w:jc w:val="both"/>
        <w:rPr>
          <w:rFonts w:ascii="Times New Roman" w:hAnsi="Times New Roman" w:cs="Times New Roman"/>
          <w:color w:val="000000"/>
        </w:rPr>
      </w:pPr>
    </w:p>
    <w:p w:rsidR="006B1764" w:rsidRDefault="006B1764">
      <w:pPr>
        <w:spacing w:line="276" w:lineRule="auto"/>
        <w:jc w:val="both"/>
        <w:rPr>
          <w:rFonts w:ascii="Times New Roman" w:hAnsi="Times New Roman" w:cs="Times New Roman"/>
          <w:color w:val="000000"/>
        </w:rPr>
      </w:pPr>
    </w:p>
    <w:p w:rsidR="006B1764" w:rsidRDefault="006B1764">
      <w:pPr>
        <w:spacing w:line="276" w:lineRule="auto"/>
        <w:jc w:val="both"/>
        <w:rPr>
          <w:rFonts w:ascii="Times New Roman" w:hAnsi="Times New Roman" w:cs="Times New Roman"/>
          <w:color w:val="000000"/>
        </w:rPr>
      </w:pPr>
    </w:p>
    <w:p w:rsidR="006B1764" w:rsidRDefault="006B1764">
      <w:pPr>
        <w:spacing w:line="276" w:lineRule="auto"/>
        <w:jc w:val="both"/>
        <w:rPr>
          <w:rFonts w:ascii="Times New Roman" w:hAnsi="Times New Roman" w:cs="Times New Roman"/>
          <w:color w:val="000000"/>
        </w:rPr>
      </w:pPr>
    </w:p>
    <w:p w:rsidR="006B1764" w:rsidRDefault="006B1764">
      <w:pPr>
        <w:spacing w:line="276" w:lineRule="auto"/>
        <w:jc w:val="both"/>
        <w:rPr>
          <w:rFonts w:ascii="Times New Roman" w:hAnsi="Times New Roman" w:cs="Times New Roman"/>
          <w:color w:val="000000"/>
        </w:rPr>
      </w:pPr>
    </w:p>
    <w:p w:rsidR="006B1764" w:rsidRDefault="006B1764">
      <w:pPr>
        <w:spacing w:line="276" w:lineRule="auto"/>
        <w:jc w:val="both"/>
        <w:rPr>
          <w:rFonts w:ascii="Times New Roman" w:hAnsi="Times New Roman" w:cs="Times New Roman"/>
          <w:color w:val="000000"/>
        </w:rPr>
      </w:pPr>
    </w:p>
    <w:p w:rsidR="006B1764" w:rsidRDefault="006B1764">
      <w:pPr>
        <w:spacing w:line="276" w:lineRule="auto"/>
        <w:jc w:val="both"/>
        <w:rPr>
          <w:rFonts w:ascii="Times New Roman" w:hAnsi="Times New Roman" w:cs="Times New Roman"/>
          <w:color w:val="000000"/>
        </w:rPr>
      </w:pPr>
    </w:p>
    <w:p w:rsidR="006B1764" w:rsidRDefault="006B1764">
      <w:pPr>
        <w:spacing w:line="276" w:lineRule="auto"/>
        <w:jc w:val="both"/>
        <w:rPr>
          <w:rFonts w:ascii="Times New Roman" w:hAnsi="Times New Roman" w:cs="Times New Roman"/>
          <w:color w:val="000000"/>
        </w:rPr>
      </w:pPr>
    </w:p>
    <w:p w:rsidR="006B1764" w:rsidRDefault="000412DB">
      <w:pPr>
        <w:spacing w:line="276" w:lineRule="auto"/>
        <w:jc w:val="both"/>
        <w:rPr>
          <w:rFonts w:ascii="Times New Roman" w:hAnsi="Times New Roman" w:cs="Times New Roman"/>
        </w:rPr>
      </w:pPr>
      <w:r>
        <w:rPr>
          <w:rFonts w:ascii="Times New Roman" w:hAnsi="Times New Roman" w:cs="Times New Roman"/>
          <w:b/>
          <w:bCs/>
          <w:i/>
          <w:iCs/>
        </w:rPr>
        <w:lastRenderedPageBreak/>
        <w:t>Staffing</w:t>
      </w: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The staffing requirements for the first stage of the proposed forecasting service are given below. </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b/>
          <w:bCs/>
        </w:rPr>
      </w:pPr>
      <w:r>
        <w:rPr>
          <w:rFonts w:ascii="Times New Roman" w:hAnsi="Times New Roman" w:cs="Times New Roman"/>
          <w:b/>
          <w:bCs/>
        </w:rPr>
        <w:t>Flood Forecasting Service (Met Éireann)</w:t>
      </w:r>
    </w:p>
    <w:tbl>
      <w:tblPr>
        <w:tblW w:w="7216" w:type="dxa"/>
        <w:tblInd w:w="30" w:type="dxa"/>
        <w:tblBorders>
          <w:top w:val="single" w:sz="2" w:space="0" w:color="000001"/>
          <w:left w:val="single" w:sz="2" w:space="0" w:color="000001"/>
          <w:bottom w:val="single" w:sz="2" w:space="0" w:color="000001"/>
          <w:insideH w:val="single" w:sz="2" w:space="0" w:color="000001"/>
        </w:tblBorders>
        <w:tblCellMar>
          <w:top w:w="55" w:type="dxa"/>
          <w:left w:w="21" w:type="dxa"/>
          <w:bottom w:w="55" w:type="dxa"/>
          <w:right w:w="55" w:type="dxa"/>
        </w:tblCellMar>
        <w:tblLook w:val="0000" w:firstRow="0" w:lastRow="0" w:firstColumn="0" w:lastColumn="0" w:noHBand="0" w:noVBand="0"/>
      </w:tblPr>
      <w:tblGrid>
        <w:gridCol w:w="3149"/>
        <w:gridCol w:w="2610"/>
        <w:gridCol w:w="1457"/>
      </w:tblGrid>
      <w:tr w:rsidR="006B1764">
        <w:tc>
          <w:tcPr>
            <w:tcW w:w="3149" w:type="dxa"/>
            <w:tcBorders>
              <w:top w:val="single" w:sz="2" w:space="0" w:color="000001"/>
              <w:left w:val="single" w:sz="2" w:space="0" w:color="000001"/>
              <w:bottom w:val="single" w:sz="2" w:space="0" w:color="000001"/>
            </w:tcBorders>
            <w:shd w:val="clear" w:color="auto" w:fill="FFFFFF"/>
            <w:tcMar>
              <w:left w:w="21" w:type="dxa"/>
            </w:tcMar>
          </w:tcPr>
          <w:p w:rsidR="006B1764" w:rsidRDefault="000412DB">
            <w:pPr>
              <w:pStyle w:val="TableContents"/>
              <w:spacing w:line="276" w:lineRule="auto"/>
              <w:jc w:val="both"/>
              <w:rPr>
                <w:rFonts w:ascii="Times New Roman" w:hAnsi="Times New Roman" w:cs="Times New Roman"/>
                <w:b/>
                <w:bCs/>
              </w:rPr>
            </w:pPr>
            <w:r>
              <w:rPr>
                <w:rFonts w:ascii="Times New Roman" w:hAnsi="Times New Roman" w:cs="Times New Roman"/>
                <w:b/>
                <w:bCs/>
              </w:rPr>
              <w:t>Team</w:t>
            </w:r>
          </w:p>
        </w:tc>
        <w:tc>
          <w:tcPr>
            <w:tcW w:w="2610" w:type="dxa"/>
            <w:tcBorders>
              <w:top w:val="single" w:sz="2" w:space="0" w:color="000001"/>
              <w:left w:val="single" w:sz="2" w:space="0" w:color="000001"/>
              <w:bottom w:val="single" w:sz="2" w:space="0" w:color="000001"/>
            </w:tcBorders>
            <w:shd w:val="clear" w:color="auto" w:fill="FFFFFF"/>
            <w:tcMar>
              <w:left w:w="21" w:type="dxa"/>
            </w:tcMar>
          </w:tcPr>
          <w:p w:rsidR="006B1764" w:rsidRDefault="000412DB">
            <w:pPr>
              <w:pStyle w:val="TableContents"/>
              <w:spacing w:line="276" w:lineRule="auto"/>
              <w:jc w:val="both"/>
              <w:rPr>
                <w:rFonts w:ascii="Times New Roman" w:hAnsi="Times New Roman" w:cs="Times New Roman"/>
                <w:b/>
                <w:bCs/>
              </w:rPr>
            </w:pPr>
            <w:r>
              <w:rPr>
                <w:rFonts w:ascii="Times New Roman" w:hAnsi="Times New Roman" w:cs="Times New Roman"/>
                <w:b/>
                <w:bCs/>
              </w:rPr>
              <w:t>Role</w:t>
            </w:r>
          </w:p>
        </w:tc>
        <w:tc>
          <w:tcPr>
            <w:tcW w:w="1457" w:type="dxa"/>
            <w:tcBorders>
              <w:top w:val="single" w:sz="2" w:space="0" w:color="000001"/>
              <w:left w:val="single" w:sz="2" w:space="0" w:color="000001"/>
              <w:bottom w:val="single" w:sz="2" w:space="0" w:color="000001"/>
              <w:right w:val="single" w:sz="2" w:space="0" w:color="000001"/>
            </w:tcBorders>
            <w:shd w:val="clear" w:color="auto" w:fill="FFFFFF"/>
            <w:tcMar>
              <w:left w:w="21" w:type="dxa"/>
            </w:tcMar>
          </w:tcPr>
          <w:p w:rsidR="006B1764" w:rsidRDefault="000412DB">
            <w:pPr>
              <w:pStyle w:val="TableContents"/>
              <w:spacing w:line="276" w:lineRule="auto"/>
              <w:jc w:val="both"/>
              <w:rPr>
                <w:rFonts w:ascii="Times New Roman" w:hAnsi="Times New Roman" w:cs="Times New Roman"/>
              </w:rPr>
            </w:pPr>
            <w:r>
              <w:rPr>
                <w:rFonts w:ascii="Times New Roman" w:hAnsi="Times New Roman" w:cs="Times New Roman"/>
                <w:b/>
                <w:bCs/>
              </w:rPr>
              <w:t>Number (Full-Time)</w:t>
            </w:r>
          </w:p>
        </w:tc>
      </w:tr>
      <w:tr w:rsidR="006B1764">
        <w:tc>
          <w:tcPr>
            <w:tcW w:w="3149" w:type="dxa"/>
            <w:tcBorders>
              <w:top w:val="single" w:sz="2" w:space="0" w:color="000001"/>
              <w:left w:val="single" w:sz="2" w:space="0" w:color="000001"/>
              <w:bottom w:val="single" w:sz="2" w:space="0" w:color="000001"/>
            </w:tcBorders>
            <w:shd w:val="clear" w:color="auto" w:fill="FFFFFF"/>
            <w:tcMar>
              <w:left w:w="21" w:type="dxa"/>
            </w:tcMar>
          </w:tcPr>
          <w:p w:rsidR="006B1764" w:rsidRDefault="000412DB">
            <w:pPr>
              <w:pStyle w:val="TableContents"/>
              <w:spacing w:line="276" w:lineRule="auto"/>
              <w:jc w:val="both"/>
              <w:rPr>
                <w:rFonts w:ascii="Times New Roman" w:hAnsi="Times New Roman" w:cs="Times New Roman"/>
              </w:rPr>
            </w:pPr>
            <w:r>
              <w:rPr>
                <w:rFonts w:ascii="Times New Roman" w:hAnsi="Times New Roman" w:cs="Times New Roman"/>
              </w:rPr>
              <w:t>Manager</w:t>
            </w:r>
          </w:p>
          <w:p w:rsidR="006B1764" w:rsidRDefault="006B1764">
            <w:pPr>
              <w:pStyle w:val="TableContents"/>
              <w:spacing w:line="276" w:lineRule="auto"/>
              <w:jc w:val="both"/>
              <w:rPr>
                <w:rFonts w:ascii="Times New Roman" w:hAnsi="Times New Roman" w:cs="Times New Roman"/>
              </w:rPr>
            </w:pPr>
          </w:p>
          <w:p w:rsidR="006B1764" w:rsidRDefault="000412DB">
            <w:pPr>
              <w:pStyle w:val="TableContents"/>
              <w:spacing w:line="276" w:lineRule="auto"/>
              <w:jc w:val="both"/>
              <w:rPr>
                <w:rFonts w:ascii="Times New Roman" w:hAnsi="Times New Roman" w:cs="Times New Roman"/>
              </w:rPr>
            </w:pPr>
            <w:r>
              <w:rPr>
                <w:rFonts w:ascii="Times New Roman" w:hAnsi="Times New Roman" w:cs="Times New Roman"/>
              </w:rPr>
              <w:t>Forecasting/ModellingWork</w:t>
            </w:r>
          </w:p>
          <w:p w:rsidR="006B1764" w:rsidRDefault="006B1764">
            <w:pPr>
              <w:pStyle w:val="TableContents"/>
              <w:spacing w:line="276" w:lineRule="auto"/>
              <w:jc w:val="both"/>
              <w:rPr>
                <w:rFonts w:ascii="Times New Roman" w:hAnsi="Times New Roman" w:cs="Times New Roman"/>
              </w:rPr>
            </w:pPr>
          </w:p>
          <w:p w:rsidR="006B1764" w:rsidRDefault="006B1764">
            <w:pPr>
              <w:pStyle w:val="TableContents"/>
              <w:spacing w:line="276" w:lineRule="auto"/>
              <w:jc w:val="both"/>
              <w:rPr>
                <w:rFonts w:ascii="Times New Roman" w:hAnsi="Times New Roman" w:cs="Times New Roman"/>
              </w:rPr>
            </w:pPr>
          </w:p>
          <w:p w:rsidR="006B1764" w:rsidRDefault="000412DB">
            <w:pPr>
              <w:pStyle w:val="TableContents"/>
              <w:spacing w:line="276" w:lineRule="auto"/>
              <w:jc w:val="both"/>
              <w:rPr>
                <w:rFonts w:ascii="Times New Roman" w:hAnsi="Times New Roman" w:cs="Times New Roman"/>
              </w:rPr>
            </w:pPr>
            <w:r>
              <w:rPr>
                <w:rFonts w:ascii="Times New Roman" w:hAnsi="Times New Roman" w:cs="Times New Roman"/>
              </w:rPr>
              <w:t>ICT/Equipment Maintenance</w:t>
            </w:r>
          </w:p>
          <w:p w:rsidR="006B1764" w:rsidRDefault="006B1764">
            <w:pPr>
              <w:pStyle w:val="TableContents"/>
              <w:spacing w:line="276" w:lineRule="auto"/>
              <w:jc w:val="both"/>
              <w:rPr>
                <w:rFonts w:ascii="Times New Roman" w:hAnsi="Times New Roman" w:cs="Times New Roman"/>
              </w:rPr>
            </w:pPr>
          </w:p>
          <w:p w:rsidR="006B1764" w:rsidRDefault="006B1764">
            <w:pPr>
              <w:pStyle w:val="TableContents"/>
              <w:spacing w:line="276" w:lineRule="auto"/>
              <w:jc w:val="both"/>
              <w:rPr>
                <w:rFonts w:ascii="Times New Roman" w:hAnsi="Times New Roman" w:cs="Times New Roman"/>
              </w:rPr>
            </w:pPr>
          </w:p>
          <w:p w:rsidR="006B1764" w:rsidRDefault="006B1764">
            <w:pPr>
              <w:pStyle w:val="TableContents"/>
              <w:spacing w:line="276" w:lineRule="auto"/>
              <w:jc w:val="both"/>
              <w:rPr>
                <w:rFonts w:ascii="Times New Roman" w:hAnsi="Times New Roman" w:cs="Times New Roman"/>
              </w:rPr>
            </w:pPr>
          </w:p>
          <w:p w:rsidR="006B1764" w:rsidRDefault="000412DB">
            <w:pPr>
              <w:pStyle w:val="TableContents"/>
              <w:spacing w:line="276" w:lineRule="auto"/>
              <w:jc w:val="both"/>
              <w:rPr>
                <w:rFonts w:ascii="Times New Roman" w:hAnsi="Times New Roman" w:cs="Times New Roman"/>
              </w:rPr>
            </w:pPr>
            <w:r>
              <w:rPr>
                <w:rFonts w:ascii="Times New Roman" w:hAnsi="Times New Roman" w:cs="Times New Roman"/>
              </w:rPr>
              <w:t>Customer contact and business systems</w:t>
            </w:r>
          </w:p>
        </w:tc>
        <w:tc>
          <w:tcPr>
            <w:tcW w:w="2610" w:type="dxa"/>
            <w:tcBorders>
              <w:top w:val="single" w:sz="2" w:space="0" w:color="000001"/>
              <w:left w:val="single" w:sz="2" w:space="0" w:color="000001"/>
              <w:bottom w:val="single" w:sz="2" w:space="0" w:color="000001"/>
            </w:tcBorders>
            <w:shd w:val="clear" w:color="auto" w:fill="FFFFFF"/>
            <w:tcMar>
              <w:left w:w="21" w:type="dxa"/>
            </w:tcMar>
          </w:tcPr>
          <w:p w:rsidR="006B1764" w:rsidRDefault="000412DB">
            <w:pPr>
              <w:pStyle w:val="TableContents"/>
              <w:spacing w:line="276" w:lineRule="auto"/>
              <w:jc w:val="both"/>
              <w:rPr>
                <w:rFonts w:ascii="Times New Roman" w:hAnsi="Times New Roman" w:cs="Times New Roman"/>
              </w:rPr>
            </w:pPr>
            <w:r>
              <w:rPr>
                <w:rFonts w:ascii="Times New Roman" w:hAnsi="Times New Roman" w:cs="Times New Roman"/>
              </w:rPr>
              <w:t>Management of Unit</w:t>
            </w:r>
          </w:p>
          <w:p w:rsidR="006B1764" w:rsidRDefault="006B1764">
            <w:pPr>
              <w:pStyle w:val="TableContents"/>
              <w:spacing w:line="276" w:lineRule="auto"/>
              <w:jc w:val="both"/>
              <w:rPr>
                <w:rFonts w:ascii="Times New Roman" w:hAnsi="Times New Roman" w:cs="Times New Roman"/>
              </w:rPr>
            </w:pPr>
          </w:p>
          <w:p w:rsidR="006B1764" w:rsidRDefault="000412DB">
            <w:pPr>
              <w:pStyle w:val="TableContents"/>
              <w:spacing w:line="276" w:lineRule="auto"/>
              <w:jc w:val="both"/>
              <w:rPr>
                <w:rFonts w:ascii="Times New Roman" w:hAnsi="Times New Roman" w:cs="Times New Roman"/>
              </w:rPr>
            </w:pPr>
            <w:r>
              <w:rPr>
                <w:rFonts w:ascii="Times New Roman" w:hAnsi="Times New Roman" w:cs="Times New Roman"/>
              </w:rPr>
              <w:t>Senior Project Manager</w:t>
            </w:r>
          </w:p>
          <w:p w:rsidR="006B1764" w:rsidRDefault="000412DB">
            <w:pPr>
              <w:pStyle w:val="TableContents"/>
              <w:spacing w:line="276" w:lineRule="auto"/>
              <w:jc w:val="both"/>
              <w:rPr>
                <w:rFonts w:ascii="Times New Roman" w:hAnsi="Times New Roman" w:cs="Times New Roman"/>
              </w:rPr>
            </w:pPr>
            <w:r>
              <w:rPr>
                <w:rFonts w:ascii="Times New Roman" w:hAnsi="Times New Roman" w:cs="Times New Roman"/>
              </w:rPr>
              <w:t>Project Manager</w:t>
            </w:r>
          </w:p>
          <w:p w:rsidR="006B1764" w:rsidRDefault="006B1764">
            <w:pPr>
              <w:pStyle w:val="TableContents"/>
              <w:spacing w:line="276" w:lineRule="auto"/>
              <w:jc w:val="both"/>
              <w:rPr>
                <w:rFonts w:ascii="Times New Roman" w:hAnsi="Times New Roman" w:cs="Times New Roman"/>
              </w:rPr>
            </w:pPr>
          </w:p>
          <w:p w:rsidR="006B1764" w:rsidRDefault="000412DB">
            <w:pPr>
              <w:pStyle w:val="TableContents"/>
              <w:spacing w:line="276" w:lineRule="auto"/>
              <w:jc w:val="both"/>
              <w:rPr>
                <w:rFonts w:ascii="Times New Roman" w:hAnsi="Times New Roman" w:cs="Times New Roman"/>
              </w:rPr>
            </w:pPr>
            <w:r>
              <w:rPr>
                <w:rFonts w:ascii="Times New Roman" w:hAnsi="Times New Roman" w:cs="Times New Roman"/>
              </w:rPr>
              <w:t>Team Leader</w:t>
            </w:r>
          </w:p>
          <w:p w:rsidR="006B1764" w:rsidRDefault="000412DB">
            <w:pPr>
              <w:pStyle w:val="TableContents"/>
              <w:spacing w:line="276" w:lineRule="auto"/>
              <w:jc w:val="both"/>
              <w:rPr>
                <w:rFonts w:ascii="Times New Roman" w:hAnsi="Times New Roman" w:cs="Times New Roman"/>
              </w:rPr>
            </w:pPr>
            <w:r>
              <w:rPr>
                <w:rFonts w:ascii="Times New Roman" w:hAnsi="Times New Roman" w:cs="Times New Roman"/>
              </w:rPr>
              <w:t>Engineer</w:t>
            </w:r>
          </w:p>
          <w:p w:rsidR="006B1764" w:rsidRDefault="000412DB">
            <w:pPr>
              <w:pStyle w:val="TableContents"/>
              <w:spacing w:line="276" w:lineRule="auto"/>
              <w:jc w:val="both"/>
              <w:rPr>
                <w:rFonts w:ascii="Times New Roman" w:hAnsi="Times New Roman" w:cs="Times New Roman"/>
              </w:rPr>
            </w:pPr>
            <w:r>
              <w:rPr>
                <w:rFonts w:ascii="Times New Roman" w:hAnsi="Times New Roman" w:cs="Times New Roman"/>
              </w:rPr>
              <w:t>Technician</w:t>
            </w:r>
          </w:p>
          <w:p w:rsidR="006B1764" w:rsidRDefault="006B1764">
            <w:pPr>
              <w:pStyle w:val="TableContents"/>
              <w:spacing w:line="276" w:lineRule="auto"/>
              <w:jc w:val="both"/>
              <w:rPr>
                <w:rFonts w:ascii="Times New Roman" w:hAnsi="Times New Roman" w:cs="Times New Roman"/>
              </w:rPr>
            </w:pPr>
          </w:p>
          <w:p w:rsidR="006B1764" w:rsidRDefault="000412DB">
            <w:pPr>
              <w:pStyle w:val="TableContents"/>
              <w:spacing w:line="276" w:lineRule="auto"/>
              <w:jc w:val="both"/>
              <w:rPr>
                <w:rFonts w:ascii="Times New Roman" w:hAnsi="Times New Roman" w:cs="Times New Roman"/>
              </w:rPr>
            </w:pPr>
            <w:r>
              <w:rPr>
                <w:rFonts w:ascii="Times New Roman" w:hAnsi="Times New Roman" w:cs="Times New Roman"/>
              </w:rPr>
              <w:t>Team Leader</w:t>
            </w:r>
          </w:p>
          <w:p w:rsidR="006B1764" w:rsidRDefault="000412DB">
            <w:pPr>
              <w:pStyle w:val="TableContents"/>
              <w:spacing w:line="276" w:lineRule="auto"/>
              <w:jc w:val="both"/>
              <w:rPr>
                <w:rFonts w:ascii="Times New Roman" w:hAnsi="Times New Roman" w:cs="Times New Roman"/>
              </w:rPr>
            </w:pPr>
            <w:r>
              <w:rPr>
                <w:rFonts w:ascii="Times New Roman" w:hAnsi="Times New Roman" w:cs="Times New Roman"/>
              </w:rPr>
              <w:t>Senior Admin. Officer</w:t>
            </w:r>
          </w:p>
        </w:tc>
        <w:tc>
          <w:tcPr>
            <w:tcW w:w="1457" w:type="dxa"/>
            <w:tcBorders>
              <w:top w:val="single" w:sz="2" w:space="0" w:color="000001"/>
              <w:left w:val="single" w:sz="2" w:space="0" w:color="000001"/>
              <w:bottom w:val="single" w:sz="2" w:space="0" w:color="000001"/>
              <w:right w:val="single" w:sz="2" w:space="0" w:color="000001"/>
            </w:tcBorders>
            <w:shd w:val="clear" w:color="auto" w:fill="FFFFFF"/>
            <w:tcMar>
              <w:left w:w="21" w:type="dxa"/>
            </w:tcMar>
          </w:tcPr>
          <w:p w:rsidR="006B1764" w:rsidRDefault="000412DB">
            <w:pPr>
              <w:pStyle w:val="TableContents"/>
              <w:spacing w:line="276" w:lineRule="auto"/>
              <w:jc w:val="both"/>
              <w:rPr>
                <w:rFonts w:ascii="Times New Roman" w:hAnsi="Times New Roman" w:cs="Times New Roman"/>
              </w:rPr>
            </w:pPr>
            <w:r>
              <w:rPr>
                <w:rFonts w:ascii="Times New Roman" w:hAnsi="Times New Roman" w:cs="Times New Roman"/>
              </w:rPr>
              <w:t>1</w:t>
            </w:r>
          </w:p>
          <w:p w:rsidR="006B1764" w:rsidRDefault="006B1764">
            <w:pPr>
              <w:pStyle w:val="TableContents"/>
              <w:spacing w:line="276" w:lineRule="auto"/>
              <w:jc w:val="both"/>
              <w:rPr>
                <w:rFonts w:ascii="Times New Roman" w:hAnsi="Times New Roman" w:cs="Times New Roman"/>
              </w:rPr>
            </w:pPr>
          </w:p>
          <w:p w:rsidR="006B1764" w:rsidRDefault="000412DB">
            <w:pPr>
              <w:pStyle w:val="TableContents"/>
              <w:spacing w:line="276" w:lineRule="auto"/>
              <w:jc w:val="both"/>
              <w:rPr>
                <w:rFonts w:ascii="Times New Roman" w:hAnsi="Times New Roman" w:cs="Times New Roman"/>
              </w:rPr>
            </w:pPr>
            <w:r>
              <w:rPr>
                <w:rFonts w:ascii="Times New Roman" w:hAnsi="Times New Roman" w:cs="Times New Roman"/>
              </w:rPr>
              <w:t>1</w:t>
            </w:r>
          </w:p>
          <w:p w:rsidR="006B1764" w:rsidRDefault="000412DB">
            <w:pPr>
              <w:pStyle w:val="TableContents"/>
              <w:spacing w:line="276" w:lineRule="auto"/>
              <w:jc w:val="both"/>
              <w:rPr>
                <w:rFonts w:ascii="Times New Roman" w:hAnsi="Times New Roman" w:cs="Times New Roman"/>
              </w:rPr>
            </w:pPr>
            <w:r>
              <w:rPr>
                <w:rFonts w:ascii="Times New Roman" w:hAnsi="Times New Roman" w:cs="Times New Roman"/>
              </w:rPr>
              <w:t>3</w:t>
            </w:r>
          </w:p>
          <w:p w:rsidR="006B1764" w:rsidRDefault="006B1764">
            <w:pPr>
              <w:pStyle w:val="TableContents"/>
              <w:spacing w:line="276" w:lineRule="auto"/>
              <w:jc w:val="both"/>
              <w:rPr>
                <w:rFonts w:ascii="Times New Roman" w:hAnsi="Times New Roman" w:cs="Times New Roman"/>
              </w:rPr>
            </w:pPr>
          </w:p>
          <w:p w:rsidR="006B1764" w:rsidRDefault="000412DB">
            <w:pPr>
              <w:pStyle w:val="TableContents"/>
              <w:spacing w:line="276" w:lineRule="auto"/>
              <w:jc w:val="both"/>
              <w:rPr>
                <w:rFonts w:ascii="Times New Roman" w:hAnsi="Times New Roman" w:cs="Times New Roman"/>
              </w:rPr>
            </w:pPr>
            <w:r>
              <w:rPr>
                <w:rFonts w:ascii="Times New Roman" w:hAnsi="Times New Roman" w:cs="Times New Roman"/>
              </w:rPr>
              <w:t>1</w:t>
            </w:r>
          </w:p>
          <w:p w:rsidR="006B1764" w:rsidRDefault="000412DB">
            <w:pPr>
              <w:pStyle w:val="TableContents"/>
              <w:spacing w:line="276" w:lineRule="auto"/>
              <w:jc w:val="both"/>
              <w:rPr>
                <w:rFonts w:ascii="Times New Roman" w:hAnsi="Times New Roman" w:cs="Times New Roman"/>
              </w:rPr>
            </w:pPr>
            <w:r>
              <w:rPr>
                <w:rFonts w:ascii="Times New Roman" w:hAnsi="Times New Roman" w:cs="Times New Roman"/>
              </w:rPr>
              <w:t>1</w:t>
            </w:r>
          </w:p>
          <w:p w:rsidR="006B1764" w:rsidRDefault="000412DB">
            <w:pPr>
              <w:pStyle w:val="TableContents"/>
              <w:spacing w:line="276" w:lineRule="auto"/>
              <w:jc w:val="both"/>
              <w:rPr>
                <w:rFonts w:ascii="Times New Roman" w:hAnsi="Times New Roman" w:cs="Times New Roman"/>
              </w:rPr>
            </w:pPr>
            <w:r>
              <w:rPr>
                <w:rFonts w:ascii="Times New Roman" w:hAnsi="Times New Roman" w:cs="Times New Roman"/>
              </w:rPr>
              <w:t>1</w:t>
            </w:r>
          </w:p>
          <w:p w:rsidR="006B1764" w:rsidRDefault="006B1764">
            <w:pPr>
              <w:pStyle w:val="TableContents"/>
              <w:spacing w:line="276" w:lineRule="auto"/>
              <w:jc w:val="both"/>
              <w:rPr>
                <w:rFonts w:ascii="Times New Roman" w:hAnsi="Times New Roman" w:cs="Times New Roman"/>
              </w:rPr>
            </w:pPr>
          </w:p>
          <w:p w:rsidR="006B1764" w:rsidRDefault="000412DB">
            <w:pPr>
              <w:pStyle w:val="TableContents"/>
              <w:spacing w:line="276" w:lineRule="auto"/>
              <w:jc w:val="both"/>
              <w:rPr>
                <w:rFonts w:ascii="Times New Roman" w:hAnsi="Times New Roman" w:cs="Times New Roman"/>
              </w:rPr>
            </w:pPr>
            <w:r>
              <w:rPr>
                <w:rFonts w:ascii="Times New Roman" w:hAnsi="Times New Roman" w:cs="Times New Roman"/>
              </w:rPr>
              <w:t>1</w:t>
            </w:r>
          </w:p>
          <w:p w:rsidR="006B1764" w:rsidRDefault="000412DB">
            <w:pPr>
              <w:pStyle w:val="TableContents"/>
              <w:spacing w:line="276" w:lineRule="auto"/>
              <w:jc w:val="both"/>
              <w:rPr>
                <w:rFonts w:ascii="Times New Roman" w:hAnsi="Times New Roman" w:cs="Times New Roman"/>
              </w:rPr>
            </w:pPr>
            <w:r>
              <w:rPr>
                <w:rFonts w:ascii="Times New Roman" w:hAnsi="Times New Roman" w:cs="Times New Roman"/>
              </w:rPr>
              <w:t>2</w:t>
            </w:r>
          </w:p>
        </w:tc>
      </w:tr>
      <w:tr w:rsidR="006B1764">
        <w:tc>
          <w:tcPr>
            <w:tcW w:w="3149" w:type="dxa"/>
            <w:tcBorders>
              <w:top w:val="single" w:sz="2" w:space="0" w:color="000001"/>
              <w:left w:val="single" w:sz="2" w:space="0" w:color="000001"/>
              <w:bottom w:val="single" w:sz="2" w:space="0" w:color="000001"/>
            </w:tcBorders>
            <w:shd w:val="clear" w:color="auto" w:fill="FFFFFF"/>
            <w:tcMar>
              <w:left w:w="21" w:type="dxa"/>
            </w:tcMar>
          </w:tcPr>
          <w:p w:rsidR="006B1764" w:rsidRDefault="000412DB">
            <w:pPr>
              <w:pStyle w:val="TableContents"/>
              <w:spacing w:line="276" w:lineRule="auto"/>
              <w:jc w:val="both"/>
              <w:rPr>
                <w:rFonts w:ascii="Times New Roman" w:hAnsi="Times New Roman" w:cs="Times New Roman"/>
                <w:b/>
                <w:bCs/>
              </w:rPr>
            </w:pPr>
            <w:r>
              <w:rPr>
                <w:rFonts w:ascii="Times New Roman" w:hAnsi="Times New Roman" w:cs="Times New Roman"/>
                <w:b/>
                <w:bCs/>
              </w:rPr>
              <w:t>Total</w:t>
            </w:r>
          </w:p>
        </w:tc>
        <w:tc>
          <w:tcPr>
            <w:tcW w:w="2610" w:type="dxa"/>
            <w:tcBorders>
              <w:top w:val="single" w:sz="2" w:space="0" w:color="000001"/>
              <w:left w:val="single" w:sz="2" w:space="0" w:color="000001"/>
              <w:bottom w:val="single" w:sz="2" w:space="0" w:color="000001"/>
            </w:tcBorders>
            <w:shd w:val="clear" w:color="auto" w:fill="FFFFFF"/>
            <w:tcMar>
              <w:left w:w="21" w:type="dxa"/>
            </w:tcMar>
          </w:tcPr>
          <w:p w:rsidR="006B1764" w:rsidRDefault="006B1764">
            <w:pPr>
              <w:pStyle w:val="TableContents"/>
              <w:spacing w:line="276" w:lineRule="auto"/>
              <w:jc w:val="both"/>
              <w:rPr>
                <w:rFonts w:ascii="Times New Roman" w:hAnsi="Times New Roman" w:cs="Times New Roman"/>
                <w:b/>
                <w:bCs/>
              </w:rPr>
            </w:pPr>
          </w:p>
        </w:tc>
        <w:tc>
          <w:tcPr>
            <w:tcW w:w="1457" w:type="dxa"/>
            <w:tcBorders>
              <w:top w:val="single" w:sz="2" w:space="0" w:color="000001"/>
              <w:left w:val="single" w:sz="2" w:space="0" w:color="000001"/>
              <w:bottom w:val="single" w:sz="2" w:space="0" w:color="000001"/>
              <w:right w:val="single" w:sz="2" w:space="0" w:color="000001"/>
            </w:tcBorders>
            <w:shd w:val="clear" w:color="auto" w:fill="FFFFFF"/>
            <w:tcMar>
              <w:left w:w="21" w:type="dxa"/>
            </w:tcMar>
          </w:tcPr>
          <w:p w:rsidR="006B1764" w:rsidRDefault="000412DB">
            <w:pPr>
              <w:pStyle w:val="TableContents"/>
              <w:spacing w:line="276" w:lineRule="auto"/>
              <w:jc w:val="both"/>
              <w:rPr>
                <w:rFonts w:ascii="Times New Roman" w:hAnsi="Times New Roman" w:cs="Times New Roman"/>
              </w:rPr>
            </w:pPr>
            <w:r>
              <w:rPr>
                <w:rFonts w:ascii="Times New Roman" w:hAnsi="Times New Roman" w:cs="Times New Roman"/>
                <w:b/>
                <w:bCs/>
              </w:rPr>
              <w:t>11</w:t>
            </w:r>
          </w:p>
        </w:tc>
      </w:tr>
    </w:tbl>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b/>
          <w:bCs/>
        </w:rPr>
      </w:pPr>
      <w:r>
        <w:rPr>
          <w:rFonts w:ascii="Times New Roman" w:hAnsi="Times New Roman" w:cs="Times New Roman"/>
          <w:b/>
          <w:bCs/>
          <w:color w:val="000000"/>
        </w:rPr>
        <w:t>Independent Oversight Unit (OPW)</w:t>
      </w:r>
    </w:p>
    <w:tbl>
      <w:tblPr>
        <w:tblW w:w="7211" w:type="dxa"/>
        <w:tblInd w:w="30" w:type="dxa"/>
        <w:tblBorders>
          <w:top w:val="single" w:sz="2" w:space="0" w:color="000001"/>
          <w:left w:val="single" w:sz="2" w:space="0" w:color="000001"/>
          <w:bottom w:val="single" w:sz="2" w:space="0" w:color="000001"/>
          <w:insideH w:val="single" w:sz="2" w:space="0" w:color="000001"/>
        </w:tblBorders>
        <w:tblCellMar>
          <w:top w:w="55" w:type="dxa"/>
          <w:left w:w="21" w:type="dxa"/>
          <w:bottom w:w="55" w:type="dxa"/>
          <w:right w:w="55" w:type="dxa"/>
        </w:tblCellMar>
        <w:tblLook w:val="0000" w:firstRow="0" w:lastRow="0" w:firstColumn="0" w:lastColumn="0" w:noHBand="0" w:noVBand="0"/>
      </w:tblPr>
      <w:tblGrid>
        <w:gridCol w:w="5761"/>
        <w:gridCol w:w="1450"/>
      </w:tblGrid>
      <w:tr w:rsidR="006B1764">
        <w:tc>
          <w:tcPr>
            <w:tcW w:w="5760" w:type="dxa"/>
            <w:tcBorders>
              <w:top w:val="single" w:sz="2" w:space="0" w:color="000001"/>
              <w:left w:val="single" w:sz="2" w:space="0" w:color="000001"/>
              <w:bottom w:val="single" w:sz="2" w:space="0" w:color="000001"/>
            </w:tcBorders>
            <w:shd w:val="clear" w:color="auto" w:fill="FFFFFF"/>
            <w:tcMar>
              <w:left w:w="21" w:type="dxa"/>
            </w:tcMar>
          </w:tcPr>
          <w:p w:rsidR="006B1764" w:rsidRDefault="000412DB">
            <w:pPr>
              <w:pStyle w:val="TableContents"/>
              <w:spacing w:line="276" w:lineRule="auto"/>
              <w:jc w:val="both"/>
              <w:rPr>
                <w:rFonts w:ascii="Times New Roman" w:hAnsi="Times New Roman" w:cs="Times New Roman"/>
                <w:b/>
                <w:bCs/>
              </w:rPr>
            </w:pPr>
            <w:r>
              <w:rPr>
                <w:rFonts w:ascii="Times New Roman" w:hAnsi="Times New Roman" w:cs="Times New Roman"/>
                <w:b/>
                <w:bCs/>
              </w:rPr>
              <w:t>Job Title</w:t>
            </w:r>
          </w:p>
        </w:tc>
        <w:tc>
          <w:tcPr>
            <w:tcW w:w="1450" w:type="dxa"/>
            <w:tcBorders>
              <w:top w:val="single" w:sz="2" w:space="0" w:color="000001"/>
              <w:left w:val="single" w:sz="2" w:space="0" w:color="000001"/>
              <w:bottom w:val="single" w:sz="2" w:space="0" w:color="000001"/>
              <w:right w:val="single" w:sz="2" w:space="0" w:color="000001"/>
            </w:tcBorders>
            <w:shd w:val="clear" w:color="auto" w:fill="FFFFFF"/>
            <w:tcMar>
              <w:left w:w="21" w:type="dxa"/>
            </w:tcMar>
          </w:tcPr>
          <w:p w:rsidR="006B1764" w:rsidRDefault="000412DB">
            <w:pPr>
              <w:pStyle w:val="TableContents"/>
              <w:spacing w:line="276" w:lineRule="auto"/>
              <w:jc w:val="both"/>
              <w:rPr>
                <w:rFonts w:ascii="Times New Roman" w:hAnsi="Times New Roman" w:cs="Times New Roman"/>
              </w:rPr>
            </w:pPr>
            <w:r>
              <w:rPr>
                <w:rFonts w:ascii="Times New Roman" w:hAnsi="Times New Roman" w:cs="Times New Roman"/>
                <w:b/>
                <w:bCs/>
              </w:rPr>
              <w:t>Number (Full Time)</w:t>
            </w:r>
          </w:p>
        </w:tc>
      </w:tr>
      <w:tr w:rsidR="006B1764">
        <w:tc>
          <w:tcPr>
            <w:tcW w:w="5760" w:type="dxa"/>
            <w:tcBorders>
              <w:top w:val="single" w:sz="2" w:space="0" w:color="000001"/>
              <w:left w:val="single" w:sz="2" w:space="0" w:color="000001"/>
              <w:bottom w:val="single" w:sz="2" w:space="0" w:color="000001"/>
            </w:tcBorders>
            <w:shd w:val="clear" w:color="auto" w:fill="FFFFFF"/>
            <w:tcMar>
              <w:left w:w="21" w:type="dxa"/>
            </w:tcMar>
          </w:tcPr>
          <w:p w:rsidR="006B1764" w:rsidRDefault="000412DB">
            <w:pPr>
              <w:pStyle w:val="TableContents"/>
              <w:spacing w:line="276" w:lineRule="auto"/>
              <w:jc w:val="both"/>
              <w:rPr>
                <w:rFonts w:ascii="Times New Roman" w:hAnsi="Times New Roman" w:cs="Times New Roman"/>
              </w:rPr>
            </w:pPr>
            <w:r>
              <w:rPr>
                <w:rFonts w:ascii="Times New Roman" w:hAnsi="Times New Roman" w:cs="Times New Roman"/>
              </w:rPr>
              <w:t>Unit Manager</w:t>
            </w:r>
          </w:p>
          <w:p w:rsidR="006B1764" w:rsidRDefault="000412DB">
            <w:pPr>
              <w:pStyle w:val="TableContents"/>
              <w:spacing w:line="276" w:lineRule="auto"/>
              <w:jc w:val="both"/>
              <w:rPr>
                <w:rFonts w:ascii="Times New Roman" w:hAnsi="Times New Roman" w:cs="Times New Roman"/>
              </w:rPr>
            </w:pPr>
            <w:r>
              <w:rPr>
                <w:rFonts w:ascii="Times New Roman" w:hAnsi="Times New Roman" w:cs="Times New Roman"/>
              </w:rPr>
              <w:t>Project Manager</w:t>
            </w:r>
          </w:p>
          <w:p w:rsidR="006B1764" w:rsidRDefault="000412DB">
            <w:pPr>
              <w:pStyle w:val="TableContents"/>
              <w:spacing w:line="276" w:lineRule="auto"/>
              <w:jc w:val="both"/>
              <w:rPr>
                <w:rFonts w:ascii="Times New Roman" w:hAnsi="Times New Roman" w:cs="Times New Roman"/>
              </w:rPr>
            </w:pPr>
            <w:r>
              <w:rPr>
                <w:rFonts w:ascii="Times New Roman" w:hAnsi="Times New Roman" w:cs="Times New Roman"/>
              </w:rPr>
              <w:t>Technical Adviser</w:t>
            </w:r>
          </w:p>
          <w:p w:rsidR="006B1764" w:rsidRDefault="000412DB">
            <w:pPr>
              <w:pStyle w:val="TableContents"/>
              <w:spacing w:line="276" w:lineRule="auto"/>
              <w:jc w:val="both"/>
              <w:rPr>
                <w:rFonts w:ascii="Times New Roman" w:hAnsi="Times New Roman" w:cs="Times New Roman"/>
              </w:rPr>
            </w:pPr>
            <w:r>
              <w:rPr>
                <w:rFonts w:ascii="Times New Roman" w:hAnsi="Times New Roman" w:cs="Times New Roman"/>
              </w:rPr>
              <w:t>Technical Assistant</w:t>
            </w:r>
          </w:p>
        </w:tc>
        <w:tc>
          <w:tcPr>
            <w:tcW w:w="1450" w:type="dxa"/>
            <w:tcBorders>
              <w:top w:val="single" w:sz="2" w:space="0" w:color="000001"/>
              <w:left w:val="single" w:sz="2" w:space="0" w:color="000001"/>
              <w:bottom w:val="single" w:sz="2" w:space="0" w:color="000001"/>
              <w:right w:val="single" w:sz="2" w:space="0" w:color="000001"/>
            </w:tcBorders>
            <w:shd w:val="clear" w:color="auto" w:fill="FFFFFF"/>
            <w:tcMar>
              <w:left w:w="21" w:type="dxa"/>
            </w:tcMar>
          </w:tcPr>
          <w:p w:rsidR="006B1764" w:rsidRDefault="000412DB">
            <w:pPr>
              <w:pStyle w:val="TableContents"/>
              <w:spacing w:line="276" w:lineRule="auto"/>
              <w:jc w:val="both"/>
              <w:rPr>
                <w:rFonts w:ascii="Times New Roman" w:hAnsi="Times New Roman" w:cs="Times New Roman"/>
              </w:rPr>
            </w:pPr>
            <w:r>
              <w:rPr>
                <w:rFonts w:ascii="Times New Roman" w:hAnsi="Times New Roman" w:cs="Times New Roman"/>
              </w:rPr>
              <w:t>1</w:t>
            </w:r>
          </w:p>
          <w:p w:rsidR="006B1764" w:rsidRDefault="000412DB">
            <w:pPr>
              <w:pStyle w:val="TableContents"/>
              <w:spacing w:line="276" w:lineRule="auto"/>
              <w:jc w:val="both"/>
              <w:rPr>
                <w:rFonts w:ascii="Times New Roman" w:hAnsi="Times New Roman" w:cs="Times New Roman"/>
              </w:rPr>
            </w:pPr>
            <w:r>
              <w:rPr>
                <w:rFonts w:ascii="Times New Roman" w:hAnsi="Times New Roman" w:cs="Times New Roman"/>
              </w:rPr>
              <w:t>1</w:t>
            </w:r>
          </w:p>
          <w:p w:rsidR="006B1764" w:rsidRDefault="000412DB">
            <w:pPr>
              <w:pStyle w:val="TableContents"/>
              <w:spacing w:line="276" w:lineRule="auto"/>
              <w:jc w:val="both"/>
              <w:rPr>
                <w:rFonts w:ascii="Times New Roman" w:hAnsi="Times New Roman" w:cs="Times New Roman"/>
              </w:rPr>
            </w:pPr>
            <w:r>
              <w:rPr>
                <w:rFonts w:ascii="Times New Roman" w:hAnsi="Times New Roman" w:cs="Times New Roman"/>
              </w:rPr>
              <w:t>1</w:t>
            </w:r>
          </w:p>
          <w:p w:rsidR="006B1764" w:rsidRDefault="000412DB">
            <w:pPr>
              <w:pStyle w:val="TableContents"/>
              <w:spacing w:line="276" w:lineRule="auto"/>
              <w:jc w:val="both"/>
              <w:rPr>
                <w:rFonts w:ascii="Times New Roman" w:hAnsi="Times New Roman" w:cs="Times New Roman"/>
              </w:rPr>
            </w:pPr>
            <w:r>
              <w:rPr>
                <w:rFonts w:ascii="Times New Roman" w:hAnsi="Times New Roman" w:cs="Times New Roman"/>
              </w:rPr>
              <w:t>1</w:t>
            </w:r>
          </w:p>
        </w:tc>
      </w:tr>
      <w:tr w:rsidR="006B1764">
        <w:tc>
          <w:tcPr>
            <w:tcW w:w="5760" w:type="dxa"/>
            <w:tcBorders>
              <w:top w:val="single" w:sz="2" w:space="0" w:color="000001"/>
              <w:left w:val="single" w:sz="2" w:space="0" w:color="000001"/>
              <w:bottom w:val="single" w:sz="2" w:space="0" w:color="000001"/>
            </w:tcBorders>
            <w:shd w:val="clear" w:color="auto" w:fill="FFFFFF"/>
            <w:tcMar>
              <w:left w:w="21" w:type="dxa"/>
            </w:tcMar>
          </w:tcPr>
          <w:p w:rsidR="006B1764" w:rsidRDefault="000412DB">
            <w:pPr>
              <w:pStyle w:val="TableContents"/>
              <w:spacing w:line="276" w:lineRule="auto"/>
              <w:jc w:val="both"/>
              <w:rPr>
                <w:rFonts w:ascii="Times New Roman" w:hAnsi="Times New Roman" w:cs="Times New Roman"/>
                <w:b/>
                <w:bCs/>
              </w:rPr>
            </w:pPr>
            <w:r>
              <w:rPr>
                <w:rFonts w:ascii="Times New Roman" w:hAnsi="Times New Roman" w:cs="Times New Roman"/>
                <w:b/>
                <w:bCs/>
              </w:rPr>
              <w:t>Total</w:t>
            </w:r>
          </w:p>
        </w:tc>
        <w:tc>
          <w:tcPr>
            <w:tcW w:w="1450" w:type="dxa"/>
            <w:tcBorders>
              <w:top w:val="single" w:sz="2" w:space="0" w:color="000001"/>
              <w:left w:val="single" w:sz="2" w:space="0" w:color="000001"/>
              <w:bottom w:val="single" w:sz="2" w:space="0" w:color="000001"/>
              <w:right w:val="single" w:sz="2" w:space="0" w:color="000001"/>
            </w:tcBorders>
            <w:shd w:val="clear" w:color="auto" w:fill="FFFFFF"/>
            <w:tcMar>
              <w:left w:w="21" w:type="dxa"/>
            </w:tcMar>
          </w:tcPr>
          <w:p w:rsidR="006B1764" w:rsidRDefault="000412DB">
            <w:pPr>
              <w:pStyle w:val="TableContents"/>
              <w:spacing w:line="276" w:lineRule="auto"/>
              <w:jc w:val="both"/>
              <w:rPr>
                <w:rFonts w:ascii="Times New Roman" w:hAnsi="Times New Roman" w:cs="Times New Roman"/>
              </w:rPr>
            </w:pPr>
            <w:r>
              <w:rPr>
                <w:rFonts w:ascii="Times New Roman" w:hAnsi="Times New Roman" w:cs="Times New Roman"/>
                <w:b/>
                <w:bCs/>
              </w:rPr>
              <w:t>4</w:t>
            </w:r>
          </w:p>
        </w:tc>
      </w:tr>
    </w:tbl>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color w:val="000000"/>
        </w:rPr>
        <w:t xml:space="preserve">Certain posts in the proposed new service such as the core forecasting staff of the new service and some of the independent Oversight Unit staff </w:t>
      </w:r>
      <w:r>
        <w:rPr>
          <w:rFonts w:ascii="Times New Roman" w:hAnsi="Times New Roman" w:cs="Times New Roman"/>
        </w:rPr>
        <w:t xml:space="preserve">will require highly specialised skills in hydrology and meteorology. </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The other staff (8) in the new service will require more general technical or administrative skills.</w:t>
      </w:r>
    </w:p>
    <w:p w:rsidR="006B1764" w:rsidRDefault="006B1764">
      <w:pPr>
        <w:pStyle w:val="BodyText2"/>
        <w:spacing w:line="276" w:lineRule="auto"/>
        <w:jc w:val="both"/>
        <w:rPr>
          <w:sz w:val="24"/>
        </w:rPr>
      </w:pPr>
    </w:p>
    <w:p w:rsidR="006B1764" w:rsidRDefault="006B1764">
      <w:pPr>
        <w:pStyle w:val="BodyText2"/>
        <w:spacing w:line="276" w:lineRule="auto"/>
        <w:jc w:val="both"/>
        <w:rPr>
          <w:sz w:val="24"/>
        </w:rPr>
      </w:pPr>
    </w:p>
    <w:p w:rsidR="006B1764" w:rsidRDefault="000412DB">
      <w:pPr>
        <w:pStyle w:val="BodyText2"/>
        <w:spacing w:line="276" w:lineRule="auto"/>
        <w:jc w:val="both"/>
        <w:rPr>
          <w:sz w:val="24"/>
        </w:rPr>
      </w:pPr>
      <w:r>
        <w:rPr>
          <w:sz w:val="24"/>
        </w:rPr>
        <w:t xml:space="preserve">The estimated </w:t>
      </w:r>
      <w:r>
        <w:rPr>
          <w:sz w:val="24"/>
          <w:u w:val="single"/>
        </w:rPr>
        <w:t>current</w:t>
      </w:r>
      <w:r>
        <w:rPr>
          <w:sz w:val="24"/>
        </w:rPr>
        <w:t xml:space="preserve"> cost of operating the first stage flood forecasting service is €1.6 million per annum </w:t>
      </w:r>
      <w:r>
        <w:rPr>
          <w:color w:val="000000"/>
          <w:sz w:val="24"/>
        </w:rPr>
        <w:t>of which approximately €450,000 would be a charge on the Vote of the Office of Public Works and €1.150 million on the current budget allocation of Met Éireann under the Vote of the Department of the Environment, Community and Local Government.</w:t>
      </w:r>
    </w:p>
    <w:p w:rsidR="006B1764" w:rsidRDefault="006B1764">
      <w:pPr>
        <w:pStyle w:val="BodyText2"/>
        <w:spacing w:line="276" w:lineRule="auto"/>
        <w:jc w:val="both"/>
        <w:rPr>
          <w:sz w:val="24"/>
        </w:rPr>
      </w:pPr>
    </w:p>
    <w:p w:rsidR="006B1764" w:rsidRDefault="000412DB">
      <w:pPr>
        <w:pStyle w:val="BodyText2"/>
        <w:spacing w:line="276" w:lineRule="auto"/>
        <w:jc w:val="both"/>
        <w:rPr>
          <w:color w:val="9966CC"/>
          <w:sz w:val="24"/>
        </w:rPr>
      </w:pPr>
      <w:r>
        <w:rPr>
          <w:sz w:val="24"/>
        </w:rPr>
        <w:t xml:space="preserve">The estimated </w:t>
      </w:r>
      <w:r>
        <w:rPr>
          <w:sz w:val="24"/>
          <w:u w:val="single"/>
        </w:rPr>
        <w:t>capital</w:t>
      </w:r>
      <w:r>
        <w:rPr>
          <w:sz w:val="24"/>
        </w:rPr>
        <w:t xml:space="preserve"> cost of setting up the first stage flood forecasting service is €2.5 million over 4/5 years.  </w:t>
      </w:r>
      <w:r>
        <w:rPr>
          <w:color w:val="000000"/>
          <w:sz w:val="24"/>
        </w:rPr>
        <w:t xml:space="preserve">The capital costs would be a charge on both the Vote of the Office of </w:t>
      </w:r>
      <w:r>
        <w:rPr>
          <w:color w:val="000000"/>
          <w:sz w:val="24"/>
        </w:rPr>
        <w:tab/>
        <w:t>Public Works and on the capital budget allocation to Met Éireann under the Vote of the Department of the Environment, Community and Local Government.</w:t>
      </w:r>
    </w:p>
    <w:p w:rsidR="006B1764" w:rsidRDefault="006B1764">
      <w:pPr>
        <w:pStyle w:val="BodyText2"/>
        <w:spacing w:line="276" w:lineRule="auto"/>
        <w:jc w:val="both"/>
        <w:rPr>
          <w:color w:val="9966CC"/>
          <w:sz w:val="24"/>
        </w:rPr>
      </w:pPr>
    </w:p>
    <w:p w:rsidR="006B1764" w:rsidRDefault="000412DB">
      <w:pPr>
        <w:pStyle w:val="BodyText2"/>
        <w:spacing w:line="276" w:lineRule="auto"/>
        <w:jc w:val="both"/>
        <w:rPr>
          <w:sz w:val="24"/>
        </w:rPr>
      </w:pPr>
      <w:r>
        <w:rPr>
          <w:b/>
          <w:bCs/>
          <w:sz w:val="24"/>
        </w:rPr>
        <w:t>Cost/Benefit Appraisal</w:t>
      </w:r>
      <w:r>
        <w:rPr>
          <w:sz w:val="24"/>
        </w:rPr>
        <w:t xml:space="preserve">  </w:t>
      </w:r>
    </w:p>
    <w:p w:rsidR="006B1764" w:rsidRDefault="000412DB">
      <w:pPr>
        <w:pStyle w:val="BodyText2"/>
        <w:spacing w:line="276" w:lineRule="auto"/>
        <w:jc w:val="both"/>
        <w:rPr>
          <w:color w:val="000000"/>
          <w:sz w:val="24"/>
        </w:rPr>
      </w:pPr>
      <w:r>
        <w:rPr>
          <w:sz w:val="24"/>
        </w:rPr>
        <w:t xml:space="preserve">In its Report on the </w:t>
      </w:r>
      <w:r>
        <w:rPr>
          <w:i/>
          <w:iCs/>
          <w:sz w:val="24"/>
        </w:rPr>
        <w:t xml:space="preserve">Strategic Review of Options for Flood </w:t>
      </w:r>
      <w:r>
        <w:rPr>
          <w:i/>
          <w:iCs/>
          <w:sz w:val="24"/>
        </w:rPr>
        <w:tab/>
        <w:t>Forecasting and Flood Warning in Ireland,</w:t>
      </w:r>
      <w:r>
        <w:rPr>
          <w:sz w:val="24"/>
        </w:rPr>
        <w:t xml:space="preserve"> the consultants JBA Consulting carried out a full economic appraisal and demonstrated a benefit to cost ratio of 2.4 to 1. </w:t>
      </w:r>
      <w:r>
        <w:br w:type="page"/>
      </w:r>
    </w:p>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0412DB">
      <w:pPr>
        <w:rPr>
          <w:rFonts w:ascii="Times New Roman" w:hAnsi="Times New Roman" w:cs="Times New Roman"/>
          <w:b/>
          <w:sz w:val="28"/>
          <w:szCs w:val="28"/>
        </w:rPr>
      </w:pPr>
      <w:r>
        <w:rPr>
          <w:rFonts w:ascii="Times New Roman" w:hAnsi="Times New Roman" w:cs="Times New Roman"/>
          <w:b/>
          <w:sz w:val="28"/>
          <w:szCs w:val="28"/>
        </w:rPr>
        <w:t xml:space="preserve">Appendix 4. </w:t>
      </w:r>
    </w:p>
    <w:p w:rsidR="006B1764" w:rsidRDefault="006B1764">
      <w:pPr>
        <w:rPr>
          <w:rFonts w:ascii="Times New Roman" w:hAnsi="Times New Roman" w:cs="Times New Roman"/>
          <w:b/>
        </w:rPr>
      </w:pPr>
    </w:p>
    <w:p w:rsidR="006B1764" w:rsidRDefault="000412DB">
      <w:pPr>
        <w:jc w:val="center"/>
        <w:rPr>
          <w:rFonts w:ascii="Times New Roman" w:hAnsi="Times New Roman" w:cs="Times New Roman"/>
          <w:b/>
          <w:sz w:val="28"/>
          <w:szCs w:val="28"/>
        </w:rPr>
      </w:pPr>
      <w:r>
        <w:rPr>
          <w:rFonts w:ascii="Times New Roman" w:hAnsi="Times New Roman" w:cs="Times New Roman"/>
          <w:b/>
          <w:sz w:val="28"/>
          <w:szCs w:val="28"/>
        </w:rPr>
        <w:t xml:space="preserve">Expenditure and Means Assessment under </w:t>
      </w:r>
    </w:p>
    <w:p w:rsidR="006B1764" w:rsidRDefault="000412DB">
      <w:pPr>
        <w:jc w:val="center"/>
        <w:rPr>
          <w:rFonts w:ascii="Times New Roman" w:hAnsi="Times New Roman" w:cs="Times New Roman"/>
          <w:b/>
          <w:sz w:val="28"/>
          <w:szCs w:val="28"/>
        </w:rPr>
      </w:pPr>
      <w:r>
        <w:rPr>
          <w:rFonts w:ascii="Times New Roman" w:hAnsi="Times New Roman" w:cs="Times New Roman"/>
          <w:b/>
          <w:sz w:val="28"/>
          <w:szCs w:val="28"/>
        </w:rPr>
        <w:t>the Humanitarian Aid Scheme</w:t>
      </w:r>
    </w:p>
    <w:p w:rsidR="006B1764" w:rsidRDefault="006B1764">
      <w:pPr>
        <w:rPr>
          <w:rFonts w:ascii="Times New Roman" w:hAnsi="Times New Roman" w:cs="Times New Roman"/>
          <w:b/>
        </w:rPr>
      </w:pPr>
    </w:p>
    <w:p w:rsidR="006B1764" w:rsidRDefault="006B1764">
      <w:pPr>
        <w:rPr>
          <w:b/>
        </w:rPr>
      </w:pPr>
    </w:p>
    <w:p w:rsidR="006B1764" w:rsidRDefault="000412DB">
      <w:pPr>
        <w:numPr>
          <w:ilvl w:val="4"/>
          <w:numId w:val="6"/>
        </w:numPr>
        <w:ind w:left="357" w:hanging="357"/>
        <w:rPr>
          <w:b/>
        </w:rPr>
      </w:pPr>
      <w:r>
        <w:rPr>
          <w:b/>
        </w:rPr>
        <w:t>Expenditure under the Humanitarian Assistance scheme 2014/2015/2016</w:t>
      </w:r>
    </w:p>
    <w:p w:rsidR="006B1764" w:rsidRDefault="006B1764">
      <w:pPr>
        <w:spacing w:line="276" w:lineRule="auto"/>
        <w:jc w:val="both"/>
        <w:rPr>
          <w:rFonts w:ascii="Times New Roman" w:hAnsi="Times New Roman" w:cs="Times New Roman"/>
        </w:rPr>
      </w:pPr>
    </w:p>
    <w:p w:rsidR="006B1764" w:rsidRDefault="000412DB">
      <w:pPr>
        <w:pStyle w:val="TextBody"/>
        <w:spacing w:after="0" w:line="276" w:lineRule="auto"/>
        <w:jc w:val="both"/>
        <w:rPr>
          <w:rFonts w:ascii="Times New Roman" w:hAnsi="Times New Roman" w:cs="Times New Roman"/>
        </w:rPr>
      </w:pPr>
      <w:r>
        <w:rPr>
          <w:rFonts w:ascii="Times New Roman" w:hAnsi="Times New Roman" w:cs="Times New Roman"/>
        </w:rPr>
        <w:t xml:space="preserve">Expenditure on the Humanitarian Assistance Scheme was €232,000 in 2015 (provisional) and €1.2 million in 2014. </w:t>
      </w:r>
    </w:p>
    <w:p w:rsidR="006B1764" w:rsidRDefault="006B1764">
      <w:pPr>
        <w:pStyle w:val="TextBody"/>
        <w:spacing w:after="0" w:line="276" w:lineRule="auto"/>
        <w:jc w:val="both"/>
        <w:rPr>
          <w:rFonts w:ascii="Times New Roman" w:hAnsi="Times New Roman" w:cs="Times New Roman"/>
        </w:rPr>
      </w:pPr>
    </w:p>
    <w:p w:rsidR="006B1764" w:rsidRDefault="000412DB">
      <w:pPr>
        <w:spacing w:line="276" w:lineRule="auto"/>
        <w:jc w:val="both"/>
      </w:pPr>
      <w:r>
        <w:rPr>
          <w:rFonts w:ascii="Times New Roman" w:hAnsi="Times New Roman" w:cs="Times New Roman"/>
          <w:b/>
        </w:rPr>
        <w:t xml:space="preserve">During 2014 - </w:t>
      </w:r>
      <w:r>
        <w:rPr>
          <w:rFonts w:ascii="Times New Roman" w:hAnsi="Times New Roman" w:cs="Times New Roman"/>
        </w:rPr>
        <w:t xml:space="preserve">An additional sum of some €15 million was approved under the Humanitarian Assistance Scheme by Government in February 2014 in response to the severe weather conditions at that time – of which Government approved up to €1 million to be channelled by DSP through the Irish Red Cross and the Society of St Vincent de Paul. In 2014 some €34,000 was paid to the Irish Red Cross and the Society of St Vincent de Paul in respect of expenditure incurred by these organisations in response to the severe weather events. </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 xml:space="preserve">A total of €1.2 million was provided under the scheme in 2014 to 480 households, with the majority (315) of these in Limerick (Table 1). </w:t>
      </w:r>
    </w:p>
    <w:p w:rsidR="006B1764" w:rsidRDefault="006B1764">
      <w:pPr>
        <w:spacing w:line="276" w:lineRule="auto"/>
        <w:jc w:val="both"/>
        <w:rPr>
          <w:rFonts w:ascii="Times New Roman" w:hAnsi="Times New Roman" w:cs="Times New Roman"/>
        </w:rPr>
      </w:pPr>
    </w:p>
    <w:p w:rsidR="006B1764" w:rsidRDefault="000412DB">
      <w:pPr>
        <w:spacing w:line="276" w:lineRule="auto"/>
        <w:jc w:val="both"/>
        <w:rPr>
          <w:rFonts w:ascii="Times New Roman" w:hAnsi="Times New Roman" w:cs="Times New Roman"/>
        </w:rPr>
      </w:pPr>
      <w:r>
        <w:rPr>
          <w:rFonts w:ascii="Times New Roman" w:hAnsi="Times New Roman" w:cs="Times New Roman"/>
        </w:rPr>
        <w:t>Payments ranged from €50 to a maximum payment of €56,700 (in one case). The average payment amount was €2,530</w:t>
      </w:r>
    </w:p>
    <w:p w:rsidR="006B1764" w:rsidRDefault="006B1764">
      <w:pPr>
        <w:spacing w:line="276" w:lineRule="auto"/>
        <w:jc w:val="both"/>
        <w:rPr>
          <w:rFonts w:ascii="Times New Roman" w:hAnsi="Times New Roman" w:cs="Times New Roman"/>
          <w:b/>
        </w:rPr>
      </w:pPr>
    </w:p>
    <w:p w:rsidR="006B1764" w:rsidRDefault="006B1764">
      <w:pPr>
        <w:spacing w:line="276" w:lineRule="auto"/>
        <w:jc w:val="both"/>
        <w:rPr>
          <w:rFonts w:ascii="Times New Roman" w:hAnsi="Times New Roman" w:cs="Times New Roman"/>
          <w:b/>
        </w:rPr>
      </w:pPr>
    </w:p>
    <w:p w:rsidR="006B1764" w:rsidRDefault="006B1764">
      <w:pPr>
        <w:spacing w:line="276" w:lineRule="auto"/>
        <w:jc w:val="both"/>
        <w:rPr>
          <w:rFonts w:ascii="Times New Roman" w:hAnsi="Times New Roman" w:cs="Times New Roman"/>
          <w:b/>
        </w:rPr>
      </w:pPr>
    </w:p>
    <w:p w:rsidR="006B1764" w:rsidRDefault="006B1764">
      <w:pPr>
        <w:spacing w:line="276" w:lineRule="auto"/>
        <w:jc w:val="both"/>
        <w:rPr>
          <w:rFonts w:ascii="Times New Roman" w:hAnsi="Times New Roman" w:cs="Times New Roman"/>
          <w:b/>
        </w:rPr>
      </w:pPr>
    </w:p>
    <w:p w:rsidR="006B1764" w:rsidRDefault="006B1764">
      <w:pPr>
        <w:spacing w:line="276" w:lineRule="auto"/>
        <w:jc w:val="both"/>
        <w:rPr>
          <w:rFonts w:ascii="Times New Roman" w:hAnsi="Times New Roman" w:cs="Times New Roman"/>
          <w:b/>
        </w:rPr>
      </w:pPr>
    </w:p>
    <w:p w:rsidR="006B1764" w:rsidRDefault="006B1764">
      <w:pPr>
        <w:spacing w:line="276" w:lineRule="auto"/>
        <w:jc w:val="both"/>
        <w:rPr>
          <w:rFonts w:ascii="Times New Roman" w:hAnsi="Times New Roman" w:cs="Times New Roman"/>
          <w:b/>
        </w:rPr>
      </w:pPr>
    </w:p>
    <w:p w:rsidR="006B1764" w:rsidRDefault="006B1764">
      <w:pPr>
        <w:spacing w:line="276" w:lineRule="auto"/>
        <w:jc w:val="both"/>
        <w:rPr>
          <w:rFonts w:ascii="Times New Roman" w:hAnsi="Times New Roman" w:cs="Times New Roman"/>
          <w:b/>
        </w:rPr>
      </w:pPr>
    </w:p>
    <w:p w:rsidR="006B1764" w:rsidRDefault="006B1764">
      <w:pPr>
        <w:spacing w:line="276" w:lineRule="auto"/>
        <w:jc w:val="both"/>
        <w:rPr>
          <w:rFonts w:ascii="Times New Roman" w:hAnsi="Times New Roman" w:cs="Times New Roman"/>
          <w:b/>
        </w:rPr>
      </w:pPr>
    </w:p>
    <w:p w:rsidR="006B1764" w:rsidRDefault="006B1764">
      <w:pPr>
        <w:spacing w:line="276" w:lineRule="auto"/>
        <w:jc w:val="both"/>
        <w:rPr>
          <w:rFonts w:ascii="Times New Roman" w:hAnsi="Times New Roman" w:cs="Times New Roman"/>
          <w:b/>
        </w:rPr>
      </w:pPr>
    </w:p>
    <w:p w:rsidR="006B1764" w:rsidRDefault="006B1764">
      <w:pPr>
        <w:spacing w:line="276" w:lineRule="auto"/>
        <w:jc w:val="both"/>
        <w:rPr>
          <w:rFonts w:ascii="Times New Roman" w:hAnsi="Times New Roman" w:cs="Times New Roman"/>
          <w:b/>
        </w:rPr>
      </w:pPr>
    </w:p>
    <w:p w:rsidR="006B1764" w:rsidRDefault="006B1764">
      <w:pPr>
        <w:spacing w:line="276" w:lineRule="auto"/>
        <w:jc w:val="both"/>
        <w:rPr>
          <w:rFonts w:ascii="Times New Roman" w:hAnsi="Times New Roman" w:cs="Times New Roman"/>
          <w:b/>
        </w:rPr>
      </w:pPr>
    </w:p>
    <w:p w:rsidR="006B1764" w:rsidRDefault="006B1764">
      <w:pPr>
        <w:spacing w:line="276" w:lineRule="auto"/>
        <w:jc w:val="both"/>
        <w:rPr>
          <w:rFonts w:ascii="Times New Roman" w:hAnsi="Times New Roman" w:cs="Times New Roman"/>
          <w:b/>
        </w:rPr>
      </w:pPr>
    </w:p>
    <w:p w:rsidR="006B1764" w:rsidRDefault="006B1764">
      <w:pPr>
        <w:spacing w:line="276" w:lineRule="auto"/>
        <w:jc w:val="both"/>
        <w:rPr>
          <w:rFonts w:ascii="Times New Roman" w:hAnsi="Times New Roman" w:cs="Times New Roman"/>
          <w:b/>
        </w:rPr>
      </w:pPr>
    </w:p>
    <w:p w:rsidR="006B1764" w:rsidRDefault="006B1764">
      <w:pPr>
        <w:spacing w:line="276" w:lineRule="auto"/>
        <w:jc w:val="both"/>
        <w:rPr>
          <w:rFonts w:ascii="Times New Roman" w:hAnsi="Times New Roman" w:cs="Times New Roman"/>
          <w:b/>
        </w:rPr>
      </w:pPr>
    </w:p>
    <w:p w:rsidR="006B1764" w:rsidRDefault="006B1764">
      <w:pPr>
        <w:spacing w:line="276" w:lineRule="auto"/>
        <w:jc w:val="both"/>
        <w:rPr>
          <w:rFonts w:ascii="Times New Roman" w:hAnsi="Times New Roman" w:cs="Times New Roman"/>
          <w:b/>
        </w:rPr>
      </w:pPr>
    </w:p>
    <w:p w:rsidR="006B1764" w:rsidRDefault="006B1764">
      <w:pPr>
        <w:spacing w:line="276" w:lineRule="auto"/>
        <w:jc w:val="both"/>
        <w:rPr>
          <w:rFonts w:ascii="Times New Roman" w:hAnsi="Times New Roman" w:cs="Times New Roman"/>
          <w:b/>
        </w:rPr>
      </w:pPr>
    </w:p>
    <w:p w:rsidR="006B1764" w:rsidRDefault="006B1764">
      <w:pPr>
        <w:spacing w:line="276" w:lineRule="auto"/>
        <w:jc w:val="both"/>
        <w:rPr>
          <w:rFonts w:ascii="Times New Roman" w:hAnsi="Times New Roman" w:cs="Times New Roman"/>
          <w:b/>
        </w:rPr>
      </w:pPr>
    </w:p>
    <w:p w:rsidR="006B1764" w:rsidRDefault="000412DB">
      <w:pPr>
        <w:spacing w:line="276" w:lineRule="auto"/>
        <w:jc w:val="both"/>
        <w:rPr>
          <w:rFonts w:ascii="Times New Roman" w:hAnsi="Times New Roman" w:cs="Times New Roman"/>
          <w:b/>
          <w:bCs/>
        </w:rPr>
      </w:pPr>
      <w:r>
        <w:rPr>
          <w:rFonts w:ascii="Times New Roman" w:hAnsi="Times New Roman" w:cs="Times New Roman"/>
          <w:b/>
        </w:rPr>
        <w:t>Table 1 Summary of support provided in 2014 by County</w:t>
      </w:r>
      <w:r>
        <w:rPr>
          <w:rFonts w:ascii="Times New Roman" w:hAnsi="Times New Roman" w:cs="Times New Roman"/>
        </w:rPr>
        <w:t xml:space="preserve"> </w:t>
      </w:r>
    </w:p>
    <w:tbl>
      <w:tblPr>
        <w:tblW w:w="6639" w:type="dxa"/>
        <w:jc w:val="center"/>
        <w:tblBorders>
          <w:top w:val="single" w:sz="4" w:space="0" w:color="000001"/>
          <w:left w:val="single" w:sz="4" w:space="0" w:color="000001"/>
          <w:bottom w:val="single" w:sz="4" w:space="0" w:color="000001"/>
          <w:insideH w:val="single" w:sz="4" w:space="0" w:color="000001"/>
        </w:tblBorders>
        <w:tblCellMar>
          <w:left w:w="68" w:type="dxa"/>
        </w:tblCellMar>
        <w:tblLook w:val="0000" w:firstRow="0" w:lastRow="0" w:firstColumn="0" w:lastColumn="0" w:noHBand="0" w:noVBand="0"/>
      </w:tblPr>
      <w:tblGrid>
        <w:gridCol w:w="2376"/>
        <w:gridCol w:w="2127"/>
        <w:gridCol w:w="2136"/>
      </w:tblGrid>
      <w:tr w:rsidR="006B1764">
        <w:trPr>
          <w:trHeight w:val="720"/>
          <w:jc w:val="center"/>
        </w:trPr>
        <w:tc>
          <w:tcPr>
            <w:tcW w:w="2376" w:type="dxa"/>
            <w:tcBorders>
              <w:top w:val="single" w:sz="4" w:space="0" w:color="000001"/>
              <w:left w:val="single" w:sz="4" w:space="0" w:color="000001"/>
              <w:bottom w:val="single" w:sz="4" w:space="0" w:color="000001"/>
            </w:tcBorders>
            <w:shd w:val="clear" w:color="auto" w:fill="D9D9D9"/>
            <w:tcMar>
              <w:left w:w="68" w:type="dxa"/>
            </w:tcMar>
          </w:tcPr>
          <w:p w:rsidR="006B1764" w:rsidRDefault="000412DB">
            <w:pPr>
              <w:spacing w:line="276" w:lineRule="auto"/>
              <w:jc w:val="both"/>
              <w:rPr>
                <w:rFonts w:ascii="Times New Roman" w:hAnsi="Times New Roman" w:cs="Times New Roman"/>
                <w:b/>
                <w:bCs/>
              </w:rPr>
            </w:pPr>
            <w:r>
              <w:rPr>
                <w:rFonts w:ascii="Times New Roman" w:hAnsi="Times New Roman" w:cs="Times New Roman"/>
                <w:b/>
                <w:bCs/>
              </w:rPr>
              <w:t>County</w:t>
            </w:r>
          </w:p>
        </w:tc>
        <w:tc>
          <w:tcPr>
            <w:tcW w:w="2127" w:type="dxa"/>
            <w:tcBorders>
              <w:top w:val="single" w:sz="4" w:space="0" w:color="000001"/>
              <w:left w:val="single" w:sz="4" w:space="0" w:color="000001"/>
              <w:bottom w:val="single" w:sz="4" w:space="0" w:color="000001"/>
            </w:tcBorders>
            <w:shd w:val="clear" w:color="auto" w:fill="D9D9D9"/>
            <w:tcMar>
              <w:left w:w="68" w:type="dxa"/>
            </w:tcMar>
          </w:tcPr>
          <w:p w:rsidR="006B1764" w:rsidRDefault="000412DB">
            <w:pPr>
              <w:spacing w:line="276" w:lineRule="auto"/>
              <w:jc w:val="both"/>
              <w:rPr>
                <w:rFonts w:ascii="Times New Roman" w:hAnsi="Times New Roman" w:cs="Times New Roman"/>
                <w:b/>
                <w:bCs/>
              </w:rPr>
            </w:pPr>
            <w:r>
              <w:rPr>
                <w:rFonts w:ascii="Times New Roman" w:hAnsi="Times New Roman" w:cs="Times New Roman"/>
                <w:b/>
                <w:bCs/>
              </w:rPr>
              <w:t xml:space="preserve">No of Households </w:t>
            </w:r>
          </w:p>
        </w:tc>
        <w:tc>
          <w:tcPr>
            <w:tcW w:w="2136" w:type="dxa"/>
            <w:tcBorders>
              <w:top w:val="single" w:sz="4" w:space="0" w:color="000001"/>
              <w:left w:val="single" w:sz="4" w:space="0" w:color="000001"/>
              <w:bottom w:val="single" w:sz="4" w:space="0" w:color="000001"/>
              <w:right w:val="single" w:sz="4" w:space="0" w:color="000001"/>
            </w:tcBorders>
            <w:shd w:val="clear" w:color="auto" w:fill="D9D9D9"/>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b/>
                <w:bCs/>
              </w:rPr>
              <w:t>Expenditure</w:t>
            </w:r>
          </w:p>
        </w:tc>
      </w:tr>
      <w:tr w:rsidR="006B1764">
        <w:trPr>
          <w:trHeight w:val="300"/>
          <w:jc w:val="center"/>
        </w:trPr>
        <w:tc>
          <w:tcPr>
            <w:tcW w:w="2376"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LIMERICK</w:t>
            </w:r>
          </w:p>
        </w:tc>
        <w:tc>
          <w:tcPr>
            <w:tcW w:w="2127"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315</w:t>
            </w:r>
          </w:p>
        </w:tc>
        <w:tc>
          <w:tcPr>
            <w:tcW w:w="2136"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€676,000</w:t>
            </w:r>
          </w:p>
        </w:tc>
      </w:tr>
      <w:tr w:rsidR="006B1764">
        <w:trPr>
          <w:trHeight w:val="300"/>
          <w:jc w:val="center"/>
        </w:trPr>
        <w:tc>
          <w:tcPr>
            <w:tcW w:w="2376"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WATERFORD</w:t>
            </w:r>
          </w:p>
        </w:tc>
        <w:tc>
          <w:tcPr>
            <w:tcW w:w="2127"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29</w:t>
            </w:r>
          </w:p>
        </w:tc>
        <w:tc>
          <w:tcPr>
            <w:tcW w:w="2136"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€105,000</w:t>
            </w:r>
          </w:p>
        </w:tc>
      </w:tr>
      <w:tr w:rsidR="006B1764">
        <w:trPr>
          <w:trHeight w:val="300"/>
          <w:jc w:val="center"/>
        </w:trPr>
        <w:tc>
          <w:tcPr>
            <w:tcW w:w="2376"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CORK</w:t>
            </w:r>
          </w:p>
        </w:tc>
        <w:tc>
          <w:tcPr>
            <w:tcW w:w="2127"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25</w:t>
            </w:r>
          </w:p>
        </w:tc>
        <w:tc>
          <w:tcPr>
            <w:tcW w:w="2136"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€47,800</w:t>
            </w:r>
          </w:p>
        </w:tc>
      </w:tr>
      <w:tr w:rsidR="006B1764">
        <w:trPr>
          <w:trHeight w:val="300"/>
          <w:jc w:val="center"/>
        </w:trPr>
        <w:tc>
          <w:tcPr>
            <w:tcW w:w="2376"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CLARE</w:t>
            </w:r>
          </w:p>
        </w:tc>
        <w:tc>
          <w:tcPr>
            <w:tcW w:w="2127"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19</w:t>
            </w:r>
          </w:p>
        </w:tc>
        <w:tc>
          <w:tcPr>
            <w:tcW w:w="2136"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€119,000</w:t>
            </w:r>
          </w:p>
        </w:tc>
      </w:tr>
      <w:tr w:rsidR="006B1764">
        <w:trPr>
          <w:trHeight w:val="300"/>
          <w:jc w:val="center"/>
        </w:trPr>
        <w:tc>
          <w:tcPr>
            <w:tcW w:w="2376"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KERRY</w:t>
            </w:r>
          </w:p>
        </w:tc>
        <w:tc>
          <w:tcPr>
            <w:tcW w:w="2127"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19</w:t>
            </w:r>
          </w:p>
        </w:tc>
        <w:tc>
          <w:tcPr>
            <w:tcW w:w="2136"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€67,000</w:t>
            </w:r>
          </w:p>
        </w:tc>
      </w:tr>
      <w:tr w:rsidR="006B1764">
        <w:trPr>
          <w:trHeight w:val="300"/>
          <w:jc w:val="center"/>
        </w:trPr>
        <w:tc>
          <w:tcPr>
            <w:tcW w:w="2376"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TIPPERARY</w:t>
            </w:r>
          </w:p>
        </w:tc>
        <w:tc>
          <w:tcPr>
            <w:tcW w:w="2127"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19</w:t>
            </w:r>
          </w:p>
        </w:tc>
        <w:tc>
          <w:tcPr>
            <w:tcW w:w="2136"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€45,000</w:t>
            </w:r>
          </w:p>
        </w:tc>
      </w:tr>
      <w:tr w:rsidR="006B1764">
        <w:trPr>
          <w:trHeight w:val="300"/>
          <w:jc w:val="center"/>
        </w:trPr>
        <w:tc>
          <w:tcPr>
            <w:tcW w:w="2376"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GALWAY</w:t>
            </w:r>
          </w:p>
        </w:tc>
        <w:tc>
          <w:tcPr>
            <w:tcW w:w="2127"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15</w:t>
            </w:r>
          </w:p>
        </w:tc>
        <w:tc>
          <w:tcPr>
            <w:tcW w:w="2136"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€53,000</w:t>
            </w:r>
          </w:p>
        </w:tc>
      </w:tr>
      <w:tr w:rsidR="006B1764">
        <w:trPr>
          <w:trHeight w:val="300"/>
          <w:jc w:val="center"/>
        </w:trPr>
        <w:tc>
          <w:tcPr>
            <w:tcW w:w="2376"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WEXFORD</w:t>
            </w:r>
          </w:p>
        </w:tc>
        <w:tc>
          <w:tcPr>
            <w:tcW w:w="2127"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10</w:t>
            </w:r>
          </w:p>
        </w:tc>
        <w:tc>
          <w:tcPr>
            <w:tcW w:w="2136"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€7,000</w:t>
            </w:r>
          </w:p>
        </w:tc>
      </w:tr>
      <w:tr w:rsidR="006B1764">
        <w:trPr>
          <w:trHeight w:val="300"/>
          <w:jc w:val="center"/>
        </w:trPr>
        <w:tc>
          <w:tcPr>
            <w:tcW w:w="2376"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KILKENNY</w:t>
            </w:r>
          </w:p>
        </w:tc>
        <w:tc>
          <w:tcPr>
            <w:tcW w:w="2127"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8</w:t>
            </w:r>
          </w:p>
        </w:tc>
        <w:tc>
          <w:tcPr>
            <w:tcW w:w="2136"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€3,000</w:t>
            </w:r>
          </w:p>
        </w:tc>
      </w:tr>
      <w:tr w:rsidR="006B1764">
        <w:trPr>
          <w:trHeight w:val="300"/>
          <w:jc w:val="center"/>
        </w:trPr>
        <w:tc>
          <w:tcPr>
            <w:tcW w:w="2376"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DUBLIN</w:t>
            </w:r>
          </w:p>
        </w:tc>
        <w:tc>
          <w:tcPr>
            <w:tcW w:w="2127"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5</w:t>
            </w:r>
          </w:p>
        </w:tc>
        <w:tc>
          <w:tcPr>
            <w:tcW w:w="2136"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€32,000</w:t>
            </w:r>
          </w:p>
        </w:tc>
      </w:tr>
      <w:tr w:rsidR="006B1764">
        <w:trPr>
          <w:trHeight w:val="300"/>
          <w:jc w:val="center"/>
        </w:trPr>
        <w:tc>
          <w:tcPr>
            <w:tcW w:w="2376"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MAYO</w:t>
            </w:r>
          </w:p>
        </w:tc>
        <w:tc>
          <w:tcPr>
            <w:tcW w:w="2127"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4</w:t>
            </w:r>
          </w:p>
        </w:tc>
        <w:tc>
          <w:tcPr>
            <w:tcW w:w="2136"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€3,000</w:t>
            </w:r>
          </w:p>
        </w:tc>
      </w:tr>
      <w:tr w:rsidR="006B1764">
        <w:trPr>
          <w:trHeight w:val="300"/>
          <w:jc w:val="center"/>
        </w:trPr>
        <w:tc>
          <w:tcPr>
            <w:tcW w:w="2376"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LAOIS</w:t>
            </w:r>
          </w:p>
        </w:tc>
        <w:tc>
          <w:tcPr>
            <w:tcW w:w="2127"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3</w:t>
            </w:r>
          </w:p>
        </w:tc>
        <w:tc>
          <w:tcPr>
            <w:tcW w:w="2136"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€35,000</w:t>
            </w:r>
          </w:p>
        </w:tc>
      </w:tr>
      <w:tr w:rsidR="006B1764">
        <w:trPr>
          <w:trHeight w:val="300"/>
          <w:jc w:val="center"/>
        </w:trPr>
        <w:tc>
          <w:tcPr>
            <w:tcW w:w="2376"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OFFALY</w:t>
            </w:r>
          </w:p>
        </w:tc>
        <w:tc>
          <w:tcPr>
            <w:tcW w:w="2127"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3</w:t>
            </w:r>
          </w:p>
        </w:tc>
        <w:tc>
          <w:tcPr>
            <w:tcW w:w="2136"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€6,000</w:t>
            </w:r>
          </w:p>
        </w:tc>
      </w:tr>
      <w:tr w:rsidR="006B1764">
        <w:trPr>
          <w:trHeight w:val="300"/>
          <w:jc w:val="center"/>
        </w:trPr>
        <w:tc>
          <w:tcPr>
            <w:tcW w:w="2376"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LOUTH</w:t>
            </w:r>
          </w:p>
        </w:tc>
        <w:tc>
          <w:tcPr>
            <w:tcW w:w="2127"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2</w:t>
            </w:r>
          </w:p>
        </w:tc>
        <w:tc>
          <w:tcPr>
            <w:tcW w:w="2136"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€2,000</w:t>
            </w:r>
          </w:p>
        </w:tc>
      </w:tr>
      <w:tr w:rsidR="006B1764">
        <w:trPr>
          <w:trHeight w:val="300"/>
          <w:jc w:val="center"/>
        </w:trPr>
        <w:tc>
          <w:tcPr>
            <w:tcW w:w="2376"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CARLOW</w:t>
            </w:r>
          </w:p>
        </w:tc>
        <w:tc>
          <w:tcPr>
            <w:tcW w:w="2127"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1</w:t>
            </w:r>
          </w:p>
        </w:tc>
        <w:tc>
          <w:tcPr>
            <w:tcW w:w="2136"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€2,000</w:t>
            </w:r>
          </w:p>
        </w:tc>
      </w:tr>
      <w:tr w:rsidR="006B1764">
        <w:trPr>
          <w:trHeight w:val="300"/>
          <w:jc w:val="center"/>
        </w:trPr>
        <w:tc>
          <w:tcPr>
            <w:tcW w:w="2376"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MEATH</w:t>
            </w:r>
          </w:p>
        </w:tc>
        <w:tc>
          <w:tcPr>
            <w:tcW w:w="2127"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1</w:t>
            </w:r>
          </w:p>
        </w:tc>
        <w:tc>
          <w:tcPr>
            <w:tcW w:w="2136"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€1,000</w:t>
            </w:r>
          </w:p>
        </w:tc>
      </w:tr>
      <w:tr w:rsidR="006B1764">
        <w:trPr>
          <w:trHeight w:val="300"/>
          <w:jc w:val="center"/>
        </w:trPr>
        <w:tc>
          <w:tcPr>
            <w:tcW w:w="2376"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MONAGHAN</w:t>
            </w:r>
          </w:p>
        </w:tc>
        <w:tc>
          <w:tcPr>
            <w:tcW w:w="2127"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1</w:t>
            </w:r>
          </w:p>
        </w:tc>
        <w:tc>
          <w:tcPr>
            <w:tcW w:w="2136"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€9,000</w:t>
            </w:r>
          </w:p>
        </w:tc>
      </w:tr>
      <w:tr w:rsidR="006B1764">
        <w:trPr>
          <w:trHeight w:val="300"/>
          <w:jc w:val="center"/>
        </w:trPr>
        <w:tc>
          <w:tcPr>
            <w:tcW w:w="2376"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ROSCOMMON</w:t>
            </w:r>
          </w:p>
        </w:tc>
        <w:tc>
          <w:tcPr>
            <w:tcW w:w="2127"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1</w:t>
            </w:r>
          </w:p>
        </w:tc>
        <w:tc>
          <w:tcPr>
            <w:tcW w:w="2136"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rPr>
              <w:t>€6,000</w:t>
            </w:r>
          </w:p>
        </w:tc>
      </w:tr>
      <w:tr w:rsidR="006B1764">
        <w:trPr>
          <w:trHeight w:val="300"/>
          <w:jc w:val="center"/>
        </w:trPr>
        <w:tc>
          <w:tcPr>
            <w:tcW w:w="2376"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b/>
                <w:bCs/>
              </w:rPr>
            </w:pPr>
            <w:r>
              <w:rPr>
                <w:rFonts w:ascii="Times New Roman" w:hAnsi="Times New Roman" w:cs="Times New Roman"/>
                <w:b/>
                <w:bCs/>
              </w:rPr>
              <w:t>TOTAL</w:t>
            </w:r>
          </w:p>
        </w:tc>
        <w:tc>
          <w:tcPr>
            <w:tcW w:w="2127" w:type="dxa"/>
            <w:tcBorders>
              <w:top w:val="single" w:sz="4" w:space="0" w:color="000001"/>
              <w:left w:val="single" w:sz="4" w:space="0" w:color="000001"/>
              <w:bottom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b/>
                <w:bCs/>
              </w:rPr>
            </w:pPr>
            <w:r>
              <w:rPr>
                <w:rFonts w:ascii="Times New Roman" w:hAnsi="Times New Roman" w:cs="Times New Roman"/>
                <w:b/>
                <w:bCs/>
              </w:rPr>
              <w:t>480</w:t>
            </w:r>
          </w:p>
        </w:tc>
        <w:tc>
          <w:tcPr>
            <w:tcW w:w="2136"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rsidR="006B1764" w:rsidRDefault="000412DB">
            <w:pPr>
              <w:spacing w:line="276" w:lineRule="auto"/>
              <w:jc w:val="both"/>
              <w:rPr>
                <w:rFonts w:ascii="Times New Roman" w:hAnsi="Times New Roman" w:cs="Times New Roman"/>
              </w:rPr>
            </w:pPr>
            <w:r>
              <w:rPr>
                <w:rFonts w:ascii="Times New Roman" w:hAnsi="Times New Roman" w:cs="Times New Roman"/>
                <w:b/>
                <w:bCs/>
              </w:rPr>
              <w:t>€1.2 million</w:t>
            </w:r>
          </w:p>
        </w:tc>
      </w:tr>
    </w:tbl>
    <w:p w:rsidR="006B1764" w:rsidRDefault="006B1764">
      <w:pPr>
        <w:spacing w:line="276" w:lineRule="auto"/>
        <w:jc w:val="both"/>
        <w:rPr>
          <w:rFonts w:ascii="Times New Roman" w:hAnsi="Times New Roman" w:cs="Times New Roman"/>
          <w:b/>
        </w:rPr>
      </w:pPr>
    </w:p>
    <w:p w:rsidR="006B1764" w:rsidRDefault="000412DB">
      <w:pPr>
        <w:spacing w:line="276" w:lineRule="auto"/>
        <w:jc w:val="both"/>
        <w:rPr>
          <w:rFonts w:ascii="Times New Roman" w:hAnsi="Times New Roman" w:cs="Times New Roman"/>
        </w:rPr>
      </w:pPr>
      <w:r>
        <w:rPr>
          <w:rFonts w:ascii="Times New Roman" w:hAnsi="Times New Roman" w:cs="Times New Roman"/>
          <w:b/>
        </w:rPr>
        <w:t>During 2015,</w:t>
      </w:r>
      <w:r>
        <w:rPr>
          <w:rFonts w:ascii="Times New Roman" w:hAnsi="Times New Roman" w:cs="Times New Roman"/>
        </w:rPr>
        <w:t xml:space="preserve"> €233,000 was provided to 176 households with payments ranging from €60 to €12,300 with an average payment of €1,275. </w:t>
      </w:r>
    </w:p>
    <w:p w:rsidR="006B1764" w:rsidRDefault="000412DB">
      <w:pPr>
        <w:spacing w:line="276" w:lineRule="auto"/>
        <w:jc w:val="both"/>
        <w:rPr>
          <w:rFonts w:ascii="Times New Roman" w:hAnsi="Times New Roman" w:cs="Times New Roman"/>
        </w:rPr>
      </w:pPr>
      <w:r>
        <w:rPr>
          <w:rFonts w:ascii="Times New Roman" w:hAnsi="Times New Roman" w:cs="Times New Roman"/>
        </w:rPr>
        <w:br/>
        <w:t xml:space="preserve">(There was also an exceptional case where support of €50,300 was provided not included in average, when include average payment rises to €1,552). </w:t>
      </w:r>
    </w:p>
    <w:p w:rsidR="006B1764" w:rsidRDefault="006B1764">
      <w:pPr>
        <w:spacing w:line="276" w:lineRule="auto"/>
        <w:jc w:val="both"/>
        <w:rPr>
          <w:rFonts w:ascii="Times New Roman" w:hAnsi="Times New Roman" w:cs="Times New Roman"/>
          <w:b/>
        </w:rPr>
      </w:pPr>
    </w:p>
    <w:p w:rsidR="006B1764" w:rsidRDefault="000412DB">
      <w:pPr>
        <w:spacing w:line="276" w:lineRule="auto"/>
        <w:jc w:val="both"/>
      </w:pPr>
      <w:r>
        <w:rPr>
          <w:rFonts w:ascii="Times New Roman" w:hAnsi="Times New Roman" w:cs="Times New Roman"/>
          <w:b/>
        </w:rPr>
        <w:t xml:space="preserve">December 2015/January 2016 flooding - </w:t>
      </w:r>
      <w:r>
        <w:rPr>
          <w:rFonts w:ascii="Times New Roman" w:hAnsi="Times New Roman" w:cs="Times New Roman"/>
        </w:rPr>
        <w:t>Since early December 2015, support has been provided to some 360  households at a cost of €344,000</w:t>
      </w:r>
      <w:r>
        <w:rPr>
          <w:rStyle w:val="FootnoteAnchor"/>
          <w:rFonts w:ascii="Times New Roman" w:hAnsi="Times New Roman" w:cs="Times New Roman"/>
        </w:rPr>
        <w:footnoteReference w:id="12"/>
      </w:r>
      <w:r>
        <w:rPr>
          <w:rFonts w:ascii="Times New Roman" w:hAnsi="Times New Roman" w:cs="Times New Roman"/>
        </w:rPr>
        <w:t>.</w:t>
      </w:r>
    </w:p>
    <w:p w:rsidR="006B1764" w:rsidRDefault="006B1764">
      <w:pPr>
        <w:spacing w:line="276" w:lineRule="auto"/>
        <w:jc w:val="both"/>
        <w:rPr>
          <w:rFonts w:ascii="Times New Roman" w:hAnsi="Times New Roman" w:cs="Times New Roman"/>
          <w:b/>
        </w:rPr>
      </w:pPr>
    </w:p>
    <w:p w:rsidR="006B1764" w:rsidRDefault="000412DB">
      <w:pPr>
        <w:pStyle w:val="ListParagraph"/>
        <w:spacing w:line="276" w:lineRule="auto"/>
        <w:ind w:left="0"/>
        <w:jc w:val="both"/>
        <w:rPr>
          <w:rFonts w:ascii="Times New Roman" w:hAnsi="Times New Roman" w:cs="Times New Roman"/>
          <w:sz w:val="24"/>
        </w:rPr>
      </w:pPr>
      <w:r>
        <w:rPr>
          <w:rFonts w:ascii="Times New Roman" w:hAnsi="Times New Roman" w:cs="Times New Roman"/>
          <w:sz w:val="24"/>
        </w:rPr>
        <w:t>The scheme is demand led and there is a time lag between the flooding event and actual claims for financial support.  It is expected that the number of claims will increase in coming weeks as we move into stage 2 and stage 3 supports which cover the replacement of furniture and white goods and longer term financial supports.</w:t>
      </w:r>
    </w:p>
    <w:p w:rsidR="006B1764" w:rsidRDefault="006B1764">
      <w:pPr>
        <w:pStyle w:val="ListParagraph"/>
        <w:spacing w:line="276" w:lineRule="auto"/>
        <w:ind w:left="0"/>
        <w:jc w:val="both"/>
        <w:rPr>
          <w:rFonts w:ascii="Times New Roman" w:hAnsi="Times New Roman" w:cs="Times New Roman"/>
          <w:sz w:val="24"/>
        </w:rPr>
      </w:pPr>
    </w:p>
    <w:p w:rsidR="006B1764" w:rsidRDefault="006B1764">
      <w:pPr>
        <w:pStyle w:val="ListParagraph"/>
        <w:spacing w:line="276" w:lineRule="auto"/>
        <w:ind w:left="0"/>
        <w:jc w:val="both"/>
        <w:rPr>
          <w:rFonts w:ascii="Times New Roman" w:hAnsi="Times New Roman" w:cs="Times New Roman"/>
          <w:sz w:val="24"/>
        </w:rPr>
      </w:pPr>
    </w:p>
    <w:p w:rsidR="006B1764" w:rsidRDefault="000412DB">
      <w:pPr>
        <w:spacing w:line="276" w:lineRule="auto"/>
        <w:jc w:val="both"/>
        <w:rPr>
          <w:rFonts w:ascii="Times New Roman" w:hAnsi="Times New Roman" w:cs="Times New Roman"/>
          <w:b/>
          <w:bCs/>
        </w:rPr>
      </w:pPr>
      <w:r>
        <w:rPr>
          <w:rFonts w:ascii="Times New Roman" w:hAnsi="Times New Roman" w:cs="Times New Roman"/>
          <w:b/>
        </w:rPr>
        <w:t>Humanitarian Assistance Payments by County (4</w:t>
      </w:r>
      <w:r>
        <w:rPr>
          <w:rFonts w:ascii="Times New Roman" w:hAnsi="Times New Roman" w:cs="Times New Roman"/>
          <w:b/>
          <w:vertAlign w:val="superscript"/>
        </w:rPr>
        <w:t>th</w:t>
      </w:r>
      <w:r>
        <w:rPr>
          <w:rFonts w:ascii="Times New Roman" w:hAnsi="Times New Roman" w:cs="Times New Roman"/>
          <w:b/>
        </w:rPr>
        <w:t xml:space="preserve"> December 2015 – 8</w:t>
      </w:r>
      <w:r>
        <w:rPr>
          <w:rFonts w:ascii="Times New Roman" w:hAnsi="Times New Roman" w:cs="Times New Roman"/>
          <w:b/>
          <w:vertAlign w:val="superscript"/>
        </w:rPr>
        <w:t>th</w:t>
      </w:r>
      <w:r>
        <w:rPr>
          <w:rFonts w:ascii="Times New Roman" w:hAnsi="Times New Roman" w:cs="Times New Roman"/>
        </w:rPr>
        <w:t xml:space="preserve"> January 2016)</w:t>
      </w:r>
    </w:p>
    <w:tbl>
      <w:tblPr>
        <w:tblW w:w="6557" w:type="dxa"/>
        <w:jc w:val="center"/>
        <w:tblBorders>
          <w:top w:val="single" w:sz="8" w:space="0" w:color="000001"/>
          <w:left w:val="single" w:sz="8" w:space="0" w:color="000001"/>
          <w:bottom w:val="single" w:sz="8" w:space="0" w:color="000001"/>
          <w:insideH w:val="single" w:sz="8" w:space="0" w:color="000001"/>
        </w:tblBorders>
        <w:tblCellMar>
          <w:left w:w="28" w:type="dxa"/>
          <w:right w:w="227" w:type="dxa"/>
        </w:tblCellMar>
        <w:tblLook w:val="0000" w:firstRow="0" w:lastRow="0" w:firstColumn="0" w:lastColumn="0" w:noHBand="0" w:noVBand="0"/>
      </w:tblPr>
      <w:tblGrid>
        <w:gridCol w:w="2283"/>
        <w:gridCol w:w="2127"/>
        <w:gridCol w:w="2147"/>
      </w:tblGrid>
      <w:tr w:rsidR="006B1764">
        <w:trPr>
          <w:trHeight w:val="169"/>
          <w:jc w:val="center"/>
        </w:trPr>
        <w:tc>
          <w:tcPr>
            <w:tcW w:w="2283" w:type="dxa"/>
            <w:tcBorders>
              <w:top w:val="single" w:sz="8" w:space="0" w:color="000001"/>
              <w:left w:val="single" w:sz="8" w:space="0" w:color="000001"/>
              <w:bottom w:val="single" w:sz="8" w:space="0" w:color="000001"/>
            </w:tcBorders>
            <w:shd w:val="clear" w:color="auto" w:fill="D9D9D9"/>
            <w:tcMar>
              <w:left w:w="28" w:type="dxa"/>
            </w:tcMar>
          </w:tcPr>
          <w:p w:rsidR="006B1764" w:rsidRDefault="000412DB">
            <w:pPr>
              <w:spacing w:line="276" w:lineRule="auto"/>
              <w:jc w:val="both"/>
              <w:rPr>
                <w:rFonts w:ascii="Times New Roman" w:hAnsi="Times New Roman" w:cs="Times New Roman"/>
                <w:b/>
                <w:bCs/>
              </w:rPr>
            </w:pPr>
            <w:r>
              <w:rPr>
                <w:rFonts w:ascii="Times New Roman" w:hAnsi="Times New Roman" w:cs="Times New Roman"/>
                <w:b/>
                <w:bCs/>
              </w:rPr>
              <w:t>County</w:t>
            </w:r>
          </w:p>
        </w:tc>
        <w:tc>
          <w:tcPr>
            <w:tcW w:w="2127" w:type="dxa"/>
            <w:tcBorders>
              <w:top w:val="single" w:sz="8" w:space="0" w:color="000001"/>
              <w:left w:val="single" w:sz="8" w:space="0" w:color="000001"/>
              <w:bottom w:val="single" w:sz="8" w:space="0" w:color="000001"/>
            </w:tcBorders>
            <w:shd w:val="clear" w:color="auto" w:fill="D9D9D9"/>
            <w:tcMar>
              <w:left w:w="28" w:type="dxa"/>
            </w:tcMar>
          </w:tcPr>
          <w:p w:rsidR="006B1764" w:rsidRDefault="000412DB">
            <w:pPr>
              <w:spacing w:line="276" w:lineRule="auto"/>
              <w:jc w:val="both"/>
              <w:rPr>
                <w:rFonts w:ascii="Times New Roman" w:hAnsi="Times New Roman" w:cs="Times New Roman"/>
                <w:b/>
                <w:bCs/>
              </w:rPr>
            </w:pPr>
            <w:r>
              <w:rPr>
                <w:rFonts w:ascii="Times New Roman" w:hAnsi="Times New Roman" w:cs="Times New Roman"/>
                <w:b/>
                <w:bCs/>
              </w:rPr>
              <w:t xml:space="preserve">No of Households </w:t>
            </w:r>
          </w:p>
        </w:tc>
        <w:tc>
          <w:tcPr>
            <w:tcW w:w="2147" w:type="dxa"/>
            <w:tcBorders>
              <w:top w:val="single" w:sz="8" w:space="0" w:color="000001"/>
              <w:left w:val="single" w:sz="8" w:space="0" w:color="000001"/>
              <w:bottom w:val="single" w:sz="8" w:space="0" w:color="000001"/>
              <w:right w:val="single" w:sz="8" w:space="0" w:color="000001"/>
            </w:tcBorders>
            <w:shd w:val="clear" w:color="auto" w:fill="D9D9D9"/>
            <w:tcMar>
              <w:left w:w="28" w:type="dxa"/>
            </w:tcMar>
          </w:tcPr>
          <w:p w:rsidR="006B1764" w:rsidRDefault="000412DB">
            <w:pPr>
              <w:spacing w:line="276" w:lineRule="auto"/>
              <w:jc w:val="both"/>
              <w:rPr>
                <w:rFonts w:ascii="Times New Roman" w:hAnsi="Times New Roman" w:cs="Times New Roman"/>
                <w:b/>
                <w:bCs/>
              </w:rPr>
            </w:pPr>
            <w:r>
              <w:rPr>
                <w:rFonts w:ascii="Times New Roman" w:hAnsi="Times New Roman" w:cs="Times New Roman"/>
                <w:b/>
                <w:bCs/>
              </w:rPr>
              <w:t>Expenditure</w:t>
            </w:r>
          </w:p>
          <w:p w:rsidR="006B1764" w:rsidRDefault="006B1764">
            <w:pPr>
              <w:spacing w:line="276" w:lineRule="auto"/>
              <w:jc w:val="both"/>
              <w:rPr>
                <w:rFonts w:ascii="Times New Roman" w:hAnsi="Times New Roman" w:cs="Times New Roman"/>
                <w:b/>
                <w:bCs/>
              </w:rPr>
            </w:pPr>
          </w:p>
        </w:tc>
      </w:tr>
      <w:tr w:rsidR="006B1764">
        <w:trPr>
          <w:trHeight w:val="162"/>
          <w:jc w:val="center"/>
        </w:trPr>
        <w:tc>
          <w:tcPr>
            <w:tcW w:w="2283" w:type="dxa"/>
            <w:tcBorders>
              <w:top w:val="single" w:sz="4" w:space="0" w:color="000001"/>
              <w:left w:val="single" w:sz="4" w:space="0" w:color="000001"/>
              <w:bottom w:val="single" w:sz="4" w:space="0" w:color="000001"/>
            </w:tcBorders>
            <w:shd w:val="clear" w:color="auto" w:fill="auto"/>
            <w:tcMar>
              <w:left w:w="68" w:type="dxa"/>
            </w:tcMar>
            <w:vAlign w:val="bottom"/>
          </w:tcPr>
          <w:p w:rsidR="006B1764" w:rsidRDefault="000412DB">
            <w:pPr>
              <w:spacing w:line="276" w:lineRule="auto"/>
              <w:jc w:val="both"/>
              <w:rPr>
                <w:rFonts w:ascii="Times New Roman" w:hAnsi="Times New Roman" w:cs="Times New Roman"/>
              </w:rPr>
            </w:pPr>
            <w:r>
              <w:rPr>
                <w:rFonts w:ascii="Times New Roman" w:hAnsi="Times New Roman" w:cs="Times New Roman"/>
              </w:rPr>
              <w:t>GALWAY</w:t>
            </w:r>
          </w:p>
        </w:tc>
        <w:tc>
          <w:tcPr>
            <w:tcW w:w="2127" w:type="dxa"/>
            <w:tcBorders>
              <w:top w:val="single" w:sz="4" w:space="0" w:color="000001"/>
              <w:left w:val="single" w:sz="4" w:space="0" w:color="000001"/>
              <w:bottom w:val="single" w:sz="4" w:space="0" w:color="000001"/>
            </w:tcBorders>
            <w:shd w:val="clear" w:color="auto" w:fill="auto"/>
            <w:tcMar>
              <w:left w:w="68" w:type="dxa"/>
            </w:tcMar>
            <w:vAlign w:val="bottom"/>
          </w:tcPr>
          <w:p w:rsidR="006B1764" w:rsidRDefault="000412DB">
            <w:pPr>
              <w:spacing w:line="276" w:lineRule="auto"/>
              <w:jc w:val="both"/>
              <w:rPr>
                <w:rFonts w:ascii="Times New Roman" w:hAnsi="Times New Roman" w:cs="Times New Roman"/>
              </w:rPr>
            </w:pPr>
            <w:r>
              <w:rPr>
                <w:rFonts w:ascii="Times New Roman" w:hAnsi="Times New Roman" w:cs="Times New Roman"/>
              </w:rPr>
              <w:t>93</w:t>
            </w:r>
          </w:p>
        </w:tc>
        <w:tc>
          <w:tcPr>
            <w:tcW w:w="2147"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bottom"/>
          </w:tcPr>
          <w:p w:rsidR="006B1764" w:rsidRDefault="000412DB">
            <w:pPr>
              <w:spacing w:line="276" w:lineRule="auto"/>
              <w:jc w:val="both"/>
              <w:rPr>
                <w:rFonts w:ascii="Times New Roman" w:hAnsi="Times New Roman" w:cs="Times New Roman"/>
              </w:rPr>
            </w:pPr>
            <w:r>
              <w:rPr>
                <w:rFonts w:ascii="Times New Roman" w:hAnsi="Times New Roman" w:cs="Times New Roman"/>
              </w:rPr>
              <w:t>€58,398</w:t>
            </w:r>
          </w:p>
        </w:tc>
      </w:tr>
      <w:tr w:rsidR="006B1764">
        <w:trPr>
          <w:trHeight w:val="162"/>
          <w:jc w:val="center"/>
        </w:trPr>
        <w:tc>
          <w:tcPr>
            <w:tcW w:w="2283" w:type="dxa"/>
            <w:tcBorders>
              <w:top w:val="single" w:sz="4" w:space="0" w:color="000001"/>
              <w:left w:val="single" w:sz="4" w:space="0" w:color="000001"/>
              <w:bottom w:val="single" w:sz="4" w:space="0" w:color="000001"/>
            </w:tcBorders>
            <w:shd w:val="clear" w:color="auto" w:fill="auto"/>
            <w:tcMar>
              <w:left w:w="68" w:type="dxa"/>
            </w:tcMar>
            <w:vAlign w:val="bottom"/>
          </w:tcPr>
          <w:p w:rsidR="006B1764" w:rsidRDefault="000412DB">
            <w:pPr>
              <w:spacing w:line="276" w:lineRule="auto"/>
              <w:jc w:val="both"/>
              <w:rPr>
                <w:rFonts w:ascii="Times New Roman" w:hAnsi="Times New Roman" w:cs="Times New Roman"/>
              </w:rPr>
            </w:pPr>
            <w:r>
              <w:rPr>
                <w:rFonts w:ascii="Times New Roman" w:hAnsi="Times New Roman" w:cs="Times New Roman"/>
              </w:rPr>
              <w:t>CORK</w:t>
            </w:r>
          </w:p>
        </w:tc>
        <w:tc>
          <w:tcPr>
            <w:tcW w:w="2127" w:type="dxa"/>
            <w:tcBorders>
              <w:top w:val="single" w:sz="4" w:space="0" w:color="000001"/>
              <w:left w:val="single" w:sz="4" w:space="0" w:color="000001"/>
              <w:bottom w:val="single" w:sz="4" w:space="0" w:color="000001"/>
            </w:tcBorders>
            <w:shd w:val="clear" w:color="auto" w:fill="auto"/>
            <w:tcMar>
              <w:left w:w="68" w:type="dxa"/>
            </w:tcMar>
            <w:vAlign w:val="bottom"/>
          </w:tcPr>
          <w:p w:rsidR="006B1764" w:rsidRDefault="000412DB">
            <w:pPr>
              <w:spacing w:line="276" w:lineRule="auto"/>
              <w:jc w:val="both"/>
              <w:rPr>
                <w:rFonts w:ascii="Times New Roman" w:hAnsi="Times New Roman" w:cs="Times New Roman"/>
              </w:rPr>
            </w:pPr>
            <w:r>
              <w:rPr>
                <w:rFonts w:ascii="Times New Roman" w:hAnsi="Times New Roman" w:cs="Times New Roman"/>
              </w:rPr>
              <w:t>32</w:t>
            </w:r>
          </w:p>
        </w:tc>
        <w:tc>
          <w:tcPr>
            <w:tcW w:w="2147"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bottom"/>
          </w:tcPr>
          <w:p w:rsidR="006B1764" w:rsidRDefault="000412DB">
            <w:pPr>
              <w:spacing w:line="276" w:lineRule="auto"/>
              <w:jc w:val="both"/>
              <w:rPr>
                <w:rFonts w:ascii="Times New Roman" w:hAnsi="Times New Roman" w:cs="Times New Roman"/>
              </w:rPr>
            </w:pPr>
            <w:r>
              <w:rPr>
                <w:rFonts w:ascii="Times New Roman" w:hAnsi="Times New Roman" w:cs="Times New Roman"/>
              </w:rPr>
              <w:t>€56,173</w:t>
            </w:r>
          </w:p>
        </w:tc>
      </w:tr>
      <w:tr w:rsidR="006B1764">
        <w:trPr>
          <w:trHeight w:val="162"/>
          <w:jc w:val="center"/>
        </w:trPr>
        <w:tc>
          <w:tcPr>
            <w:tcW w:w="2283" w:type="dxa"/>
            <w:tcBorders>
              <w:top w:val="single" w:sz="4" w:space="0" w:color="000001"/>
              <w:left w:val="single" w:sz="4" w:space="0" w:color="000001"/>
              <w:bottom w:val="single" w:sz="4" w:space="0" w:color="000001"/>
            </w:tcBorders>
            <w:shd w:val="clear" w:color="auto" w:fill="auto"/>
            <w:tcMar>
              <w:left w:w="68" w:type="dxa"/>
            </w:tcMar>
            <w:vAlign w:val="bottom"/>
          </w:tcPr>
          <w:p w:rsidR="006B1764" w:rsidRDefault="000412DB">
            <w:pPr>
              <w:spacing w:line="276" w:lineRule="auto"/>
              <w:jc w:val="both"/>
              <w:rPr>
                <w:rFonts w:ascii="Times New Roman" w:hAnsi="Times New Roman" w:cs="Times New Roman"/>
              </w:rPr>
            </w:pPr>
            <w:r>
              <w:rPr>
                <w:rFonts w:ascii="Times New Roman" w:hAnsi="Times New Roman" w:cs="Times New Roman"/>
              </w:rPr>
              <w:t>MAYO</w:t>
            </w:r>
          </w:p>
        </w:tc>
        <w:tc>
          <w:tcPr>
            <w:tcW w:w="2127" w:type="dxa"/>
            <w:tcBorders>
              <w:top w:val="single" w:sz="4" w:space="0" w:color="000001"/>
              <w:left w:val="single" w:sz="4" w:space="0" w:color="000001"/>
              <w:bottom w:val="single" w:sz="4" w:space="0" w:color="000001"/>
            </w:tcBorders>
            <w:shd w:val="clear" w:color="auto" w:fill="auto"/>
            <w:tcMar>
              <w:left w:w="68" w:type="dxa"/>
            </w:tcMar>
            <w:vAlign w:val="bottom"/>
          </w:tcPr>
          <w:p w:rsidR="006B1764" w:rsidRDefault="000412DB">
            <w:pPr>
              <w:spacing w:line="276" w:lineRule="auto"/>
              <w:jc w:val="both"/>
              <w:rPr>
                <w:rFonts w:ascii="Times New Roman" w:hAnsi="Times New Roman" w:cs="Times New Roman"/>
              </w:rPr>
            </w:pPr>
            <w:r>
              <w:rPr>
                <w:rFonts w:ascii="Times New Roman" w:hAnsi="Times New Roman" w:cs="Times New Roman"/>
              </w:rPr>
              <w:t>28</w:t>
            </w:r>
          </w:p>
        </w:tc>
        <w:tc>
          <w:tcPr>
            <w:tcW w:w="2147"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bottom"/>
          </w:tcPr>
          <w:p w:rsidR="006B1764" w:rsidRDefault="000412DB">
            <w:pPr>
              <w:spacing w:line="276" w:lineRule="auto"/>
              <w:jc w:val="both"/>
              <w:rPr>
                <w:rFonts w:ascii="Times New Roman" w:hAnsi="Times New Roman" w:cs="Times New Roman"/>
              </w:rPr>
            </w:pPr>
            <w:r>
              <w:rPr>
                <w:rFonts w:ascii="Times New Roman" w:hAnsi="Times New Roman" w:cs="Times New Roman"/>
              </w:rPr>
              <w:t>€39,904</w:t>
            </w:r>
          </w:p>
        </w:tc>
      </w:tr>
      <w:tr w:rsidR="006B1764">
        <w:trPr>
          <w:trHeight w:val="162"/>
          <w:jc w:val="center"/>
        </w:trPr>
        <w:tc>
          <w:tcPr>
            <w:tcW w:w="2283" w:type="dxa"/>
            <w:tcBorders>
              <w:top w:val="single" w:sz="4" w:space="0" w:color="000001"/>
              <w:left w:val="single" w:sz="4" w:space="0" w:color="000001"/>
              <w:bottom w:val="single" w:sz="4" w:space="0" w:color="000001"/>
            </w:tcBorders>
            <w:shd w:val="clear" w:color="auto" w:fill="auto"/>
            <w:tcMar>
              <w:left w:w="68" w:type="dxa"/>
            </w:tcMar>
            <w:vAlign w:val="bottom"/>
          </w:tcPr>
          <w:p w:rsidR="006B1764" w:rsidRDefault="000412DB">
            <w:pPr>
              <w:spacing w:line="276" w:lineRule="auto"/>
              <w:jc w:val="both"/>
              <w:rPr>
                <w:rFonts w:ascii="Times New Roman" w:hAnsi="Times New Roman" w:cs="Times New Roman"/>
              </w:rPr>
            </w:pPr>
            <w:r>
              <w:rPr>
                <w:rFonts w:ascii="Times New Roman" w:hAnsi="Times New Roman" w:cs="Times New Roman"/>
              </w:rPr>
              <w:t>TIPPERARY</w:t>
            </w:r>
          </w:p>
        </w:tc>
        <w:tc>
          <w:tcPr>
            <w:tcW w:w="2127" w:type="dxa"/>
            <w:tcBorders>
              <w:top w:val="single" w:sz="4" w:space="0" w:color="000001"/>
              <w:left w:val="single" w:sz="4" w:space="0" w:color="000001"/>
              <w:bottom w:val="single" w:sz="4" w:space="0" w:color="000001"/>
            </w:tcBorders>
            <w:shd w:val="clear" w:color="auto" w:fill="auto"/>
            <w:tcMar>
              <w:left w:w="68" w:type="dxa"/>
            </w:tcMar>
            <w:vAlign w:val="bottom"/>
          </w:tcPr>
          <w:p w:rsidR="006B1764" w:rsidRDefault="000412DB">
            <w:pPr>
              <w:spacing w:line="276" w:lineRule="auto"/>
              <w:jc w:val="both"/>
              <w:rPr>
                <w:rFonts w:ascii="Times New Roman" w:hAnsi="Times New Roman" w:cs="Times New Roman"/>
              </w:rPr>
            </w:pPr>
            <w:r>
              <w:rPr>
                <w:rFonts w:ascii="Times New Roman" w:hAnsi="Times New Roman" w:cs="Times New Roman"/>
              </w:rPr>
              <w:t>26</w:t>
            </w:r>
          </w:p>
        </w:tc>
        <w:tc>
          <w:tcPr>
            <w:tcW w:w="2147"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bottom"/>
          </w:tcPr>
          <w:p w:rsidR="006B1764" w:rsidRDefault="000412DB">
            <w:pPr>
              <w:spacing w:line="276" w:lineRule="auto"/>
              <w:jc w:val="both"/>
              <w:rPr>
                <w:rFonts w:ascii="Times New Roman" w:hAnsi="Times New Roman" w:cs="Times New Roman"/>
              </w:rPr>
            </w:pPr>
            <w:r>
              <w:rPr>
                <w:rFonts w:ascii="Times New Roman" w:hAnsi="Times New Roman" w:cs="Times New Roman"/>
              </w:rPr>
              <w:t>€9,200</w:t>
            </w:r>
          </w:p>
        </w:tc>
      </w:tr>
      <w:tr w:rsidR="006B1764">
        <w:trPr>
          <w:trHeight w:val="162"/>
          <w:jc w:val="center"/>
        </w:trPr>
        <w:tc>
          <w:tcPr>
            <w:tcW w:w="2283" w:type="dxa"/>
            <w:tcBorders>
              <w:top w:val="single" w:sz="4" w:space="0" w:color="000001"/>
              <w:left w:val="single" w:sz="4" w:space="0" w:color="000001"/>
              <w:bottom w:val="single" w:sz="4" w:space="0" w:color="000001"/>
            </w:tcBorders>
            <w:shd w:val="clear" w:color="auto" w:fill="auto"/>
            <w:tcMar>
              <w:left w:w="68" w:type="dxa"/>
            </w:tcMar>
            <w:vAlign w:val="bottom"/>
          </w:tcPr>
          <w:p w:rsidR="006B1764" w:rsidRDefault="000412DB">
            <w:pPr>
              <w:spacing w:line="276" w:lineRule="auto"/>
              <w:jc w:val="both"/>
              <w:rPr>
                <w:rFonts w:ascii="Times New Roman" w:hAnsi="Times New Roman" w:cs="Times New Roman"/>
              </w:rPr>
            </w:pPr>
            <w:r>
              <w:rPr>
                <w:rFonts w:ascii="Times New Roman" w:hAnsi="Times New Roman" w:cs="Times New Roman"/>
              </w:rPr>
              <w:t>WESTMEATH</w:t>
            </w:r>
          </w:p>
        </w:tc>
        <w:tc>
          <w:tcPr>
            <w:tcW w:w="2127" w:type="dxa"/>
            <w:tcBorders>
              <w:top w:val="single" w:sz="4" w:space="0" w:color="000001"/>
              <w:left w:val="single" w:sz="4" w:space="0" w:color="000001"/>
              <w:bottom w:val="single" w:sz="4" w:space="0" w:color="000001"/>
            </w:tcBorders>
            <w:shd w:val="clear" w:color="auto" w:fill="auto"/>
            <w:tcMar>
              <w:left w:w="68" w:type="dxa"/>
            </w:tcMar>
            <w:vAlign w:val="bottom"/>
          </w:tcPr>
          <w:p w:rsidR="006B1764" w:rsidRDefault="000412DB">
            <w:pPr>
              <w:spacing w:line="276" w:lineRule="auto"/>
              <w:jc w:val="both"/>
              <w:rPr>
                <w:rFonts w:ascii="Times New Roman" w:hAnsi="Times New Roman" w:cs="Times New Roman"/>
              </w:rPr>
            </w:pPr>
            <w:r>
              <w:rPr>
                <w:rFonts w:ascii="Times New Roman" w:hAnsi="Times New Roman" w:cs="Times New Roman"/>
              </w:rPr>
              <w:t>21</w:t>
            </w:r>
          </w:p>
        </w:tc>
        <w:tc>
          <w:tcPr>
            <w:tcW w:w="2147"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bottom"/>
          </w:tcPr>
          <w:p w:rsidR="006B1764" w:rsidRDefault="000412DB">
            <w:pPr>
              <w:spacing w:line="276" w:lineRule="auto"/>
              <w:jc w:val="both"/>
              <w:rPr>
                <w:rFonts w:ascii="Times New Roman" w:hAnsi="Times New Roman" w:cs="Times New Roman"/>
              </w:rPr>
            </w:pPr>
            <w:r>
              <w:rPr>
                <w:rFonts w:ascii="Times New Roman" w:hAnsi="Times New Roman" w:cs="Times New Roman"/>
              </w:rPr>
              <w:t>€5,814</w:t>
            </w:r>
          </w:p>
        </w:tc>
      </w:tr>
      <w:tr w:rsidR="006B1764">
        <w:trPr>
          <w:trHeight w:val="162"/>
          <w:jc w:val="center"/>
        </w:trPr>
        <w:tc>
          <w:tcPr>
            <w:tcW w:w="2283" w:type="dxa"/>
            <w:tcBorders>
              <w:top w:val="single" w:sz="4" w:space="0" w:color="000001"/>
              <w:left w:val="single" w:sz="4" w:space="0" w:color="000001"/>
              <w:bottom w:val="single" w:sz="4" w:space="0" w:color="000001"/>
            </w:tcBorders>
            <w:shd w:val="clear" w:color="auto" w:fill="auto"/>
            <w:tcMar>
              <w:left w:w="68" w:type="dxa"/>
            </w:tcMar>
            <w:vAlign w:val="bottom"/>
          </w:tcPr>
          <w:p w:rsidR="006B1764" w:rsidRDefault="000412DB">
            <w:pPr>
              <w:spacing w:line="276" w:lineRule="auto"/>
              <w:jc w:val="both"/>
              <w:rPr>
                <w:rFonts w:ascii="Times New Roman" w:hAnsi="Times New Roman" w:cs="Times New Roman"/>
              </w:rPr>
            </w:pPr>
            <w:r>
              <w:rPr>
                <w:rFonts w:ascii="Times New Roman" w:hAnsi="Times New Roman" w:cs="Times New Roman"/>
              </w:rPr>
              <w:t>CLARE</w:t>
            </w:r>
          </w:p>
        </w:tc>
        <w:tc>
          <w:tcPr>
            <w:tcW w:w="2127" w:type="dxa"/>
            <w:tcBorders>
              <w:top w:val="single" w:sz="4" w:space="0" w:color="000001"/>
              <w:left w:val="single" w:sz="4" w:space="0" w:color="000001"/>
              <w:bottom w:val="single" w:sz="4" w:space="0" w:color="000001"/>
            </w:tcBorders>
            <w:shd w:val="clear" w:color="auto" w:fill="auto"/>
            <w:tcMar>
              <w:left w:w="68" w:type="dxa"/>
            </w:tcMar>
            <w:vAlign w:val="bottom"/>
          </w:tcPr>
          <w:p w:rsidR="006B1764" w:rsidRDefault="000412DB">
            <w:pPr>
              <w:spacing w:line="276" w:lineRule="auto"/>
              <w:jc w:val="both"/>
              <w:rPr>
                <w:rFonts w:ascii="Times New Roman" w:hAnsi="Times New Roman" w:cs="Times New Roman"/>
              </w:rPr>
            </w:pPr>
            <w:r>
              <w:rPr>
                <w:rFonts w:ascii="Times New Roman" w:hAnsi="Times New Roman" w:cs="Times New Roman"/>
              </w:rPr>
              <w:t>13</w:t>
            </w:r>
          </w:p>
        </w:tc>
        <w:tc>
          <w:tcPr>
            <w:tcW w:w="2147"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bottom"/>
          </w:tcPr>
          <w:p w:rsidR="006B1764" w:rsidRDefault="000412DB">
            <w:pPr>
              <w:spacing w:line="276" w:lineRule="auto"/>
              <w:jc w:val="both"/>
              <w:rPr>
                <w:rFonts w:ascii="Times New Roman" w:hAnsi="Times New Roman" w:cs="Times New Roman"/>
              </w:rPr>
            </w:pPr>
            <w:r>
              <w:rPr>
                <w:rFonts w:ascii="Times New Roman" w:hAnsi="Times New Roman" w:cs="Times New Roman"/>
              </w:rPr>
              <w:t>€7,400</w:t>
            </w:r>
          </w:p>
        </w:tc>
      </w:tr>
      <w:tr w:rsidR="006B1764">
        <w:trPr>
          <w:trHeight w:val="162"/>
          <w:jc w:val="center"/>
        </w:trPr>
        <w:tc>
          <w:tcPr>
            <w:tcW w:w="2283" w:type="dxa"/>
            <w:tcBorders>
              <w:top w:val="single" w:sz="4" w:space="0" w:color="000001"/>
              <w:left w:val="single" w:sz="4" w:space="0" w:color="000001"/>
              <w:bottom w:val="single" w:sz="4" w:space="0" w:color="000001"/>
            </w:tcBorders>
            <w:shd w:val="clear" w:color="auto" w:fill="auto"/>
            <w:tcMar>
              <w:left w:w="68" w:type="dxa"/>
            </w:tcMar>
            <w:vAlign w:val="bottom"/>
          </w:tcPr>
          <w:p w:rsidR="006B1764" w:rsidRDefault="000412DB">
            <w:pPr>
              <w:spacing w:line="276" w:lineRule="auto"/>
              <w:jc w:val="both"/>
              <w:rPr>
                <w:rFonts w:ascii="Times New Roman" w:hAnsi="Times New Roman" w:cs="Times New Roman"/>
              </w:rPr>
            </w:pPr>
            <w:r>
              <w:rPr>
                <w:rFonts w:ascii="Times New Roman" w:hAnsi="Times New Roman" w:cs="Times New Roman"/>
              </w:rPr>
              <w:t>SLIGO</w:t>
            </w:r>
          </w:p>
        </w:tc>
        <w:tc>
          <w:tcPr>
            <w:tcW w:w="2127" w:type="dxa"/>
            <w:tcBorders>
              <w:top w:val="single" w:sz="4" w:space="0" w:color="000001"/>
              <w:left w:val="single" w:sz="4" w:space="0" w:color="000001"/>
              <w:bottom w:val="single" w:sz="4" w:space="0" w:color="000001"/>
            </w:tcBorders>
            <w:shd w:val="clear" w:color="auto" w:fill="auto"/>
            <w:tcMar>
              <w:left w:w="68" w:type="dxa"/>
            </w:tcMar>
            <w:vAlign w:val="bottom"/>
          </w:tcPr>
          <w:p w:rsidR="006B1764" w:rsidRDefault="000412DB">
            <w:pPr>
              <w:spacing w:line="276" w:lineRule="auto"/>
              <w:jc w:val="both"/>
              <w:rPr>
                <w:rFonts w:ascii="Times New Roman" w:hAnsi="Times New Roman" w:cs="Times New Roman"/>
              </w:rPr>
            </w:pPr>
            <w:r>
              <w:rPr>
                <w:rFonts w:ascii="Times New Roman" w:hAnsi="Times New Roman" w:cs="Times New Roman"/>
              </w:rPr>
              <w:t>11</w:t>
            </w:r>
          </w:p>
        </w:tc>
        <w:tc>
          <w:tcPr>
            <w:tcW w:w="2147"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bottom"/>
          </w:tcPr>
          <w:p w:rsidR="006B1764" w:rsidRDefault="000412DB">
            <w:pPr>
              <w:spacing w:line="276" w:lineRule="auto"/>
              <w:jc w:val="both"/>
              <w:rPr>
                <w:rFonts w:ascii="Times New Roman" w:hAnsi="Times New Roman" w:cs="Times New Roman"/>
              </w:rPr>
            </w:pPr>
            <w:r>
              <w:rPr>
                <w:rFonts w:ascii="Times New Roman" w:hAnsi="Times New Roman" w:cs="Times New Roman"/>
              </w:rPr>
              <w:t>€9,073</w:t>
            </w:r>
          </w:p>
        </w:tc>
      </w:tr>
      <w:tr w:rsidR="006B1764">
        <w:trPr>
          <w:trHeight w:val="162"/>
          <w:jc w:val="center"/>
        </w:trPr>
        <w:tc>
          <w:tcPr>
            <w:tcW w:w="2283" w:type="dxa"/>
            <w:tcBorders>
              <w:top w:val="single" w:sz="4" w:space="0" w:color="000001"/>
              <w:left w:val="single" w:sz="4" w:space="0" w:color="000001"/>
              <w:bottom w:val="single" w:sz="4" w:space="0" w:color="000001"/>
            </w:tcBorders>
            <w:shd w:val="clear" w:color="auto" w:fill="auto"/>
            <w:tcMar>
              <w:left w:w="68" w:type="dxa"/>
            </w:tcMar>
            <w:vAlign w:val="bottom"/>
          </w:tcPr>
          <w:p w:rsidR="006B1764" w:rsidRDefault="000412DB">
            <w:pPr>
              <w:spacing w:line="276" w:lineRule="auto"/>
              <w:jc w:val="both"/>
              <w:rPr>
                <w:rFonts w:ascii="Times New Roman" w:hAnsi="Times New Roman" w:cs="Times New Roman"/>
              </w:rPr>
            </w:pPr>
            <w:r>
              <w:rPr>
                <w:rFonts w:ascii="Times New Roman" w:hAnsi="Times New Roman" w:cs="Times New Roman"/>
              </w:rPr>
              <w:t>KERRY</w:t>
            </w:r>
          </w:p>
        </w:tc>
        <w:tc>
          <w:tcPr>
            <w:tcW w:w="2127" w:type="dxa"/>
            <w:tcBorders>
              <w:top w:val="single" w:sz="4" w:space="0" w:color="000001"/>
              <w:left w:val="single" w:sz="4" w:space="0" w:color="000001"/>
              <w:bottom w:val="single" w:sz="4" w:space="0" w:color="000001"/>
            </w:tcBorders>
            <w:shd w:val="clear" w:color="auto" w:fill="auto"/>
            <w:tcMar>
              <w:left w:w="68" w:type="dxa"/>
            </w:tcMar>
            <w:vAlign w:val="bottom"/>
          </w:tcPr>
          <w:p w:rsidR="006B1764" w:rsidRDefault="000412DB">
            <w:pPr>
              <w:spacing w:line="276" w:lineRule="auto"/>
              <w:jc w:val="both"/>
              <w:rPr>
                <w:rFonts w:ascii="Times New Roman" w:hAnsi="Times New Roman" w:cs="Times New Roman"/>
              </w:rPr>
            </w:pPr>
            <w:r>
              <w:rPr>
                <w:rFonts w:ascii="Times New Roman" w:hAnsi="Times New Roman" w:cs="Times New Roman"/>
              </w:rPr>
              <w:t>9</w:t>
            </w:r>
          </w:p>
        </w:tc>
        <w:tc>
          <w:tcPr>
            <w:tcW w:w="2147"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bottom"/>
          </w:tcPr>
          <w:p w:rsidR="006B1764" w:rsidRDefault="000412DB">
            <w:pPr>
              <w:spacing w:line="276" w:lineRule="auto"/>
              <w:jc w:val="both"/>
              <w:rPr>
                <w:rFonts w:ascii="Times New Roman" w:hAnsi="Times New Roman" w:cs="Times New Roman"/>
              </w:rPr>
            </w:pPr>
            <w:r>
              <w:rPr>
                <w:rFonts w:ascii="Times New Roman" w:hAnsi="Times New Roman" w:cs="Times New Roman"/>
              </w:rPr>
              <w:t>€13,622</w:t>
            </w:r>
          </w:p>
        </w:tc>
      </w:tr>
      <w:tr w:rsidR="006B1764">
        <w:trPr>
          <w:trHeight w:val="162"/>
          <w:jc w:val="center"/>
        </w:trPr>
        <w:tc>
          <w:tcPr>
            <w:tcW w:w="2283" w:type="dxa"/>
            <w:tcBorders>
              <w:top w:val="single" w:sz="4" w:space="0" w:color="000001"/>
              <w:left w:val="single" w:sz="4" w:space="0" w:color="000001"/>
              <w:bottom w:val="single" w:sz="4" w:space="0" w:color="000001"/>
            </w:tcBorders>
            <w:shd w:val="clear" w:color="auto" w:fill="auto"/>
            <w:tcMar>
              <w:left w:w="68" w:type="dxa"/>
            </w:tcMar>
            <w:vAlign w:val="bottom"/>
          </w:tcPr>
          <w:p w:rsidR="006B1764" w:rsidRDefault="000412DB">
            <w:pPr>
              <w:spacing w:line="276" w:lineRule="auto"/>
              <w:jc w:val="both"/>
              <w:rPr>
                <w:rFonts w:ascii="Times New Roman" w:hAnsi="Times New Roman" w:cs="Times New Roman"/>
              </w:rPr>
            </w:pPr>
            <w:r>
              <w:rPr>
                <w:rFonts w:ascii="Times New Roman" w:hAnsi="Times New Roman" w:cs="Times New Roman"/>
              </w:rPr>
              <w:t>KILKENNY</w:t>
            </w:r>
          </w:p>
        </w:tc>
        <w:tc>
          <w:tcPr>
            <w:tcW w:w="2127" w:type="dxa"/>
            <w:tcBorders>
              <w:top w:val="single" w:sz="4" w:space="0" w:color="000001"/>
              <w:left w:val="single" w:sz="4" w:space="0" w:color="000001"/>
              <w:bottom w:val="single" w:sz="4" w:space="0" w:color="000001"/>
            </w:tcBorders>
            <w:shd w:val="clear" w:color="auto" w:fill="auto"/>
            <w:tcMar>
              <w:left w:w="68" w:type="dxa"/>
            </w:tcMar>
            <w:vAlign w:val="bottom"/>
          </w:tcPr>
          <w:p w:rsidR="006B1764" w:rsidRDefault="000412DB">
            <w:pPr>
              <w:spacing w:line="276" w:lineRule="auto"/>
              <w:jc w:val="both"/>
              <w:rPr>
                <w:rFonts w:ascii="Times New Roman" w:hAnsi="Times New Roman" w:cs="Times New Roman"/>
              </w:rPr>
            </w:pPr>
            <w:r>
              <w:rPr>
                <w:rFonts w:ascii="Times New Roman" w:hAnsi="Times New Roman" w:cs="Times New Roman"/>
              </w:rPr>
              <w:t>7</w:t>
            </w:r>
          </w:p>
        </w:tc>
        <w:tc>
          <w:tcPr>
            <w:tcW w:w="2147"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bottom"/>
          </w:tcPr>
          <w:p w:rsidR="006B1764" w:rsidRDefault="000412DB">
            <w:pPr>
              <w:spacing w:line="276" w:lineRule="auto"/>
              <w:jc w:val="both"/>
              <w:rPr>
                <w:rFonts w:ascii="Times New Roman" w:hAnsi="Times New Roman" w:cs="Times New Roman"/>
              </w:rPr>
            </w:pPr>
            <w:r>
              <w:rPr>
                <w:rFonts w:ascii="Times New Roman" w:hAnsi="Times New Roman" w:cs="Times New Roman"/>
              </w:rPr>
              <w:t>€2,250</w:t>
            </w:r>
          </w:p>
        </w:tc>
      </w:tr>
      <w:tr w:rsidR="006B1764">
        <w:trPr>
          <w:trHeight w:val="162"/>
          <w:jc w:val="center"/>
        </w:trPr>
        <w:tc>
          <w:tcPr>
            <w:tcW w:w="2283" w:type="dxa"/>
            <w:tcBorders>
              <w:top w:val="single" w:sz="4" w:space="0" w:color="000001"/>
              <w:left w:val="single" w:sz="4" w:space="0" w:color="000001"/>
              <w:bottom w:val="single" w:sz="4" w:space="0" w:color="000001"/>
            </w:tcBorders>
            <w:shd w:val="clear" w:color="auto" w:fill="auto"/>
            <w:tcMar>
              <w:left w:w="68" w:type="dxa"/>
            </w:tcMar>
            <w:vAlign w:val="bottom"/>
          </w:tcPr>
          <w:p w:rsidR="006B1764" w:rsidRDefault="000412DB">
            <w:pPr>
              <w:spacing w:line="276" w:lineRule="auto"/>
              <w:jc w:val="both"/>
              <w:rPr>
                <w:rFonts w:ascii="Times New Roman" w:hAnsi="Times New Roman" w:cs="Times New Roman"/>
              </w:rPr>
            </w:pPr>
            <w:r>
              <w:rPr>
                <w:rFonts w:ascii="Times New Roman" w:hAnsi="Times New Roman" w:cs="Times New Roman"/>
              </w:rPr>
              <w:t>LIMERICK</w:t>
            </w:r>
          </w:p>
        </w:tc>
        <w:tc>
          <w:tcPr>
            <w:tcW w:w="2127" w:type="dxa"/>
            <w:tcBorders>
              <w:top w:val="single" w:sz="4" w:space="0" w:color="000001"/>
              <w:left w:val="single" w:sz="4" w:space="0" w:color="000001"/>
              <w:bottom w:val="single" w:sz="4" w:space="0" w:color="000001"/>
            </w:tcBorders>
            <w:shd w:val="clear" w:color="auto" w:fill="auto"/>
            <w:tcMar>
              <w:left w:w="68" w:type="dxa"/>
            </w:tcMar>
            <w:vAlign w:val="bottom"/>
          </w:tcPr>
          <w:p w:rsidR="006B1764" w:rsidRDefault="000412DB">
            <w:pPr>
              <w:spacing w:line="276" w:lineRule="auto"/>
              <w:jc w:val="both"/>
              <w:rPr>
                <w:rFonts w:ascii="Times New Roman" w:hAnsi="Times New Roman" w:cs="Times New Roman"/>
              </w:rPr>
            </w:pPr>
            <w:r>
              <w:rPr>
                <w:rFonts w:ascii="Times New Roman" w:hAnsi="Times New Roman" w:cs="Times New Roman"/>
              </w:rPr>
              <w:t>7</w:t>
            </w:r>
          </w:p>
        </w:tc>
        <w:tc>
          <w:tcPr>
            <w:tcW w:w="2147"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bottom"/>
          </w:tcPr>
          <w:p w:rsidR="006B1764" w:rsidRDefault="000412DB">
            <w:pPr>
              <w:spacing w:line="276" w:lineRule="auto"/>
              <w:jc w:val="both"/>
              <w:rPr>
                <w:rFonts w:ascii="Times New Roman" w:hAnsi="Times New Roman" w:cs="Times New Roman"/>
              </w:rPr>
            </w:pPr>
            <w:r>
              <w:rPr>
                <w:rFonts w:ascii="Times New Roman" w:hAnsi="Times New Roman" w:cs="Times New Roman"/>
              </w:rPr>
              <w:t>€6,435</w:t>
            </w:r>
          </w:p>
        </w:tc>
      </w:tr>
      <w:tr w:rsidR="006B1764">
        <w:trPr>
          <w:trHeight w:val="162"/>
          <w:jc w:val="center"/>
        </w:trPr>
        <w:tc>
          <w:tcPr>
            <w:tcW w:w="2283" w:type="dxa"/>
            <w:tcBorders>
              <w:top w:val="single" w:sz="4" w:space="0" w:color="000001"/>
              <w:left w:val="single" w:sz="4" w:space="0" w:color="000001"/>
              <w:bottom w:val="single" w:sz="4" w:space="0" w:color="000001"/>
            </w:tcBorders>
            <w:shd w:val="clear" w:color="auto" w:fill="auto"/>
            <w:tcMar>
              <w:left w:w="68" w:type="dxa"/>
            </w:tcMar>
            <w:vAlign w:val="bottom"/>
          </w:tcPr>
          <w:p w:rsidR="006B1764" w:rsidRDefault="000412DB">
            <w:pPr>
              <w:spacing w:line="276" w:lineRule="auto"/>
              <w:jc w:val="both"/>
              <w:rPr>
                <w:rFonts w:ascii="Times New Roman" w:hAnsi="Times New Roman" w:cs="Times New Roman"/>
              </w:rPr>
            </w:pPr>
            <w:r>
              <w:rPr>
                <w:rFonts w:ascii="Times New Roman" w:hAnsi="Times New Roman" w:cs="Times New Roman"/>
              </w:rPr>
              <w:t>ROSCOMMON</w:t>
            </w:r>
          </w:p>
        </w:tc>
        <w:tc>
          <w:tcPr>
            <w:tcW w:w="2127" w:type="dxa"/>
            <w:tcBorders>
              <w:top w:val="single" w:sz="4" w:space="0" w:color="000001"/>
              <w:left w:val="single" w:sz="4" w:space="0" w:color="000001"/>
              <w:bottom w:val="single" w:sz="4" w:space="0" w:color="000001"/>
            </w:tcBorders>
            <w:shd w:val="clear" w:color="auto" w:fill="auto"/>
            <w:tcMar>
              <w:left w:w="68" w:type="dxa"/>
            </w:tcMar>
            <w:vAlign w:val="bottom"/>
          </w:tcPr>
          <w:p w:rsidR="006B1764" w:rsidRDefault="000412DB">
            <w:pPr>
              <w:spacing w:line="276" w:lineRule="auto"/>
              <w:jc w:val="both"/>
              <w:rPr>
                <w:rFonts w:ascii="Times New Roman" w:hAnsi="Times New Roman" w:cs="Times New Roman"/>
              </w:rPr>
            </w:pPr>
            <w:r>
              <w:rPr>
                <w:rFonts w:ascii="Times New Roman" w:hAnsi="Times New Roman" w:cs="Times New Roman"/>
              </w:rPr>
              <w:t>7</w:t>
            </w:r>
          </w:p>
        </w:tc>
        <w:tc>
          <w:tcPr>
            <w:tcW w:w="2147"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bottom"/>
          </w:tcPr>
          <w:p w:rsidR="006B1764" w:rsidRDefault="000412DB">
            <w:pPr>
              <w:spacing w:line="276" w:lineRule="auto"/>
              <w:jc w:val="both"/>
              <w:rPr>
                <w:rFonts w:ascii="Times New Roman" w:hAnsi="Times New Roman" w:cs="Times New Roman"/>
              </w:rPr>
            </w:pPr>
            <w:r>
              <w:rPr>
                <w:rFonts w:ascii="Times New Roman" w:hAnsi="Times New Roman" w:cs="Times New Roman"/>
              </w:rPr>
              <w:t>€3,400</w:t>
            </w:r>
          </w:p>
        </w:tc>
      </w:tr>
      <w:tr w:rsidR="006B1764">
        <w:trPr>
          <w:trHeight w:val="162"/>
          <w:jc w:val="center"/>
        </w:trPr>
        <w:tc>
          <w:tcPr>
            <w:tcW w:w="2283" w:type="dxa"/>
            <w:tcBorders>
              <w:top w:val="single" w:sz="4" w:space="0" w:color="000001"/>
              <w:left w:val="single" w:sz="4" w:space="0" w:color="000001"/>
              <w:bottom w:val="single" w:sz="4" w:space="0" w:color="000001"/>
            </w:tcBorders>
            <w:shd w:val="clear" w:color="auto" w:fill="auto"/>
            <w:tcMar>
              <w:left w:w="68" w:type="dxa"/>
            </w:tcMar>
            <w:vAlign w:val="bottom"/>
          </w:tcPr>
          <w:p w:rsidR="006B1764" w:rsidRDefault="000412DB">
            <w:pPr>
              <w:spacing w:line="276" w:lineRule="auto"/>
              <w:jc w:val="both"/>
              <w:rPr>
                <w:rFonts w:ascii="Times New Roman" w:hAnsi="Times New Roman" w:cs="Times New Roman"/>
              </w:rPr>
            </w:pPr>
            <w:r>
              <w:rPr>
                <w:rFonts w:ascii="Times New Roman" w:hAnsi="Times New Roman" w:cs="Times New Roman"/>
              </w:rPr>
              <w:t>WATERFORD</w:t>
            </w:r>
          </w:p>
        </w:tc>
        <w:tc>
          <w:tcPr>
            <w:tcW w:w="2127" w:type="dxa"/>
            <w:tcBorders>
              <w:top w:val="single" w:sz="4" w:space="0" w:color="000001"/>
              <w:left w:val="single" w:sz="4" w:space="0" w:color="000001"/>
              <w:bottom w:val="single" w:sz="4" w:space="0" w:color="000001"/>
            </w:tcBorders>
            <w:shd w:val="clear" w:color="auto" w:fill="auto"/>
            <w:tcMar>
              <w:left w:w="68" w:type="dxa"/>
            </w:tcMar>
            <w:vAlign w:val="bottom"/>
          </w:tcPr>
          <w:p w:rsidR="006B1764" w:rsidRDefault="000412DB">
            <w:pPr>
              <w:spacing w:line="276" w:lineRule="auto"/>
              <w:jc w:val="both"/>
              <w:rPr>
                <w:rFonts w:ascii="Times New Roman" w:hAnsi="Times New Roman" w:cs="Times New Roman"/>
              </w:rPr>
            </w:pPr>
            <w:r>
              <w:rPr>
                <w:rFonts w:ascii="Times New Roman" w:hAnsi="Times New Roman" w:cs="Times New Roman"/>
              </w:rPr>
              <w:t>5</w:t>
            </w:r>
          </w:p>
        </w:tc>
        <w:tc>
          <w:tcPr>
            <w:tcW w:w="2147"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bottom"/>
          </w:tcPr>
          <w:p w:rsidR="006B1764" w:rsidRDefault="000412DB">
            <w:pPr>
              <w:spacing w:line="276" w:lineRule="auto"/>
              <w:jc w:val="both"/>
              <w:rPr>
                <w:rFonts w:ascii="Times New Roman" w:hAnsi="Times New Roman" w:cs="Times New Roman"/>
              </w:rPr>
            </w:pPr>
            <w:r>
              <w:rPr>
                <w:rFonts w:ascii="Times New Roman" w:hAnsi="Times New Roman" w:cs="Times New Roman"/>
              </w:rPr>
              <w:t>€9,710</w:t>
            </w:r>
          </w:p>
        </w:tc>
      </w:tr>
      <w:tr w:rsidR="006B1764">
        <w:trPr>
          <w:trHeight w:val="162"/>
          <w:jc w:val="center"/>
        </w:trPr>
        <w:tc>
          <w:tcPr>
            <w:tcW w:w="2283" w:type="dxa"/>
            <w:tcBorders>
              <w:top w:val="single" w:sz="4" w:space="0" w:color="000001"/>
              <w:left w:val="single" w:sz="4" w:space="0" w:color="000001"/>
              <w:bottom w:val="single" w:sz="4" w:space="0" w:color="000001"/>
            </w:tcBorders>
            <w:shd w:val="clear" w:color="auto" w:fill="auto"/>
            <w:tcMar>
              <w:left w:w="68" w:type="dxa"/>
            </w:tcMar>
            <w:vAlign w:val="bottom"/>
          </w:tcPr>
          <w:p w:rsidR="006B1764" w:rsidRDefault="000412DB">
            <w:pPr>
              <w:spacing w:line="276" w:lineRule="auto"/>
              <w:jc w:val="both"/>
              <w:rPr>
                <w:rFonts w:ascii="Times New Roman" w:hAnsi="Times New Roman" w:cs="Times New Roman"/>
              </w:rPr>
            </w:pPr>
            <w:r>
              <w:rPr>
                <w:rFonts w:ascii="Times New Roman" w:hAnsi="Times New Roman" w:cs="Times New Roman"/>
              </w:rPr>
              <w:t>DONEGAL</w:t>
            </w:r>
          </w:p>
        </w:tc>
        <w:tc>
          <w:tcPr>
            <w:tcW w:w="2127" w:type="dxa"/>
            <w:tcBorders>
              <w:top w:val="single" w:sz="4" w:space="0" w:color="000001"/>
              <w:left w:val="single" w:sz="4" w:space="0" w:color="000001"/>
              <w:bottom w:val="single" w:sz="4" w:space="0" w:color="000001"/>
            </w:tcBorders>
            <w:shd w:val="clear" w:color="auto" w:fill="auto"/>
            <w:tcMar>
              <w:left w:w="68" w:type="dxa"/>
            </w:tcMar>
            <w:vAlign w:val="bottom"/>
          </w:tcPr>
          <w:p w:rsidR="006B1764" w:rsidRDefault="000412DB">
            <w:pPr>
              <w:spacing w:line="276" w:lineRule="auto"/>
              <w:jc w:val="both"/>
              <w:rPr>
                <w:rFonts w:ascii="Times New Roman" w:hAnsi="Times New Roman" w:cs="Times New Roman"/>
              </w:rPr>
            </w:pPr>
            <w:r>
              <w:rPr>
                <w:rFonts w:ascii="Times New Roman" w:hAnsi="Times New Roman" w:cs="Times New Roman"/>
              </w:rPr>
              <w:t>3</w:t>
            </w:r>
          </w:p>
        </w:tc>
        <w:tc>
          <w:tcPr>
            <w:tcW w:w="2147"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bottom"/>
          </w:tcPr>
          <w:p w:rsidR="006B1764" w:rsidRDefault="000412DB">
            <w:pPr>
              <w:spacing w:line="276" w:lineRule="auto"/>
              <w:jc w:val="both"/>
              <w:rPr>
                <w:rFonts w:ascii="Times New Roman" w:hAnsi="Times New Roman" w:cs="Times New Roman"/>
              </w:rPr>
            </w:pPr>
            <w:r>
              <w:rPr>
                <w:rFonts w:ascii="Times New Roman" w:hAnsi="Times New Roman" w:cs="Times New Roman"/>
              </w:rPr>
              <w:t>€8,653</w:t>
            </w:r>
          </w:p>
        </w:tc>
      </w:tr>
      <w:tr w:rsidR="006B1764">
        <w:trPr>
          <w:trHeight w:val="162"/>
          <w:jc w:val="center"/>
        </w:trPr>
        <w:tc>
          <w:tcPr>
            <w:tcW w:w="2283" w:type="dxa"/>
            <w:tcBorders>
              <w:top w:val="single" w:sz="4" w:space="0" w:color="000001"/>
              <w:left w:val="single" w:sz="4" w:space="0" w:color="000001"/>
              <w:bottom w:val="single" w:sz="4" w:space="0" w:color="000001"/>
            </w:tcBorders>
            <w:shd w:val="clear" w:color="auto" w:fill="auto"/>
            <w:tcMar>
              <w:left w:w="68" w:type="dxa"/>
            </w:tcMar>
            <w:vAlign w:val="bottom"/>
          </w:tcPr>
          <w:p w:rsidR="006B1764" w:rsidRDefault="000412DB">
            <w:pPr>
              <w:spacing w:line="276" w:lineRule="auto"/>
              <w:jc w:val="both"/>
              <w:rPr>
                <w:rFonts w:ascii="Times New Roman" w:hAnsi="Times New Roman" w:cs="Times New Roman"/>
              </w:rPr>
            </w:pPr>
            <w:r>
              <w:rPr>
                <w:rFonts w:ascii="Times New Roman" w:hAnsi="Times New Roman" w:cs="Times New Roman"/>
              </w:rPr>
              <w:t>LEITRIM</w:t>
            </w:r>
          </w:p>
        </w:tc>
        <w:tc>
          <w:tcPr>
            <w:tcW w:w="2127" w:type="dxa"/>
            <w:tcBorders>
              <w:top w:val="single" w:sz="4" w:space="0" w:color="000001"/>
              <w:left w:val="single" w:sz="4" w:space="0" w:color="000001"/>
              <w:bottom w:val="single" w:sz="4" w:space="0" w:color="000001"/>
            </w:tcBorders>
            <w:shd w:val="clear" w:color="auto" w:fill="auto"/>
            <w:tcMar>
              <w:left w:w="68" w:type="dxa"/>
            </w:tcMar>
            <w:vAlign w:val="bottom"/>
          </w:tcPr>
          <w:p w:rsidR="006B1764" w:rsidRDefault="000412DB">
            <w:pPr>
              <w:spacing w:line="276" w:lineRule="auto"/>
              <w:jc w:val="both"/>
              <w:rPr>
                <w:rFonts w:ascii="Times New Roman" w:hAnsi="Times New Roman" w:cs="Times New Roman"/>
              </w:rPr>
            </w:pPr>
            <w:r>
              <w:rPr>
                <w:rFonts w:ascii="Times New Roman" w:hAnsi="Times New Roman" w:cs="Times New Roman"/>
              </w:rPr>
              <w:t>3</w:t>
            </w:r>
          </w:p>
        </w:tc>
        <w:tc>
          <w:tcPr>
            <w:tcW w:w="2147"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bottom"/>
          </w:tcPr>
          <w:p w:rsidR="006B1764" w:rsidRDefault="000412DB">
            <w:pPr>
              <w:spacing w:line="276" w:lineRule="auto"/>
              <w:jc w:val="both"/>
              <w:rPr>
                <w:rFonts w:ascii="Times New Roman" w:hAnsi="Times New Roman" w:cs="Times New Roman"/>
              </w:rPr>
            </w:pPr>
            <w:r>
              <w:rPr>
                <w:rFonts w:ascii="Times New Roman" w:hAnsi="Times New Roman" w:cs="Times New Roman"/>
              </w:rPr>
              <w:t>€1,500</w:t>
            </w:r>
          </w:p>
        </w:tc>
      </w:tr>
      <w:tr w:rsidR="006B1764">
        <w:trPr>
          <w:trHeight w:val="162"/>
          <w:jc w:val="center"/>
        </w:trPr>
        <w:tc>
          <w:tcPr>
            <w:tcW w:w="2283" w:type="dxa"/>
            <w:tcBorders>
              <w:top w:val="single" w:sz="4" w:space="0" w:color="000001"/>
              <w:left w:val="single" w:sz="4" w:space="0" w:color="000001"/>
              <w:bottom w:val="single" w:sz="4" w:space="0" w:color="000001"/>
            </w:tcBorders>
            <w:shd w:val="clear" w:color="auto" w:fill="auto"/>
            <w:tcMar>
              <w:left w:w="68" w:type="dxa"/>
            </w:tcMar>
            <w:vAlign w:val="bottom"/>
          </w:tcPr>
          <w:p w:rsidR="006B1764" w:rsidRDefault="000412DB">
            <w:pPr>
              <w:spacing w:line="276" w:lineRule="auto"/>
              <w:jc w:val="both"/>
              <w:rPr>
                <w:rFonts w:ascii="Times New Roman" w:hAnsi="Times New Roman" w:cs="Times New Roman"/>
              </w:rPr>
            </w:pPr>
            <w:r>
              <w:rPr>
                <w:rFonts w:ascii="Times New Roman" w:hAnsi="Times New Roman" w:cs="Times New Roman"/>
              </w:rPr>
              <w:t>OFFALY</w:t>
            </w:r>
          </w:p>
        </w:tc>
        <w:tc>
          <w:tcPr>
            <w:tcW w:w="2127" w:type="dxa"/>
            <w:tcBorders>
              <w:top w:val="single" w:sz="4" w:space="0" w:color="000001"/>
              <w:left w:val="single" w:sz="4" w:space="0" w:color="000001"/>
              <w:bottom w:val="single" w:sz="4" w:space="0" w:color="000001"/>
            </w:tcBorders>
            <w:shd w:val="clear" w:color="auto" w:fill="auto"/>
            <w:tcMar>
              <w:left w:w="68" w:type="dxa"/>
            </w:tcMar>
            <w:vAlign w:val="bottom"/>
          </w:tcPr>
          <w:p w:rsidR="006B1764" w:rsidRDefault="000412DB">
            <w:pPr>
              <w:spacing w:line="276" w:lineRule="auto"/>
              <w:jc w:val="both"/>
              <w:rPr>
                <w:rFonts w:ascii="Times New Roman" w:hAnsi="Times New Roman" w:cs="Times New Roman"/>
              </w:rPr>
            </w:pPr>
            <w:r>
              <w:rPr>
                <w:rFonts w:ascii="Times New Roman" w:hAnsi="Times New Roman" w:cs="Times New Roman"/>
              </w:rPr>
              <w:t>3</w:t>
            </w:r>
          </w:p>
        </w:tc>
        <w:tc>
          <w:tcPr>
            <w:tcW w:w="2147"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bottom"/>
          </w:tcPr>
          <w:p w:rsidR="006B1764" w:rsidRDefault="000412DB">
            <w:pPr>
              <w:spacing w:line="276" w:lineRule="auto"/>
              <w:jc w:val="both"/>
              <w:rPr>
                <w:rFonts w:ascii="Times New Roman" w:hAnsi="Times New Roman" w:cs="Times New Roman"/>
              </w:rPr>
            </w:pPr>
            <w:r>
              <w:rPr>
                <w:rFonts w:ascii="Times New Roman" w:hAnsi="Times New Roman" w:cs="Times New Roman"/>
              </w:rPr>
              <w:t>€2,810</w:t>
            </w:r>
          </w:p>
        </w:tc>
      </w:tr>
      <w:tr w:rsidR="006B1764">
        <w:trPr>
          <w:trHeight w:val="162"/>
          <w:jc w:val="center"/>
        </w:trPr>
        <w:tc>
          <w:tcPr>
            <w:tcW w:w="2283" w:type="dxa"/>
            <w:tcBorders>
              <w:top w:val="single" w:sz="4" w:space="0" w:color="000001"/>
              <w:left w:val="single" w:sz="4" w:space="0" w:color="000001"/>
              <w:bottom w:val="single" w:sz="4" w:space="0" w:color="000001"/>
            </w:tcBorders>
            <w:shd w:val="clear" w:color="auto" w:fill="auto"/>
            <w:tcMar>
              <w:left w:w="68" w:type="dxa"/>
            </w:tcMar>
            <w:vAlign w:val="bottom"/>
          </w:tcPr>
          <w:p w:rsidR="006B1764" w:rsidRDefault="000412DB">
            <w:pPr>
              <w:spacing w:line="276" w:lineRule="auto"/>
              <w:jc w:val="both"/>
              <w:rPr>
                <w:rFonts w:ascii="Times New Roman" w:hAnsi="Times New Roman" w:cs="Times New Roman"/>
              </w:rPr>
            </w:pPr>
            <w:r>
              <w:rPr>
                <w:rFonts w:ascii="Times New Roman" w:hAnsi="Times New Roman" w:cs="Times New Roman"/>
              </w:rPr>
              <w:t>CARLOW</w:t>
            </w:r>
          </w:p>
        </w:tc>
        <w:tc>
          <w:tcPr>
            <w:tcW w:w="2127" w:type="dxa"/>
            <w:tcBorders>
              <w:top w:val="single" w:sz="4" w:space="0" w:color="000001"/>
              <w:left w:val="single" w:sz="4" w:space="0" w:color="000001"/>
              <w:bottom w:val="single" w:sz="4" w:space="0" w:color="000001"/>
            </w:tcBorders>
            <w:shd w:val="clear" w:color="auto" w:fill="auto"/>
            <w:tcMar>
              <w:left w:w="68" w:type="dxa"/>
            </w:tcMar>
            <w:vAlign w:val="bottom"/>
          </w:tcPr>
          <w:p w:rsidR="006B1764" w:rsidRDefault="000412DB">
            <w:pPr>
              <w:spacing w:line="276" w:lineRule="auto"/>
              <w:jc w:val="both"/>
              <w:rPr>
                <w:rFonts w:ascii="Times New Roman" w:hAnsi="Times New Roman" w:cs="Times New Roman"/>
              </w:rPr>
            </w:pPr>
            <w:r>
              <w:rPr>
                <w:rFonts w:ascii="Times New Roman" w:hAnsi="Times New Roman" w:cs="Times New Roman"/>
              </w:rPr>
              <w:t>1</w:t>
            </w:r>
          </w:p>
        </w:tc>
        <w:tc>
          <w:tcPr>
            <w:tcW w:w="2147"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bottom"/>
          </w:tcPr>
          <w:p w:rsidR="006B1764" w:rsidRDefault="000412DB">
            <w:pPr>
              <w:spacing w:line="276" w:lineRule="auto"/>
              <w:jc w:val="both"/>
              <w:rPr>
                <w:rFonts w:ascii="Times New Roman" w:hAnsi="Times New Roman" w:cs="Times New Roman"/>
              </w:rPr>
            </w:pPr>
            <w:r>
              <w:rPr>
                <w:rFonts w:ascii="Times New Roman" w:hAnsi="Times New Roman" w:cs="Times New Roman"/>
              </w:rPr>
              <w:t>€500</w:t>
            </w:r>
          </w:p>
        </w:tc>
      </w:tr>
      <w:tr w:rsidR="006B1764">
        <w:trPr>
          <w:trHeight w:val="162"/>
          <w:jc w:val="center"/>
        </w:trPr>
        <w:tc>
          <w:tcPr>
            <w:tcW w:w="2283" w:type="dxa"/>
            <w:tcBorders>
              <w:top w:val="single" w:sz="8" w:space="0" w:color="000001"/>
              <w:left w:val="single" w:sz="4" w:space="0" w:color="000001"/>
              <w:bottom w:val="single" w:sz="8" w:space="0" w:color="000001"/>
            </w:tcBorders>
            <w:shd w:val="clear" w:color="auto" w:fill="auto"/>
            <w:tcMar>
              <w:left w:w="68" w:type="dxa"/>
            </w:tcMar>
            <w:vAlign w:val="bottom"/>
          </w:tcPr>
          <w:p w:rsidR="006B1764" w:rsidRDefault="000412DB">
            <w:pPr>
              <w:spacing w:line="276" w:lineRule="auto"/>
              <w:jc w:val="both"/>
              <w:rPr>
                <w:rFonts w:ascii="Times New Roman" w:hAnsi="Times New Roman" w:cs="Times New Roman"/>
              </w:rPr>
            </w:pPr>
            <w:r>
              <w:rPr>
                <w:rFonts w:ascii="Times New Roman" w:hAnsi="Times New Roman" w:cs="Times New Roman"/>
              </w:rPr>
              <w:t>WICKLOW</w:t>
            </w:r>
          </w:p>
        </w:tc>
        <w:tc>
          <w:tcPr>
            <w:tcW w:w="2127" w:type="dxa"/>
            <w:tcBorders>
              <w:top w:val="single" w:sz="8" w:space="0" w:color="000001"/>
              <w:left w:val="single" w:sz="4" w:space="0" w:color="000001"/>
              <w:bottom w:val="single" w:sz="8" w:space="0" w:color="000001"/>
            </w:tcBorders>
            <w:shd w:val="clear" w:color="auto" w:fill="auto"/>
            <w:tcMar>
              <w:left w:w="68" w:type="dxa"/>
            </w:tcMar>
            <w:vAlign w:val="bottom"/>
          </w:tcPr>
          <w:p w:rsidR="006B1764" w:rsidRDefault="000412DB">
            <w:pPr>
              <w:spacing w:line="276" w:lineRule="auto"/>
              <w:jc w:val="both"/>
              <w:rPr>
                <w:rFonts w:ascii="Times New Roman" w:hAnsi="Times New Roman" w:cs="Times New Roman"/>
              </w:rPr>
            </w:pPr>
            <w:r>
              <w:rPr>
                <w:rFonts w:ascii="Times New Roman" w:hAnsi="Times New Roman" w:cs="Times New Roman"/>
              </w:rPr>
              <w:t>1</w:t>
            </w:r>
          </w:p>
        </w:tc>
        <w:tc>
          <w:tcPr>
            <w:tcW w:w="2147" w:type="dxa"/>
            <w:tcBorders>
              <w:top w:val="single" w:sz="8" w:space="0" w:color="000001"/>
              <w:left w:val="single" w:sz="4" w:space="0" w:color="000001"/>
              <w:bottom w:val="single" w:sz="8" w:space="0" w:color="000001"/>
              <w:right w:val="single" w:sz="4" w:space="0" w:color="000001"/>
            </w:tcBorders>
            <w:shd w:val="clear" w:color="auto" w:fill="auto"/>
            <w:tcMar>
              <w:left w:w="68" w:type="dxa"/>
            </w:tcMar>
            <w:vAlign w:val="bottom"/>
          </w:tcPr>
          <w:p w:rsidR="006B1764" w:rsidRDefault="000412DB">
            <w:pPr>
              <w:spacing w:line="276" w:lineRule="auto"/>
              <w:jc w:val="both"/>
              <w:rPr>
                <w:rFonts w:ascii="Times New Roman" w:hAnsi="Times New Roman" w:cs="Times New Roman"/>
              </w:rPr>
            </w:pPr>
            <w:r>
              <w:rPr>
                <w:rFonts w:ascii="Times New Roman" w:hAnsi="Times New Roman" w:cs="Times New Roman"/>
              </w:rPr>
              <w:t>€230</w:t>
            </w:r>
          </w:p>
        </w:tc>
      </w:tr>
      <w:tr w:rsidR="006B1764">
        <w:trPr>
          <w:trHeight w:val="162"/>
          <w:jc w:val="center"/>
        </w:trPr>
        <w:tc>
          <w:tcPr>
            <w:tcW w:w="2283" w:type="dxa"/>
            <w:tcBorders>
              <w:top w:val="single" w:sz="8" w:space="0" w:color="000001"/>
              <w:left w:val="single" w:sz="8" w:space="0" w:color="000001"/>
              <w:bottom w:val="single" w:sz="8" w:space="0" w:color="000001"/>
            </w:tcBorders>
            <w:shd w:val="clear" w:color="auto" w:fill="auto"/>
            <w:tcMar>
              <w:left w:w="28" w:type="dxa"/>
            </w:tcMar>
            <w:vAlign w:val="bottom"/>
          </w:tcPr>
          <w:p w:rsidR="006B1764" w:rsidRDefault="000412DB">
            <w:pPr>
              <w:spacing w:line="276" w:lineRule="auto"/>
              <w:jc w:val="both"/>
              <w:rPr>
                <w:rFonts w:ascii="Times New Roman" w:hAnsi="Times New Roman" w:cs="Times New Roman"/>
                <w:b/>
                <w:bCs/>
              </w:rPr>
            </w:pPr>
            <w:r>
              <w:rPr>
                <w:rFonts w:ascii="Times New Roman" w:hAnsi="Times New Roman" w:cs="Times New Roman"/>
                <w:b/>
                <w:bCs/>
              </w:rPr>
              <w:t>Total</w:t>
            </w:r>
          </w:p>
        </w:tc>
        <w:tc>
          <w:tcPr>
            <w:tcW w:w="2127" w:type="dxa"/>
            <w:tcBorders>
              <w:top w:val="single" w:sz="8" w:space="0" w:color="000001"/>
              <w:left w:val="single" w:sz="8" w:space="0" w:color="000001"/>
              <w:bottom w:val="single" w:sz="8" w:space="0" w:color="000001"/>
            </w:tcBorders>
            <w:shd w:val="clear" w:color="auto" w:fill="auto"/>
            <w:tcMar>
              <w:left w:w="28" w:type="dxa"/>
            </w:tcMar>
            <w:vAlign w:val="bottom"/>
          </w:tcPr>
          <w:p w:rsidR="006B1764" w:rsidRDefault="000412DB">
            <w:pPr>
              <w:spacing w:line="276" w:lineRule="auto"/>
              <w:jc w:val="both"/>
              <w:rPr>
                <w:rFonts w:ascii="Times New Roman" w:hAnsi="Times New Roman" w:cs="Times New Roman"/>
                <w:b/>
                <w:bCs/>
              </w:rPr>
            </w:pPr>
            <w:r>
              <w:rPr>
                <w:rFonts w:ascii="Times New Roman" w:hAnsi="Times New Roman" w:cs="Times New Roman"/>
                <w:b/>
                <w:bCs/>
              </w:rPr>
              <w:t>270</w:t>
            </w:r>
          </w:p>
        </w:tc>
        <w:tc>
          <w:tcPr>
            <w:tcW w:w="2147" w:type="dxa"/>
            <w:tcBorders>
              <w:top w:val="single" w:sz="8" w:space="0" w:color="000001"/>
              <w:left w:val="single" w:sz="8" w:space="0" w:color="000001"/>
              <w:bottom w:val="single" w:sz="8" w:space="0" w:color="000001"/>
              <w:right w:val="single" w:sz="8" w:space="0" w:color="000001"/>
            </w:tcBorders>
            <w:shd w:val="clear" w:color="auto" w:fill="auto"/>
            <w:tcMar>
              <w:left w:w="28" w:type="dxa"/>
            </w:tcMar>
            <w:vAlign w:val="bottom"/>
          </w:tcPr>
          <w:p w:rsidR="006B1764" w:rsidRDefault="000412DB">
            <w:pPr>
              <w:spacing w:line="276" w:lineRule="auto"/>
              <w:jc w:val="both"/>
              <w:rPr>
                <w:rFonts w:ascii="Times New Roman" w:hAnsi="Times New Roman" w:cs="Times New Roman"/>
              </w:rPr>
            </w:pPr>
            <w:r>
              <w:rPr>
                <w:rFonts w:ascii="Times New Roman" w:hAnsi="Times New Roman" w:cs="Times New Roman"/>
                <w:b/>
                <w:bCs/>
              </w:rPr>
              <w:t>€235,072</w:t>
            </w:r>
          </w:p>
        </w:tc>
      </w:tr>
    </w:tbl>
    <w:p w:rsidR="006B1764" w:rsidRDefault="006B1764">
      <w:pPr>
        <w:spacing w:line="276" w:lineRule="auto"/>
        <w:jc w:val="both"/>
        <w:rPr>
          <w:rFonts w:ascii="Times New Roman" w:hAnsi="Times New Roman" w:cs="Times New Roman"/>
        </w:rPr>
      </w:pPr>
    </w:p>
    <w:p w:rsidR="006B1764" w:rsidRDefault="006B1764">
      <w:pPr>
        <w:spacing w:line="276" w:lineRule="auto"/>
        <w:jc w:val="both"/>
        <w:rPr>
          <w:rFonts w:ascii="Times New Roman" w:hAnsi="Times New Roman" w:cs="Times New Roman"/>
        </w:rPr>
      </w:pPr>
    </w:p>
    <w:p w:rsidR="006B1764" w:rsidRDefault="006B1764">
      <w:pPr>
        <w:rPr>
          <w:rFonts w:eastAsia="Calibri"/>
        </w:rPr>
      </w:pPr>
    </w:p>
    <w:p w:rsidR="006B1764" w:rsidRDefault="006B1764">
      <w:pPr>
        <w:rPr>
          <w:rFonts w:eastAsia="Calibri"/>
        </w:rPr>
      </w:pPr>
    </w:p>
    <w:p w:rsidR="006B1764" w:rsidRDefault="006B1764">
      <w:pPr>
        <w:rPr>
          <w:rFonts w:eastAsia="Calibri"/>
        </w:rPr>
      </w:pPr>
    </w:p>
    <w:p w:rsidR="006B1764" w:rsidRDefault="006B1764">
      <w:pPr>
        <w:rPr>
          <w:rFonts w:eastAsia="Calibri"/>
        </w:rPr>
      </w:pPr>
    </w:p>
    <w:p w:rsidR="006B1764" w:rsidRDefault="006B1764">
      <w:pPr>
        <w:rPr>
          <w:rFonts w:eastAsia="Calibri"/>
        </w:rPr>
      </w:pPr>
    </w:p>
    <w:p w:rsidR="006B1764" w:rsidRDefault="006B1764">
      <w:pPr>
        <w:rPr>
          <w:rFonts w:eastAsia="Calibri"/>
        </w:rPr>
      </w:pPr>
    </w:p>
    <w:p w:rsidR="006B1764" w:rsidRDefault="006B1764">
      <w:pPr>
        <w:rPr>
          <w:rFonts w:eastAsia="Calibri"/>
        </w:rPr>
      </w:pPr>
    </w:p>
    <w:p w:rsidR="006B1764" w:rsidRDefault="006B1764">
      <w:pPr>
        <w:rPr>
          <w:rFonts w:eastAsia="Calibri"/>
        </w:rPr>
      </w:pPr>
    </w:p>
    <w:p w:rsidR="006B1764" w:rsidRDefault="006B1764">
      <w:pPr>
        <w:rPr>
          <w:rFonts w:eastAsia="Calibri"/>
        </w:rPr>
      </w:pPr>
    </w:p>
    <w:p w:rsidR="006B1764" w:rsidRDefault="006B1764">
      <w:pPr>
        <w:rPr>
          <w:rFonts w:eastAsia="Calibri"/>
        </w:rPr>
      </w:pPr>
    </w:p>
    <w:p w:rsidR="006B1764" w:rsidRDefault="006B1764">
      <w:pPr>
        <w:rPr>
          <w:rFonts w:eastAsia="Calibri"/>
        </w:rPr>
      </w:pPr>
    </w:p>
    <w:p w:rsidR="006B1764" w:rsidRDefault="006B1764">
      <w:pPr>
        <w:rPr>
          <w:rFonts w:eastAsia="Calibri"/>
        </w:rPr>
      </w:pPr>
    </w:p>
    <w:p w:rsidR="006B1764" w:rsidRDefault="006B1764">
      <w:pPr>
        <w:rPr>
          <w:rFonts w:eastAsia="Calibri"/>
        </w:rPr>
      </w:pPr>
    </w:p>
    <w:p w:rsidR="006B1764" w:rsidRDefault="006B1764">
      <w:pPr>
        <w:rPr>
          <w:rFonts w:eastAsia="Calibri"/>
        </w:rPr>
      </w:pPr>
    </w:p>
    <w:p w:rsidR="006B1764" w:rsidRDefault="006B1764">
      <w:pPr>
        <w:rPr>
          <w:rFonts w:eastAsia="Calibri"/>
        </w:rPr>
      </w:pPr>
    </w:p>
    <w:p w:rsidR="006B1764" w:rsidRDefault="006B1764">
      <w:pPr>
        <w:rPr>
          <w:rFonts w:eastAsia="Calibri"/>
        </w:rPr>
      </w:pPr>
    </w:p>
    <w:p w:rsidR="006B1764" w:rsidRDefault="006B1764">
      <w:pPr>
        <w:rPr>
          <w:rFonts w:eastAsia="Calibri"/>
        </w:rPr>
      </w:pPr>
    </w:p>
    <w:p w:rsidR="006B1764" w:rsidRDefault="006B1764">
      <w:pPr>
        <w:rPr>
          <w:rFonts w:eastAsia="Calibri"/>
        </w:rPr>
      </w:pPr>
    </w:p>
    <w:p w:rsidR="006B1764" w:rsidRDefault="006B1764">
      <w:pPr>
        <w:rPr>
          <w:rFonts w:eastAsia="Calibri"/>
        </w:rPr>
      </w:pPr>
    </w:p>
    <w:p w:rsidR="006B1764" w:rsidRDefault="006B1764">
      <w:pPr>
        <w:rPr>
          <w:rFonts w:eastAsia="Calibri"/>
        </w:rPr>
      </w:pPr>
    </w:p>
    <w:p w:rsidR="006B1764" w:rsidRDefault="006B1764">
      <w:pPr>
        <w:rPr>
          <w:rFonts w:eastAsia="Calibri"/>
        </w:rPr>
      </w:pPr>
    </w:p>
    <w:p w:rsidR="006B1764" w:rsidRDefault="000412DB">
      <w:pPr>
        <w:numPr>
          <w:ilvl w:val="2"/>
          <w:numId w:val="6"/>
        </w:numPr>
        <w:ind w:left="357" w:hanging="357"/>
        <w:rPr>
          <w:b/>
        </w:rPr>
      </w:pPr>
      <w:r>
        <w:rPr>
          <w:b/>
        </w:rPr>
        <w:t>Means Assessment for the Humanitarian Assistance scheme</w:t>
      </w:r>
    </w:p>
    <w:p w:rsidR="006B1764" w:rsidRDefault="006B1764">
      <w:pPr>
        <w:pStyle w:val="PlainText"/>
        <w:spacing w:line="276" w:lineRule="auto"/>
        <w:jc w:val="both"/>
        <w:rPr>
          <w:rFonts w:ascii="Times New Roman" w:hAnsi="Times New Roman" w:cs="Times New Roman"/>
          <w:szCs w:val="24"/>
        </w:rPr>
      </w:pPr>
    </w:p>
    <w:p w:rsidR="006B1764" w:rsidRDefault="000412DB">
      <w:pPr>
        <w:pStyle w:val="PlainText"/>
        <w:spacing w:line="276" w:lineRule="auto"/>
        <w:jc w:val="both"/>
        <w:rPr>
          <w:rFonts w:ascii="Times New Roman" w:hAnsi="Times New Roman" w:cs="Times New Roman"/>
          <w:szCs w:val="24"/>
        </w:rPr>
      </w:pPr>
      <w:r>
        <w:rPr>
          <w:rFonts w:ascii="Times New Roman" w:hAnsi="Times New Roman" w:cs="Times New Roman"/>
          <w:szCs w:val="24"/>
        </w:rPr>
        <w:t xml:space="preserve">The income test for Humanitarian Assistance is significantly more generous than that which applies in the case of means tested social welfare schemes generally.  The basic principle of the income test is that individuals and families with average levels of income will qualify for assistance. </w:t>
      </w:r>
    </w:p>
    <w:p w:rsidR="006B1764" w:rsidRDefault="006B1764">
      <w:pPr>
        <w:pStyle w:val="PlainText"/>
        <w:spacing w:line="276" w:lineRule="auto"/>
        <w:jc w:val="both"/>
        <w:rPr>
          <w:rFonts w:ascii="Times New Roman" w:hAnsi="Times New Roman" w:cs="Times New Roman"/>
          <w:szCs w:val="24"/>
        </w:rPr>
      </w:pPr>
    </w:p>
    <w:p w:rsidR="006B1764" w:rsidRDefault="000412DB">
      <w:pPr>
        <w:pStyle w:val="PlainText"/>
        <w:spacing w:line="276" w:lineRule="auto"/>
        <w:jc w:val="both"/>
        <w:rPr>
          <w:rFonts w:ascii="Times New Roman" w:hAnsi="Times New Roman" w:cs="Times New Roman"/>
          <w:szCs w:val="24"/>
        </w:rPr>
      </w:pPr>
      <w:r>
        <w:rPr>
          <w:rFonts w:ascii="Times New Roman" w:hAnsi="Times New Roman" w:cs="Times New Roman"/>
          <w:szCs w:val="24"/>
        </w:rPr>
        <w:t>The income test determines the household’s ability to meet the costs of restoring their home to a habitable condition and all household income will be considered as part of the assessment.</w:t>
      </w:r>
    </w:p>
    <w:p w:rsidR="006B1764" w:rsidRDefault="006B1764">
      <w:pPr>
        <w:pStyle w:val="PlainText"/>
        <w:spacing w:line="276" w:lineRule="auto"/>
        <w:jc w:val="both"/>
        <w:rPr>
          <w:rFonts w:ascii="Times New Roman" w:hAnsi="Times New Roman" w:cs="Times New Roman"/>
          <w:szCs w:val="24"/>
        </w:rPr>
      </w:pPr>
    </w:p>
    <w:p w:rsidR="006B1764" w:rsidRDefault="000412DB">
      <w:pPr>
        <w:pStyle w:val="PlainText"/>
        <w:spacing w:line="276" w:lineRule="auto"/>
        <w:jc w:val="both"/>
        <w:rPr>
          <w:rFonts w:ascii="Times New Roman" w:hAnsi="Times New Roman" w:cs="Times New Roman"/>
          <w:szCs w:val="24"/>
        </w:rPr>
      </w:pPr>
      <w:r>
        <w:rPr>
          <w:rFonts w:ascii="Times New Roman" w:hAnsi="Times New Roman" w:cs="Times New Roman"/>
          <w:szCs w:val="24"/>
          <w:u w:val="single"/>
        </w:rPr>
        <w:t>Single people</w:t>
      </w:r>
      <w:r>
        <w:rPr>
          <w:rFonts w:ascii="Times New Roman" w:hAnsi="Times New Roman" w:cs="Times New Roman"/>
          <w:szCs w:val="24"/>
        </w:rPr>
        <w:t>: A gross household income of €30,000 or less will qualify a person to get 100% of the amount allowable. For each whole €1,000 of household income above €30,000 the person will be required to make a 1% contribution to the amount allowable.</w:t>
      </w:r>
    </w:p>
    <w:p w:rsidR="006B1764" w:rsidRDefault="006B1764">
      <w:pPr>
        <w:pStyle w:val="PlainText"/>
        <w:spacing w:line="276" w:lineRule="auto"/>
        <w:jc w:val="both"/>
        <w:rPr>
          <w:rFonts w:ascii="Times New Roman" w:hAnsi="Times New Roman" w:cs="Times New Roman"/>
          <w:szCs w:val="24"/>
        </w:rPr>
      </w:pPr>
    </w:p>
    <w:p w:rsidR="006B1764" w:rsidRDefault="000412DB">
      <w:pPr>
        <w:pStyle w:val="PlainText"/>
        <w:spacing w:line="276" w:lineRule="auto"/>
        <w:jc w:val="both"/>
        <w:rPr>
          <w:rFonts w:ascii="Times New Roman" w:hAnsi="Times New Roman" w:cs="Times New Roman"/>
          <w:szCs w:val="24"/>
        </w:rPr>
      </w:pPr>
      <w:r>
        <w:rPr>
          <w:rFonts w:ascii="Times New Roman" w:hAnsi="Times New Roman" w:cs="Times New Roman"/>
          <w:szCs w:val="24"/>
        </w:rPr>
        <w:t>For example a single person who has a gross household income of €35,000 will get 95% of the amount allowable (€5,000 over the income limit of €30,000 = 5% personal contribution towards the loss).</w:t>
      </w:r>
    </w:p>
    <w:p w:rsidR="006B1764" w:rsidRDefault="006B1764">
      <w:pPr>
        <w:pStyle w:val="PlainText"/>
        <w:spacing w:line="276" w:lineRule="auto"/>
        <w:jc w:val="both"/>
        <w:rPr>
          <w:rFonts w:ascii="Times New Roman" w:hAnsi="Times New Roman" w:cs="Times New Roman"/>
          <w:szCs w:val="24"/>
        </w:rPr>
      </w:pPr>
    </w:p>
    <w:p w:rsidR="006B1764" w:rsidRDefault="000412DB">
      <w:pPr>
        <w:pStyle w:val="PlainText"/>
        <w:spacing w:line="276" w:lineRule="auto"/>
        <w:jc w:val="both"/>
        <w:rPr>
          <w:rFonts w:ascii="Times New Roman" w:hAnsi="Times New Roman" w:cs="Times New Roman"/>
          <w:szCs w:val="24"/>
        </w:rPr>
      </w:pPr>
      <w:r>
        <w:rPr>
          <w:rFonts w:ascii="Times New Roman" w:hAnsi="Times New Roman" w:cs="Times New Roman"/>
          <w:szCs w:val="24"/>
          <w:u w:val="single"/>
        </w:rPr>
        <w:t>Couples</w:t>
      </w:r>
      <w:r>
        <w:rPr>
          <w:rFonts w:ascii="Times New Roman" w:hAnsi="Times New Roman" w:cs="Times New Roman"/>
          <w:szCs w:val="24"/>
        </w:rPr>
        <w:t>: A household income of €50,000 or less will qualify a couple to receive 100% of the amount allowable. For each whole €1,000 of household income above €50,000 the household will be required to make a 1% contribution to the amount allowable.</w:t>
      </w:r>
    </w:p>
    <w:p w:rsidR="006B1764" w:rsidRDefault="006B1764">
      <w:pPr>
        <w:pStyle w:val="PlainText"/>
        <w:spacing w:line="276" w:lineRule="auto"/>
        <w:jc w:val="both"/>
        <w:rPr>
          <w:rFonts w:ascii="Times New Roman" w:hAnsi="Times New Roman" w:cs="Times New Roman"/>
          <w:szCs w:val="24"/>
        </w:rPr>
      </w:pPr>
    </w:p>
    <w:p w:rsidR="006B1764" w:rsidRDefault="000412DB">
      <w:pPr>
        <w:pStyle w:val="PlainText"/>
        <w:spacing w:line="276" w:lineRule="auto"/>
        <w:jc w:val="both"/>
        <w:rPr>
          <w:rFonts w:ascii="Times New Roman" w:hAnsi="Times New Roman" w:cs="Times New Roman"/>
          <w:szCs w:val="24"/>
        </w:rPr>
      </w:pPr>
      <w:r>
        <w:rPr>
          <w:rFonts w:ascii="Times New Roman" w:hAnsi="Times New Roman" w:cs="Times New Roman"/>
          <w:szCs w:val="24"/>
          <w:u w:val="single"/>
        </w:rPr>
        <w:t xml:space="preserve">Children: </w:t>
      </w:r>
      <w:r>
        <w:rPr>
          <w:rFonts w:ascii="Times New Roman" w:hAnsi="Times New Roman" w:cs="Times New Roman"/>
          <w:szCs w:val="24"/>
        </w:rPr>
        <w:t>The income limits are increased by €10,000 for each qualified child.</w:t>
      </w:r>
    </w:p>
    <w:p w:rsidR="006B1764" w:rsidRDefault="006B1764">
      <w:pPr>
        <w:pStyle w:val="PlainText"/>
        <w:spacing w:line="276" w:lineRule="auto"/>
        <w:jc w:val="both"/>
        <w:rPr>
          <w:rFonts w:ascii="Times New Roman" w:hAnsi="Times New Roman" w:cs="Times New Roman"/>
          <w:szCs w:val="24"/>
        </w:rPr>
      </w:pPr>
    </w:p>
    <w:p w:rsidR="006B1764" w:rsidRDefault="000412DB">
      <w:pPr>
        <w:pStyle w:val="PlainText"/>
        <w:spacing w:line="276" w:lineRule="auto"/>
        <w:jc w:val="both"/>
        <w:rPr>
          <w:rFonts w:ascii="Times New Roman" w:hAnsi="Times New Roman" w:cs="Times New Roman"/>
          <w:szCs w:val="24"/>
        </w:rPr>
      </w:pPr>
      <w:r>
        <w:rPr>
          <w:rFonts w:ascii="Times New Roman" w:hAnsi="Times New Roman" w:cs="Times New Roman"/>
          <w:szCs w:val="24"/>
          <w:u w:val="single"/>
        </w:rPr>
        <w:t>One-parent household:</w:t>
      </w:r>
      <w:r>
        <w:rPr>
          <w:rFonts w:ascii="Times New Roman" w:hAnsi="Times New Roman" w:cs="Times New Roman"/>
          <w:szCs w:val="24"/>
        </w:rPr>
        <w:t xml:space="preserve"> The income limits that apply to couples also apply to one-parent households - €50,000 plus €10,000 for each dependent child.</w:t>
      </w:r>
    </w:p>
    <w:p w:rsidR="006B1764" w:rsidRDefault="006B1764">
      <w:pPr>
        <w:pStyle w:val="PlainText"/>
        <w:spacing w:line="276" w:lineRule="auto"/>
        <w:jc w:val="both"/>
        <w:rPr>
          <w:rFonts w:ascii="Times New Roman" w:hAnsi="Times New Roman" w:cs="Times New Roman"/>
          <w:szCs w:val="24"/>
        </w:rPr>
      </w:pPr>
    </w:p>
    <w:p w:rsidR="006B1764" w:rsidRDefault="000412DB">
      <w:pPr>
        <w:pStyle w:val="PlainText"/>
        <w:spacing w:line="276" w:lineRule="auto"/>
        <w:jc w:val="both"/>
        <w:rPr>
          <w:rFonts w:ascii="Times New Roman" w:hAnsi="Times New Roman" w:cs="Times New Roman"/>
          <w:szCs w:val="24"/>
        </w:rPr>
      </w:pPr>
      <w:r>
        <w:rPr>
          <w:rFonts w:ascii="Times New Roman" w:hAnsi="Times New Roman" w:cs="Times New Roman"/>
          <w:szCs w:val="24"/>
          <w:u w:val="single"/>
        </w:rPr>
        <w:t>Non-dependent adult household members:</w:t>
      </w:r>
      <w:r>
        <w:rPr>
          <w:rFonts w:ascii="Times New Roman" w:hAnsi="Times New Roman" w:cs="Times New Roman"/>
          <w:szCs w:val="24"/>
        </w:rPr>
        <w:t xml:space="preserve"> For each non-dependent adult member of the household 20% of their gross income is added to the household income.</w:t>
      </w:r>
    </w:p>
    <w:p w:rsidR="006B1764" w:rsidRDefault="006B1764">
      <w:pPr>
        <w:pStyle w:val="PlainText"/>
        <w:spacing w:line="276" w:lineRule="auto"/>
        <w:jc w:val="both"/>
        <w:rPr>
          <w:rFonts w:ascii="Times New Roman" w:hAnsi="Times New Roman" w:cs="Times New Roman"/>
          <w:szCs w:val="24"/>
        </w:rPr>
      </w:pPr>
    </w:p>
    <w:p w:rsidR="006B1764" w:rsidRDefault="000412DB">
      <w:pPr>
        <w:pStyle w:val="PlainText"/>
        <w:spacing w:line="276" w:lineRule="auto"/>
        <w:jc w:val="both"/>
        <w:rPr>
          <w:rFonts w:ascii="Times New Roman" w:hAnsi="Times New Roman" w:cs="Times New Roman"/>
          <w:szCs w:val="24"/>
        </w:rPr>
      </w:pPr>
      <w:r>
        <w:rPr>
          <w:rFonts w:ascii="Times New Roman" w:hAnsi="Times New Roman" w:cs="Times New Roman"/>
          <w:b/>
          <w:szCs w:val="24"/>
        </w:rPr>
        <w:t>Example 1:</w:t>
      </w:r>
      <w:r>
        <w:rPr>
          <w:rFonts w:ascii="Times New Roman" w:hAnsi="Times New Roman" w:cs="Times New Roman"/>
          <w:szCs w:val="24"/>
        </w:rPr>
        <w:t xml:space="preserve">  a family consisting of a couple and two children with a gross household income of €70,000 or less will receive 100% of the amount allowable in respect of their application.  A reduced level of support can be provided in cases where such families have income over €70,000. </w:t>
      </w:r>
    </w:p>
    <w:p w:rsidR="006B1764" w:rsidRDefault="006B1764">
      <w:pPr>
        <w:pStyle w:val="PlainText"/>
        <w:spacing w:line="276" w:lineRule="auto"/>
        <w:jc w:val="both"/>
        <w:rPr>
          <w:rFonts w:ascii="Times New Roman" w:hAnsi="Times New Roman" w:cs="Times New Roman"/>
          <w:szCs w:val="24"/>
        </w:rPr>
      </w:pPr>
    </w:p>
    <w:p w:rsidR="006B1764" w:rsidRDefault="006B1764">
      <w:pPr>
        <w:pStyle w:val="PlainText"/>
        <w:spacing w:line="276" w:lineRule="auto"/>
        <w:jc w:val="both"/>
        <w:rPr>
          <w:rFonts w:ascii="Times New Roman" w:hAnsi="Times New Roman" w:cs="Times New Roman"/>
          <w:szCs w:val="24"/>
        </w:rPr>
      </w:pPr>
    </w:p>
    <w:p w:rsidR="006B1764" w:rsidRDefault="006B1764">
      <w:pPr>
        <w:pStyle w:val="PlainText"/>
        <w:spacing w:line="276" w:lineRule="auto"/>
        <w:jc w:val="both"/>
        <w:rPr>
          <w:rFonts w:ascii="Times New Roman" w:hAnsi="Times New Roman" w:cs="Times New Roman"/>
          <w:szCs w:val="24"/>
        </w:rPr>
      </w:pPr>
    </w:p>
    <w:p w:rsidR="006B1764" w:rsidRDefault="006B1764">
      <w:pPr>
        <w:pStyle w:val="PlainText"/>
        <w:spacing w:line="276" w:lineRule="auto"/>
        <w:jc w:val="both"/>
        <w:rPr>
          <w:rFonts w:ascii="Times New Roman" w:hAnsi="Times New Roman" w:cs="Times New Roman"/>
          <w:szCs w:val="24"/>
        </w:rPr>
      </w:pPr>
    </w:p>
    <w:p w:rsidR="006B1764" w:rsidRDefault="006B1764">
      <w:pPr>
        <w:pStyle w:val="PlainText"/>
        <w:spacing w:line="276" w:lineRule="auto"/>
        <w:jc w:val="both"/>
        <w:rPr>
          <w:rFonts w:ascii="Times New Roman" w:hAnsi="Times New Roman" w:cs="Times New Roman"/>
          <w:szCs w:val="24"/>
        </w:rPr>
      </w:pPr>
    </w:p>
    <w:p w:rsidR="006B1764" w:rsidRDefault="006B1764">
      <w:pPr>
        <w:pStyle w:val="PlainText"/>
        <w:spacing w:line="276" w:lineRule="auto"/>
        <w:jc w:val="both"/>
        <w:rPr>
          <w:rFonts w:ascii="Times New Roman" w:hAnsi="Times New Roman" w:cs="Times New Roman"/>
          <w:szCs w:val="24"/>
        </w:rPr>
      </w:pPr>
    </w:p>
    <w:p w:rsidR="006B1764" w:rsidRDefault="000412DB">
      <w:pPr>
        <w:pStyle w:val="PlainText"/>
        <w:spacing w:line="276" w:lineRule="auto"/>
        <w:jc w:val="both"/>
        <w:rPr>
          <w:rFonts w:ascii="Times New Roman" w:hAnsi="Times New Roman" w:cs="Times New Roman"/>
          <w:szCs w:val="24"/>
        </w:rPr>
      </w:pPr>
      <w:r>
        <w:rPr>
          <w:rFonts w:ascii="Times New Roman" w:hAnsi="Times New Roman" w:cs="Times New Roman"/>
          <w:szCs w:val="24"/>
        </w:rPr>
        <w:t>If the amount allowable by the DSP officer is €10,000 – the full €10,000 will be payable in the case of Example 1 where the gross household income is €70,000 or less. If the gross household income is €80,000 – the applicant will receive 90% of the amount allowable, i.e. they will receive €9,000.</w:t>
      </w:r>
    </w:p>
    <w:p w:rsidR="006B1764" w:rsidRDefault="006B1764">
      <w:pPr>
        <w:pStyle w:val="PlainText"/>
        <w:spacing w:line="276" w:lineRule="auto"/>
        <w:jc w:val="both"/>
        <w:rPr>
          <w:rFonts w:ascii="Times New Roman" w:hAnsi="Times New Roman" w:cs="Times New Roman"/>
          <w:b/>
          <w:szCs w:val="24"/>
        </w:rPr>
      </w:pPr>
    </w:p>
    <w:p w:rsidR="006B1764" w:rsidRDefault="000412DB">
      <w:pPr>
        <w:pStyle w:val="PlainText"/>
        <w:spacing w:line="276" w:lineRule="auto"/>
        <w:jc w:val="both"/>
      </w:pPr>
      <w:r>
        <w:rPr>
          <w:rFonts w:ascii="Times New Roman" w:hAnsi="Times New Roman" w:cs="Times New Roman"/>
          <w:b/>
          <w:szCs w:val="24"/>
        </w:rPr>
        <w:t>Example 2:</w:t>
      </w:r>
      <w:r>
        <w:rPr>
          <w:rFonts w:ascii="Times New Roman" w:hAnsi="Times New Roman" w:cs="Times New Roman"/>
          <w:szCs w:val="24"/>
        </w:rPr>
        <w:t xml:space="preserve"> a couple with a gross income of €45,000 with a non-dependent adult in the house with an income of €20,000 will receive 100% of the amount allowable as the household income is less than €50,000 (€45,000 + €4,000 [€20,000 x 20%] = €49,000).</w:t>
      </w:r>
    </w:p>
    <w:p w:rsidR="006B1764" w:rsidRDefault="006B1764">
      <w:pPr>
        <w:pStyle w:val="PlainText"/>
        <w:spacing w:line="276" w:lineRule="auto"/>
        <w:jc w:val="both"/>
        <w:rPr>
          <w:rFonts w:ascii="Times New Roman" w:hAnsi="Times New Roman" w:cs="Times New Roman"/>
          <w:szCs w:val="24"/>
        </w:rPr>
      </w:pPr>
    </w:p>
    <w:p w:rsidR="006B1764" w:rsidRDefault="000412DB">
      <w:pPr>
        <w:pStyle w:val="PlainText"/>
        <w:spacing w:line="276" w:lineRule="auto"/>
        <w:jc w:val="both"/>
        <w:rPr>
          <w:rFonts w:ascii="Times New Roman" w:hAnsi="Times New Roman" w:cs="Times New Roman"/>
          <w:szCs w:val="24"/>
        </w:rPr>
      </w:pPr>
      <w:r>
        <w:br w:type="page"/>
      </w:r>
    </w:p>
    <w:p w:rsidR="006B1764" w:rsidRDefault="006B1764">
      <w:pPr>
        <w:spacing w:line="276" w:lineRule="auto"/>
        <w:jc w:val="both"/>
        <w:rPr>
          <w:rFonts w:ascii="Times New Roman" w:hAnsi="Times New Roman" w:cs="Times New Roman"/>
          <w:b/>
        </w:rPr>
      </w:pPr>
    </w:p>
    <w:p w:rsidR="006B1764" w:rsidRDefault="000412DB">
      <w:pPr>
        <w:spacing w:line="276" w:lineRule="auto"/>
        <w:jc w:val="both"/>
      </w:pPr>
      <w:r>
        <w:rPr>
          <w:rFonts w:ascii="Times New Roman" w:hAnsi="Times New Roman" w:cs="Times New Roman"/>
          <w:b/>
        </w:rPr>
        <w:t>Appendix 5</w:t>
      </w:r>
    </w:p>
    <w:p w:rsidR="006B1764" w:rsidRDefault="006B1764">
      <w:pPr>
        <w:spacing w:line="276" w:lineRule="auto"/>
        <w:jc w:val="both"/>
        <w:rPr>
          <w:rFonts w:ascii="Times New Roman" w:hAnsi="Times New Roman" w:cs="Times New Roman"/>
          <w:b/>
        </w:rPr>
      </w:pPr>
    </w:p>
    <w:p w:rsidR="006B1764" w:rsidRDefault="000412DB">
      <w:pPr>
        <w:pStyle w:val="ListParagraph"/>
        <w:spacing w:line="276" w:lineRule="auto"/>
        <w:ind w:left="0" w:firstLine="360"/>
        <w:jc w:val="both"/>
        <w:rPr>
          <w:rFonts w:ascii="Times New Roman" w:eastAsia="Times New Roman" w:hAnsi="Times New Roman" w:cs="Times New Roman"/>
          <w:b/>
          <w:color w:val="000000"/>
          <w:sz w:val="24"/>
          <w:lang w:eastAsia="en-IE"/>
        </w:rPr>
      </w:pPr>
      <w:r>
        <w:rPr>
          <w:rFonts w:ascii="Times New Roman" w:eastAsia="Times New Roman" w:hAnsi="Times New Roman" w:cs="Times New Roman"/>
          <w:b/>
          <w:color w:val="000000"/>
          <w:sz w:val="24"/>
          <w:lang w:eastAsia="en-IE"/>
        </w:rPr>
        <w:t xml:space="preserve">Recent Oireachtas Committees dealing with the issue of flooding and insurance </w:t>
      </w:r>
    </w:p>
    <w:p w:rsidR="006B1764" w:rsidRDefault="006B1764">
      <w:pPr>
        <w:pStyle w:val="ListParagraph"/>
        <w:spacing w:line="276" w:lineRule="auto"/>
        <w:ind w:left="0" w:firstLine="360"/>
        <w:jc w:val="both"/>
        <w:rPr>
          <w:rFonts w:ascii="Times New Roman" w:eastAsia="Times New Roman" w:hAnsi="Times New Roman" w:cs="Times New Roman"/>
          <w:b/>
          <w:color w:val="000000"/>
          <w:sz w:val="24"/>
          <w:lang w:eastAsia="en-IE"/>
        </w:rPr>
      </w:pPr>
    </w:p>
    <w:p w:rsidR="006B1764" w:rsidRDefault="000412DB">
      <w:pPr>
        <w:pStyle w:val="ListParagraph"/>
        <w:widowControl/>
        <w:numPr>
          <w:ilvl w:val="0"/>
          <w:numId w:val="23"/>
        </w:numPr>
        <w:suppressAutoHyphens w:val="0"/>
        <w:spacing w:line="276" w:lineRule="auto"/>
        <w:jc w:val="both"/>
        <w:rPr>
          <w:rFonts w:ascii="Times New Roman" w:hAnsi="Times New Roman" w:cs="Times New Roman"/>
          <w:sz w:val="24"/>
        </w:rPr>
      </w:pPr>
      <w:r>
        <w:rPr>
          <w:rFonts w:ascii="Times New Roman" w:hAnsi="Times New Roman" w:cs="Times New Roman"/>
          <w:sz w:val="24"/>
        </w:rPr>
        <w:t xml:space="preserve">Two Oireachtas Committees have reported to Government in 2015 on the issue of the provision of insurance in areas at risk of flooding.  </w:t>
      </w:r>
    </w:p>
    <w:p w:rsidR="006B1764" w:rsidRDefault="006B1764">
      <w:pPr>
        <w:pStyle w:val="ListParagraph"/>
        <w:spacing w:line="276" w:lineRule="auto"/>
        <w:ind w:left="360"/>
        <w:jc w:val="both"/>
        <w:rPr>
          <w:rFonts w:ascii="Times New Roman" w:hAnsi="Times New Roman" w:cs="Times New Roman"/>
          <w:sz w:val="24"/>
        </w:rPr>
      </w:pPr>
    </w:p>
    <w:p w:rsidR="006B1764" w:rsidRDefault="000412DB">
      <w:pPr>
        <w:pStyle w:val="ListParagraph"/>
        <w:widowControl/>
        <w:numPr>
          <w:ilvl w:val="0"/>
          <w:numId w:val="23"/>
        </w:numPr>
        <w:suppressAutoHyphens w:val="0"/>
        <w:spacing w:line="276" w:lineRule="auto"/>
        <w:jc w:val="both"/>
        <w:rPr>
          <w:rFonts w:ascii="Times New Roman" w:hAnsi="Times New Roman" w:cs="Times New Roman"/>
          <w:sz w:val="24"/>
        </w:rPr>
      </w:pPr>
      <w:r>
        <w:rPr>
          <w:rFonts w:ascii="Times New Roman" w:hAnsi="Times New Roman" w:cs="Times New Roman"/>
          <w:sz w:val="24"/>
        </w:rPr>
        <w:t xml:space="preserve">The </w:t>
      </w:r>
      <w:r>
        <w:rPr>
          <w:rFonts w:ascii="Times New Roman" w:hAnsi="Times New Roman" w:cs="Times New Roman"/>
          <w:b/>
          <w:sz w:val="24"/>
        </w:rPr>
        <w:t>Joint Committee on Finance Public Expenditure and Reform</w:t>
      </w:r>
      <w:r>
        <w:rPr>
          <w:rFonts w:ascii="Times New Roman" w:hAnsi="Times New Roman" w:cs="Times New Roman"/>
          <w:sz w:val="24"/>
        </w:rPr>
        <w:t xml:space="preserve"> examined the situation in Cork City as an example</w:t>
      </w:r>
      <w:r>
        <w:rPr>
          <w:rFonts w:ascii="Times New Roman" w:hAnsi="Times New Roman" w:cs="Times New Roman"/>
          <w:b/>
          <w:sz w:val="24"/>
        </w:rPr>
        <w:t xml:space="preserve">. </w:t>
      </w:r>
      <w:r>
        <w:rPr>
          <w:rFonts w:ascii="Times New Roman" w:hAnsi="Times New Roman" w:cs="Times New Roman"/>
          <w:sz w:val="24"/>
        </w:rPr>
        <w:t>This Committee pointed out that the flow of information between the OPW and Insurance Ireland should be two-way and should fully inform of the impact of the completed flood defence works on the availability of flood insurance and any changes in premiums.</w:t>
      </w:r>
    </w:p>
    <w:p w:rsidR="006B1764" w:rsidRDefault="006B1764">
      <w:pPr>
        <w:pStyle w:val="ListParagraph"/>
        <w:spacing w:line="276" w:lineRule="auto"/>
        <w:jc w:val="both"/>
        <w:rPr>
          <w:rFonts w:ascii="Times New Roman" w:hAnsi="Times New Roman" w:cs="Times New Roman"/>
          <w:sz w:val="24"/>
        </w:rPr>
      </w:pPr>
    </w:p>
    <w:p w:rsidR="006B1764" w:rsidRDefault="000412DB">
      <w:pPr>
        <w:pStyle w:val="ListParagraph"/>
        <w:widowControl/>
        <w:numPr>
          <w:ilvl w:val="0"/>
          <w:numId w:val="23"/>
        </w:numPr>
        <w:suppressAutoHyphens w:val="0"/>
        <w:spacing w:line="276" w:lineRule="auto"/>
        <w:jc w:val="both"/>
        <w:rPr>
          <w:rFonts w:ascii="Times New Roman" w:hAnsi="Times New Roman" w:cs="Times New Roman"/>
          <w:sz w:val="24"/>
        </w:rPr>
      </w:pPr>
      <w:r>
        <w:rPr>
          <w:rFonts w:ascii="Times New Roman" w:hAnsi="Times New Roman" w:cs="Times New Roman"/>
          <w:sz w:val="24"/>
        </w:rPr>
        <w:t>The overall conclusion was that there is no perfect solution, that the State must accept some responsibility for insurance and that there should be an examination of the models in place elsewhere.  Compelling insurers to provide insurance cover would be a last resort if no adequate solution can be reached.</w:t>
      </w:r>
    </w:p>
    <w:p w:rsidR="006B1764" w:rsidRDefault="006B1764">
      <w:pPr>
        <w:pStyle w:val="ListParagraph"/>
        <w:spacing w:line="276" w:lineRule="auto"/>
        <w:jc w:val="both"/>
        <w:rPr>
          <w:rFonts w:ascii="Times New Roman" w:hAnsi="Times New Roman" w:cs="Times New Roman"/>
          <w:sz w:val="24"/>
        </w:rPr>
      </w:pPr>
    </w:p>
    <w:p w:rsidR="006B1764" w:rsidRDefault="000412DB">
      <w:pPr>
        <w:pStyle w:val="ListParagraph"/>
        <w:widowControl/>
        <w:numPr>
          <w:ilvl w:val="0"/>
          <w:numId w:val="23"/>
        </w:numPr>
        <w:suppressAutoHyphens w:val="0"/>
        <w:spacing w:line="276" w:lineRule="auto"/>
        <w:jc w:val="both"/>
        <w:rPr>
          <w:rFonts w:ascii="Times New Roman" w:hAnsi="Times New Roman" w:cs="Times New Roman"/>
          <w:sz w:val="24"/>
        </w:rPr>
      </w:pPr>
      <w:r>
        <w:rPr>
          <w:rFonts w:ascii="Times New Roman" w:hAnsi="Times New Roman" w:cs="Times New Roman"/>
          <w:sz w:val="24"/>
        </w:rPr>
        <w:t xml:space="preserve">The </w:t>
      </w:r>
      <w:r>
        <w:rPr>
          <w:rFonts w:ascii="Times New Roman" w:hAnsi="Times New Roman" w:cs="Times New Roman"/>
          <w:b/>
          <w:sz w:val="24"/>
        </w:rPr>
        <w:t xml:space="preserve">Joint Committee on Environment, Culture and the Gaeltacht </w:t>
      </w:r>
      <w:r>
        <w:rPr>
          <w:rFonts w:ascii="Times New Roman" w:hAnsi="Times New Roman" w:cs="Times New Roman"/>
          <w:sz w:val="24"/>
        </w:rPr>
        <w:t>reported to Government in December 2015 on Flooding and Property Insurance in Ireland. The main recommendations in relation to flood insurance included:</w:t>
      </w:r>
    </w:p>
    <w:p w:rsidR="006B1764" w:rsidRDefault="006B1764">
      <w:pPr>
        <w:pStyle w:val="ListParagraph"/>
        <w:spacing w:line="276" w:lineRule="auto"/>
        <w:ind w:left="360"/>
        <w:jc w:val="both"/>
        <w:rPr>
          <w:rFonts w:ascii="Times New Roman" w:hAnsi="Times New Roman" w:cs="Times New Roman"/>
          <w:sz w:val="24"/>
        </w:rPr>
      </w:pPr>
    </w:p>
    <w:p w:rsidR="006B1764" w:rsidRDefault="000412DB">
      <w:pPr>
        <w:pStyle w:val="ListParagraph"/>
        <w:widowControl/>
        <w:numPr>
          <w:ilvl w:val="1"/>
          <w:numId w:val="30"/>
        </w:numPr>
        <w:suppressAutoHyphens w:val="0"/>
        <w:spacing w:line="276" w:lineRule="auto"/>
        <w:jc w:val="both"/>
        <w:rPr>
          <w:rFonts w:ascii="Times New Roman" w:hAnsi="Times New Roman" w:cs="Times New Roman"/>
          <w:sz w:val="24"/>
        </w:rPr>
      </w:pPr>
      <w:r>
        <w:rPr>
          <w:rFonts w:ascii="Times New Roman" w:hAnsi="Times New Roman" w:cs="Times New Roman"/>
          <w:sz w:val="24"/>
        </w:rPr>
        <w:t xml:space="preserve">The referral to the Central Bank of Ireland of the matter of the insurance industry’s use of geo-coding along with a call for the Central Bank to conduct an inspection into a sample of properties which have no history of flooding but have been refused flood insurance or had their premiums increased. </w:t>
      </w:r>
    </w:p>
    <w:p w:rsidR="006B1764" w:rsidRDefault="000412DB">
      <w:pPr>
        <w:pStyle w:val="ListParagraph"/>
        <w:widowControl/>
        <w:numPr>
          <w:ilvl w:val="1"/>
          <w:numId w:val="30"/>
        </w:numPr>
        <w:suppressAutoHyphens w:val="0"/>
        <w:spacing w:line="276" w:lineRule="auto"/>
        <w:jc w:val="both"/>
        <w:rPr>
          <w:rFonts w:ascii="Times New Roman" w:hAnsi="Times New Roman" w:cs="Times New Roman"/>
          <w:sz w:val="24"/>
        </w:rPr>
      </w:pPr>
      <w:r>
        <w:rPr>
          <w:rFonts w:ascii="Times New Roman" w:hAnsi="Times New Roman" w:cs="Times New Roman"/>
          <w:sz w:val="24"/>
        </w:rPr>
        <w:t>A need for information on the impact on premiums and the insurance products being offered to customers in areas where flood defence works have been completed.</w:t>
      </w:r>
    </w:p>
    <w:p w:rsidR="006B1764" w:rsidRDefault="000412DB">
      <w:pPr>
        <w:pStyle w:val="ListParagraph"/>
        <w:widowControl/>
        <w:numPr>
          <w:ilvl w:val="1"/>
          <w:numId w:val="30"/>
        </w:numPr>
        <w:suppressAutoHyphens w:val="0"/>
        <w:spacing w:line="276" w:lineRule="auto"/>
        <w:jc w:val="both"/>
        <w:rPr>
          <w:rFonts w:ascii="Times New Roman" w:hAnsi="Times New Roman" w:cs="Times New Roman"/>
          <w:sz w:val="24"/>
        </w:rPr>
      </w:pPr>
      <w:r>
        <w:rPr>
          <w:rFonts w:ascii="Times New Roman" w:hAnsi="Times New Roman" w:cs="Times New Roman"/>
          <w:sz w:val="24"/>
        </w:rPr>
        <w:t>The possibility of partnership between the Government and the Insurance industry similar to the proposed UK Flood-Re Scheme.</w:t>
      </w:r>
    </w:p>
    <w:p w:rsidR="006B1764" w:rsidRDefault="000412DB">
      <w:pPr>
        <w:pStyle w:val="ListParagraph"/>
        <w:widowControl/>
        <w:numPr>
          <w:ilvl w:val="1"/>
          <w:numId w:val="30"/>
        </w:numPr>
        <w:suppressAutoHyphens w:val="0"/>
        <w:spacing w:line="276" w:lineRule="auto"/>
        <w:jc w:val="both"/>
        <w:rPr>
          <w:rFonts w:ascii="Times New Roman" w:hAnsi="Times New Roman" w:cs="Times New Roman"/>
          <w:sz w:val="24"/>
        </w:rPr>
      </w:pPr>
      <w:r>
        <w:rPr>
          <w:rFonts w:ascii="Times New Roman" w:hAnsi="Times New Roman" w:cs="Times New Roman"/>
          <w:sz w:val="24"/>
        </w:rPr>
        <w:t>Models in other countries to be examined.</w:t>
      </w:r>
    </w:p>
    <w:p w:rsidR="006B1764" w:rsidRDefault="006B1764">
      <w:pPr>
        <w:pStyle w:val="ListParagraph"/>
        <w:spacing w:line="276" w:lineRule="auto"/>
        <w:jc w:val="both"/>
        <w:rPr>
          <w:rFonts w:ascii="Times New Roman" w:hAnsi="Times New Roman" w:cs="Times New Roman"/>
          <w:sz w:val="24"/>
        </w:rPr>
      </w:pPr>
    </w:p>
    <w:p w:rsidR="006B1764" w:rsidRDefault="000412DB">
      <w:pPr>
        <w:pStyle w:val="ListParagraph"/>
        <w:widowControl/>
        <w:numPr>
          <w:ilvl w:val="0"/>
          <w:numId w:val="23"/>
        </w:numPr>
        <w:suppressAutoHyphens w:val="0"/>
        <w:spacing w:line="276" w:lineRule="auto"/>
        <w:jc w:val="both"/>
      </w:pPr>
      <w:r>
        <w:rPr>
          <w:rFonts w:ascii="Times New Roman" w:hAnsi="Times New Roman" w:cs="Times New Roman"/>
          <w:sz w:val="24"/>
        </w:rPr>
        <w:t>This Committee also recommended that, should the various models examined not include a solution suitable for Ireland, as a last resort the State should examine the merits of compelling insurers to provide flood insurance to everyone.</w:t>
      </w:r>
    </w:p>
    <w:sectPr w:rsidR="006B1764">
      <w:footerReference w:type="default" r:id="rId14"/>
      <w:pgSz w:w="12240" w:h="15840"/>
      <w:pgMar w:top="1440" w:right="1800" w:bottom="1440" w:left="1800" w:header="0" w:footer="72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E24" w:rsidRDefault="000412DB">
      <w:r>
        <w:separator/>
      </w:r>
    </w:p>
  </w:endnote>
  <w:endnote w:type="continuationSeparator" w:id="0">
    <w:p w:rsidR="00CD3E24" w:rsidRDefault="00041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panose1 w:val="05010000000000000000"/>
    <w:charset w:val="01"/>
    <w:family w:val="auto"/>
    <w:pitch w:val="variable"/>
    <w:sig w:usb0="00000003"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nev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764" w:rsidRDefault="000412DB">
    <w:pPr>
      <w:pStyle w:val="Footer"/>
      <w:jc w:val="right"/>
    </w:pPr>
    <w:r>
      <w:rPr>
        <w:rFonts w:ascii="Times New Roman" w:hAnsi="Times New Roman" w:cs="Times New Roman"/>
        <w:b/>
        <w:i/>
        <w:sz w:val="20"/>
        <w:szCs w:val="20"/>
      </w:rPr>
      <w:t xml:space="preserve">                                   </w:t>
    </w:r>
    <w:r>
      <w:rPr>
        <w:rFonts w:ascii="Times New Roman" w:hAnsi="Times New Roman" w:cs="Times New Roman"/>
        <w:b/>
        <w:i/>
        <w:sz w:val="20"/>
        <w:szCs w:val="20"/>
      </w:rPr>
      <w:fldChar w:fldCharType="begin"/>
    </w:r>
    <w:r>
      <w:instrText>PAGE</w:instrText>
    </w:r>
    <w:r>
      <w:fldChar w:fldCharType="separate"/>
    </w:r>
    <w:r w:rsidR="00AC31D3">
      <w:rPr>
        <w:noProof/>
      </w:rPr>
      <w:t>89</w:t>
    </w:r>
    <w:r>
      <w:fldChar w:fldCharType="end"/>
    </w:r>
  </w:p>
  <w:p w:rsidR="006B1764" w:rsidRDefault="006B1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764" w:rsidRDefault="000412DB">
      <w:r>
        <w:separator/>
      </w:r>
    </w:p>
  </w:footnote>
  <w:footnote w:type="continuationSeparator" w:id="0">
    <w:p w:rsidR="006B1764" w:rsidRDefault="000412DB">
      <w:r>
        <w:continuationSeparator/>
      </w:r>
    </w:p>
  </w:footnote>
  <w:footnote w:id="1">
    <w:p w:rsidR="006B1764" w:rsidRDefault="000412DB">
      <w:pPr>
        <w:pStyle w:val="Footnote"/>
      </w:pPr>
      <w:r>
        <w:rPr>
          <w:rStyle w:val="FootnoteCharacters"/>
        </w:rPr>
        <w:footnoteRef/>
      </w:r>
      <w:r>
        <w:rPr>
          <w:rStyle w:val="FootnoteCharacters"/>
        </w:rPr>
        <w:tab/>
      </w:r>
      <w:r>
        <w:tab/>
        <w:t xml:space="preserve"> https://www.agriculture.gov.ie/media/migration/ruralenvironment/environment/environmentalimpactassessment/EIAGuideforFarmers200212.pdf</w:t>
      </w:r>
    </w:p>
    <w:p w:rsidR="006B1764" w:rsidRDefault="006B1764">
      <w:pPr>
        <w:pStyle w:val="Footnote"/>
      </w:pPr>
    </w:p>
  </w:footnote>
  <w:footnote w:id="2">
    <w:p w:rsidR="006B1764" w:rsidRDefault="000412DB">
      <w:pPr>
        <w:pStyle w:val="Footnote"/>
      </w:pPr>
      <w:r>
        <w:rPr>
          <w:rStyle w:val="FootnoteCharacters"/>
        </w:rPr>
        <w:footnoteRef/>
      </w:r>
      <w:r>
        <w:rPr>
          <w:rStyle w:val="FootnoteCharacters"/>
        </w:rPr>
        <w:tab/>
      </w:r>
      <w:r>
        <w:t xml:space="preserve"> h</w:t>
      </w:r>
      <w:r>
        <w:rPr>
          <w:rFonts w:cs="Calibri"/>
          <w:sz w:val="22"/>
        </w:rPr>
        <w:t>ttp://www.environ.ie/en/Community/NationalDirectorateforFireandEmergencyManagement/EmergencyManagement/PublicationsDocuments/FileDownLoad,37446,en.pdf</w:t>
      </w:r>
    </w:p>
  </w:footnote>
  <w:footnote w:id="3">
    <w:p w:rsidR="006B1764" w:rsidRDefault="000412DB">
      <w:pPr>
        <w:pStyle w:val="Footnote"/>
      </w:pPr>
      <w:r>
        <w:rPr>
          <w:rStyle w:val="FootnoteReference"/>
        </w:rPr>
        <w:footnoteRef/>
      </w:r>
      <w:r>
        <w:rPr>
          <w:rStyle w:val="FootnoteReference"/>
        </w:rPr>
        <w:tab/>
      </w:r>
      <w:r>
        <w:t xml:space="preserve"> </w:t>
      </w:r>
      <w:r>
        <w:rPr>
          <w:rStyle w:val="FootnoteAnchor"/>
          <w:rFonts w:ascii="Times New Roman" w:hAnsi="Times New Roman" w:cs="Times New Roman"/>
        </w:rPr>
        <w:t>HYPERLINK "http://www.welfare.ie/en/Pages/Humanitarian-Assistance-Scheme.aspx"</w:t>
      </w:r>
      <w:r>
        <w:rPr>
          <w:rFonts w:ascii="Times New Roman" w:hAnsi="Times New Roman" w:cs="Times New Roman"/>
        </w:rPr>
        <w:t>.</w:t>
      </w:r>
    </w:p>
    <w:p w:rsidR="006B1764" w:rsidRDefault="006B1764">
      <w:pPr>
        <w:pStyle w:val="Footnote"/>
      </w:pPr>
    </w:p>
  </w:footnote>
  <w:footnote w:id="4">
    <w:p w:rsidR="006B1764" w:rsidRDefault="000412DB">
      <w:pPr>
        <w:pStyle w:val="Footnote"/>
      </w:pPr>
      <w:r>
        <w:rPr>
          <w:rStyle w:val="FootnoteCharacters"/>
          <w:rFonts w:ascii="Calibri" w:hAnsi="Calibri"/>
        </w:rPr>
        <w:footnoteRef/>
      </w:r>
      <w:r>
        <w:rPr>
          <w:rStyle w:val="FootnoteCharacters"/>
          <w:rFonts w:ascii="Calibri" w:hAnsi="Calibri"/>
        </w:rPr>
        <w:tab/>
      </w:r>
      <w:r>
        <w:rPr>
          <w:rFonts w:cs="Calibri"/>
        </w:rPr>
        <w:t xml:space="preserve"> </w:t>
      </w:r>
      <w:r>
        <w:t xml:space="preserve">Prior to 2011, Community Welfare Service was administered by the Health Service Executive </w:t>
      </w:r>
    </w:p>
  </w:footnote>
  <w:footnote w:id="5">
    <w:p w:rsidR="006B1764" w:rsidRDefault="000412DB">
      <w:pPr>
        <w:pStyle w:val="Footnote"/>
      </w:pPr>
      <w:r>
        <w:rPr>
          <w:rStyle w:val="FootnoteCharacters"/>
        </w:rPr>
        <w:footnoteRef/>
      </w:r>
      <w:r>
        <w:rPr>
          <w:rStyle w:val="FootnoteCharacters"/>
        </w:rPr>
        <w:tab/>
      </w:r>
      <w:r>
        <w:rPr>
          <w:rFonts w:cs="Calibri"/>
        </w:rPr>
        <w:t xml:space="preserve"> </w:t>
      </w:r>
      <w:r>
        <w:t>Figures provided as of 15 January 2016</w:t>
      </w:r>
    </w:p>
  </w:footnote>
  <w:footnote w:id="6">
    <w:p w:rsidR="006B1764" w:rsidRDefault="000412DB">
      <w:pPr>
        <w:pStyle w:val="Footnote"/>
      </w:pPr>
      <w:r>
        <w:rPr>
          <w:rStyle w:val="FootnoteReference"/>
        </w:rPr>
        <w:footnoteRef/>
      </w:r>
      <w:r>
        <w:rPr>
          <w:rStyle w:val="FootnoteReference"/>
        </w:rPr>
        <w:tab/>
      </w:r>
      <w:r>
        <w:t xml:space="preserve"> </w:t>
      </w:r>
      <w:r>
        <w:rPr>
          <w:lang w:val="en-GB"/>
        </w:rPr>
        <w:t>Figure as of 19 January 2016</w:t>
      </w:r>
    </w:p>
  </w:footnote>
  <w:footnote w:id="7">
    <w:p w:rsidR="006B1764" w:rsidRDefault="000412DB">
      <w:pPr>
        <w:pStyle w:val="Footnote"/>
      </w:pPr>
      <w:r>
        <w:rPr>
          <w:rStyle w:val="FootnoteReference"/>
        </w:rPr>
        <w:footnoteRef/>
      </w:r>
      <w:r>
        <w:rPr>
          <w:rStyle w:val="FootnoteReference"/>
        </w:rPr>
        <w:tab/>
      </w:r>
      <w:r>
        <w:t xml:space="preserve"> Joint Committee on Finance Public Expenditure and Reform &amp; Joint Committee on Environment, Culture and the Gaeltacht </w:t>
      </w:r>
    </w:p>
  </w:footnote>
  <w:footnote w:id="8">
    <w:p w:rsidR="006B1764" w:rsidRDefault="000412DB">
      <w:pPr>
        <w:pStyle w:val="Footnote"/>
      </w:pPr>
      <w:r>
        <w:rPr>
          <w:rStyle w:val="FootnoteReference"/>
        </w:rPr>
        <w:footnoteRef/>
      </w:r>
      <w:r>
        <w:rPr>
          <w:rStyle w:val="FootnoteReference"/>
        </w:rPr>
        <w:tab/>
      </w:r>
      <w:r>
        <w:t xml:space="preserve"> http://ec.europa.eu/internal_market/insurance/docs/natural-catastrophes/jrc_report_on_nat_cat_en.pdf</w:t>
      </w:r>
    </w:p>
  </w:footnote>
  <w:footnote w:id="9">
    <w:p w:rsidR="006B1764" w:rsidRDefault="000412DB">
      <w:pPr>
        <w:pStyle w:val="Footnote"/>
      </w:pPr>
      <w:r>
        <w:rPr>
          <w:rStyle w:val="FootnoteReference"/>
        </w:rPr>
        <w:footnoteRef/>
      </w:r>
      <w:r>
        <w:rPr>
          <w:rStyle w:val="FootnoteReference"/>
        </w:rPr>
        <w:tab/>
      </w:r>
      <w:r>
        <w:t xml:space="preserve"> The insurance industry in Ireland is represented by Insurance Ireland which organises and coordinates meetings with the insurance companies and assists them in the development of a joint industry position.  However, each insurance company operatives individually and in competition with other insurance companies in the insurance market.</w:t>
      </w:r>
    </w:p>
  </w:footnote>
  <w:footnote w:id="10">
    <w:p w:rsidR="006B1764" w:rsidRDefault="000412DB">
      <w:pPr>
        <w:pStyle w:val="Footnote"/>
      </w:pPr>
      <w:r>
        <w:rPr>
          <w:rStyle w:val="FootnoteReference"/>
        </w:rPr>
        <w:footnoteRef/>
      </w:r>
      <w:r>
        <w:rPr>
          <w:rStyle w:val="FootnoteReference"/>
        </w:rPr>
        <w:tab/>
      </w:r>
      <w:r>
        <w:t xml:space="preserve"> Source: Flood Re</w:t>
      </w:r>
    </w:p>
  </w:footnote>
  <w:footnote w:id="11">
    <w:p w:rsidR="006B1764" w:rsidRDefault="000412DB">
      <w:pPr>
        <w:pStyle w:val="Footnote"/>
      </w:pPr>
      <w:r>
        <w:rPr>
          <w:rStyle w:val="FootnoteCharacters"/>
          <w:rFonts w:ascii="Times New Roman" w:hAnsi="Times New Roman"/>
        </w:rPr>
        <w:footnoteRef/>
      </w:r>
      <w:r>
        <w:rPr>
          <w:rStyle w:val="FootnoteCharacters"/>
          <w:rFonts w:ascii="Times New Roman" w:hAnsi="Times New Roman"/>
        </w:rPr>
        <w:tab/>
      </w:r>
      <w:r>
        <w:t xml:space="preserve"> </w:t>
      </w:r>
      <w:r>
        <w:rPr>
          <w:i/>
          <w:iCs/>
          <w:sz w:val="18"/>
        </w:rPr>
        <w:t xml:space="preserve">A </w:t>
      </w:r>
      <w:r>
        <w:rPr>
          <w:b/>
          <w:bCs/>
          <w:i/>
          <w:iCs/>
          <w:sz w:val="18"/>
        </w:rPr>
        <w:t>flood alert</w:t>
      </w:r>
      <w:r>
        <w:rPr>
          <w:i/>
          <w:iCs/>
          <w:sz w:val="18"/>
        </w:rPr>
        <w:t xml:space="preserve"> is defined as information about an expected flood hazard, usually without precise information about its location or timing. An alert may be issued when there is not enough information to allow a precise warning (e.g. at long lead time) or when the forecast shows only a moderate level of confidence that the flood hazard may occur. A flood alert would serve to raise public awareness of flood risk generally and the flood forecasting service in particular. This raising of awareness is considered particularly important in encouraging those at risk to take action.</w:t>
      </w:r>
    </w:p>
  </w:footnote>
  <w:footnote w:id="12">
    <w:p w:rsidR="006B1764" w:rsidRDefault="000412DB">
      <w:pPr>
        <w:pStyle w:val="Footnote"/>
      </w:pPr>
      <w:r>
        <w:rPr>
          <w:rStyle w:val="FootnoteCharacters"/>
        </w:rPr>
        <w:footnoteRef/>
      </w:r>
      <w:r>
        <w:rPr>
          <w:rStyle w:val="FootnoteCharacters"/>
        </w:rPr>
        <w:tab/>
      </w:r>
      <w:r>
        <w:rPr>
          <w:rFonts w:cs="Calibri"/>
        </w:rPr>
        <w:t xml:space="preserve"> </w:t>
      </w:r>
      <w:r>
        <w:t>Figures provided as of 15th January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85AB6"/>
    <w:multiLevelType w:val="multilevel"/>
    <w:tmpl w:val="A356CB38"/>
    <w:lvl w:ilvl="0">
      <w:start w:val="1"/>
      <w:numFmt w:val="bullet"/>
      <w:lvlText w:val=""/>
      <w:lvlJc w:val="left"/>
      <w:pPr>
        <w:tabs>
          <w:tab w:val="num" w:pos="720"/>
        </w:tabs>
        <w:ind w:left="720" w:hanging="360"/>
      </w:pPr>
      <w:rPr>
        <w:rFonts w:ascii="Symbol" w:hAnsi="Symbol" w:cs="Symbol" w:hint="default"/>
        <w:b w:val="0"/>
        <w:sz w:val="24"/>
      </w:rPr>
    </w:lvl>
    <w:lvl w:ilvl="1">
      <w:start w:val="1"/>
      <w:numFmt w:val="bullet"/>
      <w:lvlText w:val="◦"/>
      <w:lvlJc w:val="left"/>
      <w:pPr>
        <w:tabs>
          <w:tab w:val="num" w:pos="1080"/>
        </w:tabs>
        <w:ind w:left="1080" w:hanging="360"/>
      </w:pPr>
      <w:rPr>
        <w:rFonts w:ascii="OpenSymbol" w:hAnsi="OpenSymbol" w:cs="OpenSymbol" w:hint="default"/>
        <w:b w:val="0"/>
        <w:sz w:val="24"/>
      </w:rPr>
    </w:lvl>
    <w:lvl w:ilvl="2">
      <w:start w:val="1"/>
      <w:numFmt w:val="bullet"/>
      <w:lvlText w:val="▪"/>
      <w:lvlJc w:val="left"/>
      <w:pPr>
        <w:tabs>
          <w:tab w:val="num" w:pos="1440"/>
        </w:tabs>
        <w:ind w:left="1440" w:hanging="360"/>
      </w:pPr>
      <w:rPr>
        <w:rFonts w:ascii="OpenSymbol" w:hAnsi="OpenSymbol" w:cs="OpenSymbol" w:hint="default"/>
        <w:b w:val="0"/>
        <w:sz w:val="24"/>
      </w:rPr>
    </w:lvl>
    <w:lvl w:ilvl="3">
      <w:start w:val="1"/>
      <w:numFmt w:val="bullet"/>
      <w:lvlText w:val=""/>
      <w:lvlJc w:val="left"/>
      <w:pPr>
        <w:tabs>
          <w:tab w:val="num" w:pos="1800"/>
        </w:tabs>
        <w:ind w:left="1800" w:hanging="360"/>
      </w:pPr>
      <w:rPr>
        <w:rFonts w:ascii="Symbol" w:hAnsi="Symbol" w:cs="Symbol" w:hint="default"/>
        <w:b w:val="0"/>
        <w:sz w:val="24"/>
      </w:rPr>
    </w:lvl>
    <w:lvl w:ilvl="4">
      <w:start w:val="1"/>
      <w:numFmt w:val="bullet"/>
      <w:lvlText w:val="◦"/>
      <w:lvlJc w:val="left"/>
      <w:pPr>
        <w:tabs>
          <w:tab w:val="num" w:pos="2160"/>
        </w:tabs>
        <w:ind w:left="2160" w:hanging="360"/>
      </w:pPr>
      <w:rPr>
        <w:rFonts w:ascii="OpenSymbol" w:hAnsi="OpenSymbol" w:cs="OpenSymbol" w:hint="default"/>
        <w:b w:val="0"/>
        <w:sz w:val="24"/>
      </w:rPr>
    </w:lvl>
    <w:lvl w:ilvl="5">
      <w:start w:val="1"/>
      <w:numFmt w:val="bullet"/>
      <w:lvlText w:val="▪"/>
      <w:lvlJc w:val="left"/>
      <w:pPr>
        <w:tabs>
          <w:tab w:val="num" w:pos="2520"/>
        </w:tabs>
        <w:ind w:left="2520" w:hanging="360"/>
      </w:pPr>
      <w:rPr>
        <w:rFonts w:ascii="OpenSymbol" w:hAnsi="OpenSymbol" w:cs="OpenSymbol" w:hint="default"/>
        <w:b w:val="0"/>
        <w:sz w:val="24"/>
      </w:rPr>
    </w:lvl>
    <w:lvl w:ilvl="6">
      <w:start w:val="1"/>
      <w:numFmt w:val="bullet"/>
      <w:lvlText w:val=""/>
      <w:lvlJc w:val="left"/>
      <w:pPr>
        <w:tabs>
          <w:tab w:val="num" w:pos="2880"/>
        </w:tabs>
        <w:ind w:left="2880" w:hanging="360"/>
      </w:pPr>
      <w:rPr>
        <w:rFonts w:ascii="Symbol" w:hAnsi="Symbol" w:cs="Symbol" w:hint="default"/>
        <w:b w:val="0"/>
        <w:sz w:val="24"/>
      </w:rPr>
    </w:lvl>
    <w:lvl w:ilvl="7">
      <w:start w:val="1"/>
      <w:numFmt w:val="bullet"/>
      <w:lvlText w:val="◦"/>
      <w:lvlJc w:val="left"/>
      <w:pPr>
        <w:tabs>
          <w:tab w:val="num" w:pos="3240"/>
        </w:tabs>
        <w:ind w:left="3240" w:hanging="360"/>
      </w:pPr>
      <w:rPr>
        <w:rFonts w:ascii="OpenSymbol" w:hAnsi="OpenSymbol" w:cs="OpenSymbol" w:hint="default"/>
        <w:b w:val="0"/>
        <w:sz w:val="24"/>
      </w:rPr>
    </w:lvl>
    <w:lvl w:ilvl="8">
      <w:start w:val="1"/>
      <w:numFmt w:val="bullet"/>
      <w:lvlText w:val="▪"/>
      <w:lvlJc w:val="left"/>
      <w:pPr>
        <w:tabs>
          <w:tab w:val="num" w:pos="3600"/>
        </w:tabs>
        <w:ind w:left="3600" w:hanging="360"/>
      </w:pPr>
      <w:rPr>
        <w:rFonts w:ascii="OpenSymbol" w:hAnsi="OpenSymbol" w:cs="OpenSymbol" w:hint="default"/>
        <w:b w:val="0"/>
        <w:sz w:val="24"/>
      </w:rPr>
    </w:lvl>
  </w:abstractNum>
  <w:abstractNum w:abstractNumId="1" w15:restartNumberingAfterBreak="0">
    <w:nsid w:val="09037B92"/>
    <w:multiLevelType w:val="multilevel"/>
    <w:tmpl w:val="B31A6372"/>
    <w:lvl w:ilvl="0">
      <w:start w:val="1"/>
      <w:numFmt w:val="bullet"/>
      <w:lvlText w:val="o"/>
      <w:lvlJc w:val="left"/>
      <w:pPr>
        <w:ind w:left="720" w:hanging="360"/>
      </w:pPr>
      <w:rPr>
        <w:rFonts w:ascii="Courier New" w:hAnsi="Courier New" w:cs="Courier New" w:hint="default"/>
        <w:b/>
        <w:sz w:val="24"/>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AF456C4"/>
    <w:multiLevelType w:val="multilevel"/>
    <w:tmpl w:val="F12239FC"/>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080" w:hanging="360"/>
      </w:pPr>
      <w:rPr>
        <w:rFonts w:ascii="Courier New" w:hAnsi="Courier New" w:cs="Courier New" w:hint="default"/>
        <w:sz w:val="24"/>
      </w:rPr>
    </w:lvl>
    <w:lvl w:ilvl="2">
      <w:start w:val="1"/>
      <w:numFmt w:val="decimal"/>
      <w:lvlText w:val="%3."/>
      <w:lvlJc w:val="left"/>
      <w:pPr>
        <w:ind w:left="1440" w:hanging="360"/>
      </w:pPr>
    </w:lvl>
    <w:lvl w:ilvl="3">
      <w:start w:val="1"/>
      <w:numFmt w:val="bullet"/>
      <w:lvlText w:val="o"/>
      <w:lvlJc w:val="left"/>
      <w:pPr>
        <w:ind w:left="1800" w:hanging="360"/>
      </w:pPr>
      <w:rPr>
        <w:rFonts w:ascii="Courier New" w:hAnsi="Courier New" w:cs="Courier New" w:hint="default"/>
        <w:b/>
        <w:sz w:val="24"/>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22E26B1"/>
    <w:multiLevelType w:val="multilevel"/>
    <w:tmpl w:val="07349414"/>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4C4E92"/>
    <w:multiLevelType w:val="multilevel"/>
    <w:tmpl w:val="E9F29A6C"/>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4652644"/>
    <w:multiLevelType w:val="multilevel"/>
    <w:tmpl w:val="6C2C32E4"/>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4FC4B1A"/>
    <w:multiLevelType w:val="multilevel"/>
    <w:tmpl w:val="D518B2A6"/>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8CB6BD5"/>
    <w:multiLevelType w:val="multilevel"/>
    <w:tmpl w:val="583436FE"/>
    <w:lvl w:ilvl="0">
      <w:start w:val="1"/>
      <w:numFmt w:val="bullet"/>
      <w:lvlText w:val=""/>
      <w:lvlJc w:val="left"/>
      <w:pPr>
        <w:ind w:left="717" w:hanging="360"/>
      </w:pPr>
      <w:rPr>
        <w:rFonts w:ascii="Symbol" w:hAnsi="Symbol" w:cs="Symbol" w:hint="default"/>
        <w:b/>
        <w:sz w:val="24"/>
      </w:rPr>
    </w:lvl>
    <w:lvl w:ilvl="1">
      <w:start w:val="1"/>
      <w:numFmt w:val="bullet"/>
      <w:lvlText w:val="o"/>
      <w:lvlJc w:val="left"/>
      <w:pPr>
        <w:ind w:left="1437" w:hanging="360"/>
      </w:pPr>
      <w:rPr>
        <w:rFonts w:ascii="Courier New" w:hAnsi="Courier New" w:cs="Courier New" w:hint="default"/>
        <w:b/>
        <w:sz w:val="24"/>
      </w:rPr>
    </w:lvl>
    <w:lvl w:ilvl="2">
      <w:start w:val="1"/>
      <w:numFmt w:val="bullet"/>
      <w:lvlText w:val=""/>
      <w:lvlJc w:val="left"/>
      <w:pPr>
        <w:ind w:left="2157" w:hanging="360"/>
      </w:pPr>
      <w:rPr>
        <w:rFonts w:ascii="Wingdings" w:hAnsi="Wingdings" w:cs="Wingdings" w:hint="default"/>
      </w:rPr>
    </w:lvl>
    <w:lvl w:ilvl="3">
      <w:start w:val="1"/>
      <w:numFmt w:val="bullet"/>
      <w:lvlText w:val=""/>
      <w:lvlJc w:val="left"/>
      <w:pPr>
        <w:ind w:left="2877" w:hanging="360"/>
      </w:pPr>
      <w:rPr>
        <w:rFonts w:ascii="Symbol" w:hAnsi="Symbol" w:cs="Symbol" w:hint="default"/>
        <w:b/>
        <w:sz w:val="24"/>
      </w:rPr>
    </w:lvl>
    <w:lvl w:ilvl="4">
      <w:start w:val="1"/>
      <w:numFmt w:val="bullet"/>
      <w:lvlText w:val="o"/>
      <w:lvlJc w:val="left"/>
      <w:pPr>
        <w:ind w:left="3597" w:hanging="360"/>
      </w:pPr>
      <w:rPr>
        <w:rFonts w:ascii="Courier New" w:hAnsi="Courier New" w:cs="Courier New" w:hint="default"/>
        <w:b/>
        <w:sz w:val="24"/>
      </w:rPr>
    </w:lvl>
    <w:lvl w:ilvl="5">
      <w:start w:val="1"/>
      <w:numFmt w:val="bullet"/>
      <w:lvlText w:val=""/>
      <w:lvlJc w:val="left"/>
      <w:pPr>
        <w:ind w:left="4317" w:hanging="360"/>
      </w:pPr>
      <w:rPr>
        <w:rFonts w:ascii="Wingdings" w:hAnsi="Wingdings" w:cs="Wingdings" w:hint="default"/>
      </w:rPr>
    </w:lvl>
    <w:lvl w:ilvl="6">
      <w:start w:val="1"/>
      <w:numFmt w:val="bullet"/>
      <w:lvlText w:val=""/>
      <w:lvlJc w:val="left"/>
      <w:pPr>
        <w:ind w:left="5037" w:hanging="360"/>
      </w:pPr>
      <w:rPr>
        <w:rFonts w:ascii="Symbol" w:hAnsi="Symbol" w:cs="Symbol" w:hint="default"/>
        <w:b/>
        <w:sz w:val="24"/>
      </w:rPr>
    </w:lvl>
    <w:lvl w:ilvl="7">
      <w:start w:val="1"/>
      <w:numFmt w:val="bullet"/>
      <w:lvlText w:val="o"/>
      <w:lvlJc w:val="left"/>
      <w:pPr>
        <w:ind w:left="5757" w:hanging="360"/>
      </w:pPr>
      <w:rPr>
        <w:rFonts w:ascii="Courier New" w:hAnsi="Courier New" w:cs="Courier New" w:hint="default"/>
        <w:b/>
        <w:sz w:val="24"/>
      </w:rPr>
    </w:lvl>
    <w:lvl w:ilvl="8">
      <w:start w:val="1"/>
      <w:numFmt w:val="bullet"/>
      <w:lvlText w:val=""/>
      <w:lvlJc w:val="left"/>
      <w:pPr>
        <w:ind w:left="6477" w:hanging="360"/>
      </w:pPr>
      <w:rPr>
        <w:rFonts w:ascii="Wingdings" w:hAnsi="Wingdings" w:cs="Wingdings" w:hint="default"/>
      </w:rPr>
    </w:lvl>
  </w:abstractNum>
  <w:abstractNum w:abstractNumId="8" w15:restartNumberingAfterBreak="0">
    <w:nsid w:val="18F931A9"/>
    <w:multiLevelType w:val="multilevel"/>
    <w:tmpl w:val="D27430A6"/>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B122C53"/>
    <w:multiLevelType w:val="multilevel"/>
    <w:tmpl w:val="4C3C0C56"/>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1EC21A5"/>
    <w:multiLevelType w:val="multilevel"/>
    <w:tmpl w:val="02361C42"/>
    <w:lvl w:ilvl="0">
      <w:start w:val="4"/>
      <w:numFmt w:val="decimal"/>
      <w:lvlText w:val="%1"/>
      <w:lvlJc w:val="left"/>
      <w:pPr>
        <w:tabs>
          <w:tab w:val="num" w:pos="360"/>
        </w:tabs>
        <w:ind w:left="840" w:hanging="480"/>
      </w:pPr>
    </w:lvl>
    <w:lvl w:ilvl="1">
      <w:start w:val="5"/>
      <w:numFmt w:val="decimal"/>
      <w:lvlText w:val="%1.%2"/>
      <w:lvlJc w:val="left"/>
      <w:pPr>
        <w:tabs>
          <w:tab w:val="num" w:pos="360"/>
        </w:tabs>
        <w:ind w:left="840" w:hanging="480"/>
      </w:pPr>
    </w:lvl>
    <w:lvl w:ilvl="2">
      <w:start w:val="1"/>
      <w:numFmt w:val="decimal"/>
      <w:lvlText w:val="%1.%2.%3"/>
      <w:lvlJc w:val="left"/>
      <w:pPr>
        <w:tabs>
          <w:tab w:val="num" w:pos="360"/>
        </w:tabs>
        <w:ind w:left="1080" w:hanging="720"/>
      </w:pPr>
    </w:lvl>
    <w:lvl w:ilvl="3">
      <w:start w:val="1"/>
      <w:numFmt w:val="decimal"/>
      <w:lvlText w:val="%1.%2.%3.%4"/>
      <w:lvlJc w:val="left"/>
      <w:pPr>
        <w:tabs>
          <w:tab w:val="num" w:pos="360"/>
        </w:tabs>
        <w:ind w:left="1080" w:hanging="720"/>
      </w:pPr>
    </w:lvl>
    <w:lvl w:ilvl="4">
      <w:start w:val="1"/>
      <w:numFmt w:val="decimal"/>
      <w:lvlText w:val="%1.%2.%3.%4.%5"/>
      <w:lvlJc w:val="left"/>
      <w:pPr>
        <w:tabs>
          <w:tab w:val="num" w:pos="360"/>
        </w:tabs>
        <w:ind w:left="1440" w:hanging="1080"/>
      </w:pPr>
    </w:lvl>
    <w:lvl w:ilvl="5">
      <w:start w:val="1"/>
      <w:numFmt w:val="decimal"/>
      <w:lvlText w:val="%1.%2.%3.%4.%5.%6"/>
      <w:lvlJc w:val="left"/>
      <w:pPr>
        <w:tabs>
          <w:tab w:val="num" w:pos="360"/>
        </w:tabs>
        <w:ind w:left="1440" w:hanging="1080"/>
      </w:pPr>
    </w:lvl>
    <w:lvl w:ilvl="6">
      <w:start w:val="1"/>
      <w:numFmt w:val="decimal"/>
      <w:lvlText w:val="%1.%2.%3.%4.%5.%6.%7"/>
      <w:lvlJc w:val="left"/>
      <w:pPr>
        <w:tabs>
          <w:tab w:val="num" w:pos="360"/>
        </w:tabs>
        <w:ind w:left="1800" w:hanging="1440"/>
      </w:pPr>
    </w:lvl>
    <w:lvl w:ilvl="7">
      <w:start w:val="1"/>
      <w:numFmt w:val="decimal"/>
      <w:lvlText w:val="%1.%2.%3.%4.%5.%6.%7.%8"/>
      <w:lvlJc w:val="left"/>
      <w:pPr>
        <w:tabs>
          <w:tab w:val="num" w:pos="360"/>
        </w:tabs>
        <w:ind w:left="1800" w:hanging="1440"/>
      </w:pPr>
    </w:lvl>
    <w:lvl w:ilvl="8">
      <w:start w:val="1"/>
      <w:numFmt w:val="decimal"/>
      <w:lvlText w:val="%1.%2.%3.%4.%5.%6.%7.%8.%9"/>
      <w:lvlJc w:val="left"/>
      <w:pPr>
        <w:tabs>
          <w:tab w:val="num" w:pos="360"/>
        </w:tabs>
        <w:ind w:left="2160" w:hanging="1800"/>
      </w:pPr>
    </w:lvl>
  </w:abstractNum>
  <w:abstractNum w:abstractNumId="11" w15:restartNumberingAfterBreak="0">
    <w:nsid w:val="232A3F62"/>
    <w:multiLevelType w:val="multilevel"/>
    <w:tmpl w:val="81AC27A6"/>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3BF1921"/>
    <w:multiLevelType w:val="multilevel"/>
    <w:tmpl w:val="77267940"/>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OpenSymbol" w:hAnsi="OpenSymbol" w:cs="OpenSymbol" w:hint="default"/>
        <w:b w:val="0"/>
        <w:sz w:val="24"/>
      </w:rPr>
    </w:lvl>
    <w:lvl w:ilvl="2">
      <w:start w:val="1"/>
      <w:numFmt w:val="bullet"/>
      <w:lvlText w:val="▪"/>
      <w:lvlJc w:val="left"/>
      <w:pPr>
        <w:tabs>
          <w:tab w:val="num" w:pos="1440"/>
        </w:tabs>
        <w:ind w:left="1440" w:hanging="360"/>
      </w:pPr>
      <w:rPr>
        <w:rFonts w:ascii="OpenSymbol" w:hAnsi="OpenSymbol" w:cs="OpenSymbol" w:hint="default"/>
        <w:b w:val="0"/>
        <w:sz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OpenSymbol" w:hAnsi="OpenSymbol" w:cs="OpenSymbol" w:hint="default"/>
        <w:b w:val="0"/>
        <w:sz w:val="24"/>
      </w:rPr>
    </w:lvl>
    <w:lvl w:ilvl="5">
      <w:start w:val="1"/>
      <w:numFmt w:val="bullet"/>
      <w:lvlText w:val="▪"/>
      <w:lvlJc w:val="left"/>
      <w:pPr>
        <w:tabs>
          <w:tab w:val="num" w:pos="2520"/>
        </w:tabs>
        <w:ind w:left="2520" w:hanging="360"/>
      </w:pPr>
      <w:rPr>
        <w:rFonts w:ascii="OpenSymbol" w:hAnsi="OpenSymbol" w:cs="OpenSymbol" w:hint="default"/>
        <w:b w:val="0"/>
        <w:sz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OpenSymbol" w:hAnsi="OpenSymbol" w:cs="OpenSymbol" w:hint="default"/>
        <w:b w:val="0"/>
        <w:sz w:val="24"/>
      </w:rPr>
    </w:lvl>
    <w:lvl w:ilvl="8">
      <w:start w:val="1"/>
      <w:numFmt w:val="bullet"/>
      <w:lvlText w:val="▪"/>
      <w:lvlJc w:val="left"/>
      <w:pPr>
        <w:tabs>
          <w:tab w:val="num" w:pos="3600"/>
        </w:tabs>
        <w:ind w:left="3600" w:hanging="360"/>
      </w:pPr>
      <w:rPr>
        <w:rFonts w:ascii="OpenSymbol" w:hAnsi="OpenSymbol" w:cs="OpenSymbol" w:hint="default"/>
        <w:b w:val="0"/>
        <w:sz w:val="24"/>
      </w:rPr>
    </w:lvl>
  </w:abstractNum>
  <w:abstractNum w:abstractNumId="13" w15:restartNumberingAfterBreak="0">
    <w:nsid w:val="255F64E8"/>
    <w:multiLevelType w:val="multilevel"/>
    <w:tmpl w:val="C3D2CDE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76D4811"/>
    <w:multiLevelType w:val="multilevel"/>
    <w:tmpl w:val="D2BAB77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27B05204"/>
    <w:multiLevelType w:val="multilevel"/>
    <w:tmpl w:val="5532C048"/>
    <w:lvl w:ilvl="0">
      <w:start w:val="1"/>
      <w:numFmt w:val="decimal"/>
      <w:lvlText w:val="%1."/>
      <w:lvlJc w:val="left"/>
      <w:pPr>
        <w:ind w:left="360" w:hanging="360"/>
      </w:pPr>
      <w:rPr>
        <w:b/>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87414E7"/>
    <w:multiLevelType w:val="multilevel"/>
    <w:tmpl w:val="3C4C7C1A"/>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F5626F2"/>
    <w:multiLevelType w:val="multilevel"/>
    <w:tmpl w:val="7A82381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3B08F3"/>
    <w:multiLevelType w:val="multilevel"/>
    <w:tmpl w:val="15665CCC"/>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0BB237D"/>
    <w:multiLevelType w:val="multilevel"/>
    <w:tmpl w:val="65E09FBE"/>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30D7773B"/>
    <w:multiLevelType w:val="multilevel"/>
    <w:tmpl w:val="A61C1A4E"/>
    <w:lvl w:ilvl="0">
      <w:start w:val="1"/>
      <w:numFmt w:val="bullet"/>
      <w:lvlText w:val=""/>
      <w:lvlJc w:val="left"/>
      <w:pPr>
        <w:tabs>
          <w:tab w:val="num" w:pos="720"/>
        </w:tabs>
        <w:ind w:left="720" w:hanging="360"/>
      </w:pPr>
      <w:rPr>
        <w:rFonts w:ascii="Symbol" w:hAnsi="Symbol" w:cs="Symbol" w:hint="default"/>
        <w:b/>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sz w:val="24"/>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sz w:val="24"/>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37D07388"/>
    <w:multiLevelType w:val="multilevel"/>
    <w:tmpl w:val="EDB0001C"/>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37F332C5"/>
    <w:multiLevelType w:val="multilevel"/>
    <w:tmpl w:val="BF2A1F34"/>
    <w:lvl w:ilvl="0">
      <w:start w:val="1"/>
      <w:numFmt w:val="bullet"/>
      <w:lvlText w:val=""/>
      <w:lvlJc w:val="left"/>
      <w:pPr>
        <w:tabs>
          <w:tab w:val="num" w:pos="797"/>
        </w:tabs>
        <w:ind w:left="797" w:hanging="360"/>
      </w:pPr>
      <w:rPr>
        <w:rFonts w:ascii="Symbol" w:hAnsi="Symbol" w:cs="Symbol" w:hint="default"/>
        <w:b/>
        <w:sz w:val="24"/>
      </w:rPr>
    </w:lvl>
    <w:lvl w:ilvl="1">
      <w:start w:val="1"/>
      <w:numFmt w:val="bullet"/>
      <w:lvlText w:val="◦"/>
      <w:lvlJc w:val="left"/>
      <w:pPr>
        <w:tabs>
          <w:tab w:val="num" w:pos="1157"/>
        </w:tabs>
        <w:ind w:left="1157" w:hanging="360"/>
      </w:pPr>
      <w:rPr>
        <w:rFonts w:ascii="OpenSymbol" w:hAnsi="OpenSymbol" w:cs="OpenSymbol" w:hint="default"/>
      </w:rPr>
    </w:lvl>
    <w:lvl w:ilvl="2">
      <w:start w:val="1"/>
      <w:numFmt w:val="bullet"/>
      <w:lvlText w:val="▪"/>
      <w:lvlJc w:val="left"/>
      <w:pPr>
        <w:tabs>
          <w:tab w:val="num" w:pos="1517"/>
        </w:tabs>
        <w:ind w:left="1517" w:hanging="360"/>
      </w:pPr>
      <w:rPr>
        <w:rFonts w:ascii="OpenSymbol" w:hAnsi="OpenSymbol" w:cs="OpenSymbol" w:hint="default"/>
      </w:rPr>
    </w:lvl>
    <w:lvl w:ilvl="3">
      <w:start w:val="1"/>
      <w:numFmt w:val="bullet"/>
      <w:lvlText w:val=""/>
      <w:lvlJc w:val="left"/>
      <w:pPr>
        <w:tabs>
          <w:tab w:val="num" w:pos="1877"/>
        </w:tabs>
        <w:ind w:left="1877" w:hanging="360"/>
      </w:pPr>
      <w:rPr>
        <w:rFonts w:ascii="Symbol" w:hAnsi="Symbol" w:cs="Symbol" w:hint="default"/>
        <w:b/>
        <w:sz w:val="24"/>
      </w:rPr>
    </w:lvl>
    <w:lvl w:ilvl="4">
      <w:start w:val="1"/>
      <w:numFmt w:val="bullet"/>
      <w:lvlText w:val="◦"/>
      <w:lvlJc w:val="left"/>
      <w:pPr>
        <w:tabs>
          <w:tab w:val="num" w:pos="2237"/>
        </w:tabs>
        <w:ind w:left="2237" w:hanging="360"/>
      </w:pPr>
      <w:rPr>
        <w:rFonts w:ascii="OpenSymbol" w:hAnsi="OpenSymbol" w:cs="OpenSymbol" w:hint="default"/>
      </w:rPr>
    </w:lvl>
    <w:lvl w:ilvl="5">
      <w:start w:val="1"/>
      <w:numFmt w:val="bullet"/>
      <w:lvlText w:val="▪"/>
      <w:lvlJc w:val="left"/>
      <w:pPr>
        <w:tabs>
          <w:tab w:val="num" w:pos="2597"/>
        </w:tabs>
        <w:ind w:left="2597" w:hanging="360"/>
      </w:pPr>
      <w:rPr>
        <w:rFonts w:ascii="OpenSymbol" w:hAnsi="OpenSymbol" w:cs="OpenSymbol" w:hint="default"/>
      </w:rPr>
    </w:lvl>
    <w:lvl w:ilvl="6">
      <w:start w:val="1"/>
      <w:numFmt w:val="bullet"/>
      <w:lvlText w:val=""/>
      <w:lvlJc w:val="left"/>
      <w:pPr>
        <w:tabs>
          <w:tab w:val="num" w:pos="2957"/>
        </w:tabs>
        <w:ind w:left="2957" w:hanging="360"/>
      </w:pPr>
      <w:rPr>
        <w:rFonts w:ascii="Symbol" w:hAnsi="Symbol" w:cs="Symbol" w:hint="default"/>
        <w:b/>
        <w:sz w:val="24"/>
      </w:rPr>
    </w:lvl>
    <w:lvl w:ilvl="7">
      <w:start w:val="1"/>
      <w:numFmt w:val="bullet"/>
      <w:lvlText w:val="◦"/>
      <w:lvlJc w:val="left"/>
      <w:pPr>
        <w:tabs>
          <w:tab w:val="num" w:pos="3317"/>
        </w:tabs>
        <w:ind w:left="3317" w:hanging="360"/>
      </w:pPr>
      <w:rPr>
        <w:rFonts w:ascii="OpenSymbol" w:hAnsi="OpenSymbol" w:cs="OpenSymbol" w:hint="default"/>
      </w:rPr>
    </w:lvl>
    <w:lvl w:ilvl="8">
      <w:start w:val="1"/>
      <w:numFmt w:val="bullet"/>
      <w:lvlText w:val="▪"/>
      <w:lvlJc w:val="left"/>
      <w:pPr>
        <w:tabs>
          <w:tab w:val="num" w:pos="3677"/>
        </w:tabs>
        <w:ind w:left="3677" w:hanging="360"/>
      </w:pPr>
      <w:rPr>
        <w:rFonts w:ascii="OpenSymbol" w:hAnsi="OpenSymbol" w:cs="OpenSymbol" w:hint="default"/>
      </w:rPr>
    </w:lvl>
  </w:abstractNum>
  <w:abstractNum w:abstractNumId="23" w15:restartNumberingAfterBreak="0">
    <w:nsid w:val="3BA55BD8"/>
    <w:multiLevelType w:val="multilevel"/>
    <w:tmpl w:val="91AAA748"/>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3D150748"/>
    <w:multiLevelType w:val="multilevel"/>
    <w:tmpl w:val="1958A0A2"/>
    <w:lvl w:ilvl="0">
      <w:start w:val="3"/>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D3B441C"/>
    <w:multiLevelType w:val="multilevel"/>
    <w:tmpl w:val="42FC150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DD85757"/>
    <w:multiLevelType w:val="multilevel"/>
    <w:tmpl w:val="F852E338"/>
    <w:lvl w:ilvl="0">
      <w:start w:val="1"/>
      <w:numFmt w:val="decimal"/>
      <w:lvlText w:val="%1."/>
      <w:lvlJc w:val="left"/>
      <w:pPr>
        <w:ind w:left="360" w:hanging="360"/>
      </w:pPr>
    </w:lvl>
    <w:lvl w:ilvl="1">
      <w:start w:val="1"/>
      <w:numFmt w:val="bullet"/>
      <w:lvlText w:val=""/>
      <w:lvlJc w:val="left"/>
      <w:pPr>
        <w:ind w:left="1080" w:hanging="360"/>
      </w:pPr>
      <w:rPr>
        <w:rFonts w:ascii="Symbol" w:hAnsi="Symbol" w:cs="Symbol" w:hint="default"/>
        <w:b/>
        <w:sz w:val="24"/>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3F027F75"/>
    <w:multiLevelType w:val="multilevel"/>
    <w:tmpl w:val="DFFAFAC6"/>
    <w:lvl w:ilvl="0">
      <w:start w:val="1"/>
      <w:numFmt w:val="bullet"/>
      <w:lvlText w:val=""/>
      <w:lvlJc w:val="left"/>
      <w:pPr>
        <w:tabs>
          <w:tab w:val="num" w:pos="720"/>
        </w:tabs>
        <w:ind w:left="720" w:hanging="360"/>
      </w:pPr>
      <w:rPr>
        <w:rFonts w:ascii="Symbol" w:hAnsi="Symbol" w:cs="Symbol" w:hint="default"/>
        <w:szCs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Cs w:val="24"/>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Cs w:val="24"/>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 w15:restartNumberingAfterBreak="0">
    <w:nsid w:val="401354B5"/>
    <w:multiLevelType w:val="multilevel"/>
    <w:tmpl w:val="B4709EE8"/>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41952314"/>
    <w:multiLevelType w:val="multilevel"/>
    <w:tmpl w:val="D7F46380"/>
    <w:lvl w:ilvl="0">
      <w:start w:val="7"/>
      <w:numFmt w:val="decimal"/>
      <w:lvlText w:val="%1."/>
      <w:lvlJc w:val="left"/>
      <w:pPr>
        <w:ind w:left="420" w:hanging="360"/>
      </w:pPr>
      <w:rPr>
        <w:b/>
        <w:sz w:val="24"/>
        <w:szCs w:val="24"/>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0" w15:restartNumberingAfterBreak="0">
    <w:nsid w:val="437468BE"/>
    <w:multiLevelType w:val="multilevel"/>
    <w:tmpl w:val="1AFC82E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1" w15:restartNumberingAfterBreak="0">
    <w:nsid w:val="45B60E9B"/>
    <w:multiLevelType w:val="multilevel"/>
    <w:tmpl w:val="E0B403E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5F32C10"/>
    <w:multiLevelType w:val="multilevel"/>
    <w:tmpl w:val="1624A580"/>
    <w:lvl w:ilvl="0">
      <w:start w:val="1"/>
      <w:numFmt w:val="bullet"/>
      <w:lvlText w:val=""/>
      <w:lvlJc w:val="left"/>
      <w:pPr>
        <w:tabs>
          <w:tab w:val="num" w:pos="720"/>
        </w:tabs>
        <w:ind w:left="720" w:hanging="360"/>
      </w:pPr>
      <w:rPr>
        <w:rFonts w:ascii="Symbol" w:hAnsi="Symbol" w:cs="Symbol" w:hint="default"/>
        <w:b/>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sz w:val="24"/>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sz w:val="24"/>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3" w15:restartNumberingAfterBreak="0">
    <w:nsid w:val="45F80810"/>
    <w:multiLevelType w:val="multilevel"/>
    <w:tmpl w:val="1C02C794"/>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462A697A"/>
    <w:multiLevelType w:val="multilevel"/>
    <w:tmpl w:val="957C48D4"/>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46C378E3"/>
    <w:multiLevelType w:val="multilevel"/>
    <w:tmpl w:val="E4461290"/>
    <w:lvl w:ilvl="0">
      <w:start w:val="4"/>
      <w:numFmt w:val="decimal"/>
      <w:lvlText w:val="%1"/>
      <w:lvlJc w:val="left"/>
      <w:pPr>
        <w:ind w:left="480" w:hanging="480"/>
      </w:pPr>
    </w:lvl>
    <w:lvl w:ilvl="1">
      <w:start w:val="5"/>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4B525C64"/>
    <w:multiLevelType w:val="multilevel"/>
    <w:tmpl w:val="4B80F69E"/>
    <w:lvl w:ilvl="0">
      <w:start w:val="1"/>
      <w:numFmt w:val="bullet"/>
      <w:lvlText w:val=""/>
      <w:lvlJc w:val="left"/>
      <w:pPr>
        <w:ind w:left="720" w:hanging="360"/>
      </w:pPr>
      <w:rPr>
        <w:rFonts w:ascii="Symbol" w:hAnsi="Symbol" w:cs="Symbol" w:hint="default"/>
        <w:sz w:val="24"/>
        <w:szCs w:val="24"/>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500D453D"/>
    <w:multiLevelType w:val="multilevel"/>
    <w:tmpl w:val="E6C21D88"/>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52B656FD"/>
    <w:multiLevelType w:val="multilevel"/>
    <w:tmpl w:val="E6BEC104"/>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55C10D85"/>
    <w:multiLevelType w:val="multilevel"/>
    <w:tmpl w:val="CAA0E3B6"/>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6540E76"/>
    <w:multiLevelType w:val="multilevel"/>
    <w:tmpl w:val="F2646596"/>
    <w:lvl w:ilvl="0">
      <w:start w:val="1"/>
      <w:numFmt w:val="bullet"/>
      <w:lvlText w:val=""/>
      <w:lvlJc w:val="left"/>
      <w:pPr>
        <w:ind w:left="720" w:hanging="360"/>
      </w:pPr>
      <w:rPr>
        <w:rFonts w:ascii="Symbol" w:hAnsi="Symbol" w:cs="Symbol"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568854B7"/>
    <w:multiLevelType w:val="multilevel"/>
    <w:tmpl w:val="8124E842"/>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58707BD2"/>
    <w:multiLevelType w:val="multilevel"/>
    <w:tmpl w:val="D3C487CE"/>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58A44F43"/>
    <w:multiLevelType w:val="multilevel"/>
    <w:tmpl w:val="E272ADCE"/>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5DA42F22"/>
    <w:multiLevelType w:val="multilevel"/>
    <w:tmpl w:val="D3DC1600"/>
    <w:lvl w:ilvl="0">
      <w:start w:val="1"/>
      <w:numFmt w:val="decimal"/>
      <w:lvlText w:val="%1."/>
      <w:lvlJc w:val="left"/>
      <w:pPr>
        <w:ind w:left="420" w:hanging="360"/>
      </w:pPr>
      <w:rPr>
        <w:b/>
        <w:sz w:val="28"/>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5" w15:restartNumberingAfterBreak="0">
    <w:nsid w:val="5F300C75"/>
    <w:multiLevelType w:val="multilevel"/>
    <w:tmpl w:val="0C2AF8EA"/>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63851F9B"/>
    <w:multiLevelType w:val="multilevel"/>
    <w:tmpl w:val="5A4C7D08"/>
    <w:lvl w:ilvl="0">
      <w:start w:val="1"/>
      <w:numFmt w:val="bullet"/>
      <w:lvlText w:val=""/>
      <w:lvlJc w:val="left"/>
      <w:pPr>
        <w:ind w:left="360" w:hanging="360"/>
      </w:pPr>
      <w:rPr>
        <w:rFonts w:ascii="Symbol" w:hAnsi="Symbol" w:cs="Symbol" w:hint="default"/>
        <w:b/>
        <w:sz w:val="24"/>
      </w:rPr>
    </w:lvl>
    <w:lvl w:ilvl="1">
      <w:start w:val="1"/>
      <w:numFmt w:val="bullet"/>
      <w:lvlText w:val="o"/>
      <w:lvlJc w:val="left"/>
      <w:pPr>
        <w:ind w:left="1080" w:hanging="360"/>
      </w:pPr>
      <w:rPr>
        <w:rFonts w:ascii="Courier New" w:hAnsi="Courier New" w:cs="Courier New" w:hint="default"/>
        <w:b/>
        <w:sz w:val="24"/>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b/>
        <w:sz w:val="24"/>
      </w:rPr>
    </w:lvl>
    <w:lvl w:ilvl="4">
      <w:start w:val="1"/>
      <w:numFmt w:val="bullet"/>
      <w:lvlText w:val="o"/>
      <w:lvlJc w:val="left"/>
      <w:pPr>
        <w:ind w:left="3240" w:hanging="360"/>
      </w:pPr>
      <w:rPr>
        <w:rFonts w:ascii="Courier New" w:hAnsi="Courier New" w:cs="Courier New" w:hint="default"/>
        <w:b/>
        <w:sz w:val="24"/>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b/>
        <w:sz w:val="24"/>
      </w:rPr>
    </w:lvl>
    <w:lvl w:ilvl="7">
      <w:start w:val="1"/>
      <w:numFmt w:val="bullet"/>
      <w:lvlText w:val="o"/>
      <w:lvlJc w:val="left"/>
      <w:pPr>
        <w:ind w:left="5400" w:hanging="360"/>
      </w:pPr>
      <w:rPr>
        <w:rFonts w:ascii="Courier New" w:hAnsi="Courier New" w:cs="Courier New" w:hint="default"/>
        <w:b/>
        <w:sz w:val="24"/>
      </w:rPr>
    </w:lvl>
    <w:lvl w:ilvl="8">
      <w:start w:val="1"/>
      <w:numFmt w:val="bullet"/>
      <w:lvlText w:val=""/>
      <w:lvlJc w:val="left"/>
      <w:pPr>
        <w:ind w:left="6120" w:hanging="360"/>
      </w:pPr>
      <w:rPr>
        <w:rFonts w:ascii="Wingdings" w:hAnsi="Wingdings" w:cs="Wingdings" w:hint="default"/>
      </w:rPr>
    </w:lvl>
  </w:abstractNum>
  <w:abstractNum w:abstractNumId="47" w15:restartNumberingAfterBreak="0">
    <w:nsid w:val="63C42196"/>
    <w:multiLevelType w:val="multilevel"/>
    <w:tmpl w:val="43407660"/>
    <w:lvl w:ilvl="0">
      <w:start w:val="1"/>
      <w:numFmt w:val="bullet"/>
      <w:lvlText w:val=""/>
      <w:lvlJc w:val="left"/>
      <w:pPr>
        <w:tabs>
          <w:tab w:val="num" w:pos="720"/>
        </w:tabs>
        <w:ind w:left="720" w:hanging="360"/>
      </w:pPr>
      <w:rPr>
        <w:rFonts w:ascii="Symbol" w:hAnsi="Symbol" w:cs="Symbol" w:hint="default"/>
        <w:b w:val="0"/>
        <w:sz w:val="24"/>
      </w:rPr>
    </w:lvl>
    <w:lvl w:ilvl="1">
      <w:start w:val="1"/>
      <w:numFmt w:val="bullet"/>
      <w:lvlText w:val="◦"/>
      <w:lvlJc w:val="left"/>
      <w:pPr>
        <w:tabs>
          <w:tab w:val="num" w:pos="1080"/>
        </w:tabs>
        <w:ind w:left="1080" w:hanging="360"/>
      </w:pPr>
      <w:rPr>
        <w:rFonts w:ascii="OpenSymbol" w:hAnsi="OpenSymbol" w:cs="OpenSymbol" w:hint="default"/>
        <w:sz w:val="24"/>
        <w:szCs w:val="24"/>
      </w:rPr>
    </w:lvl>
    <w:lvl w:ilvl="2">
      <w:start w:val="1"/>
      <w:numFmt w:val="bullet"/>
      <w:lvlText w:val="▪"/>
      <w:lvlJc w:val="left"/>
      <w:pPr>
        <w:tabs>
          <w:tab w:val="num" w:pos="1440"/>
        </w:tabs>
        <w:ind w:left="1440" w:hanging="360"/>
      </w:pPr>
      <w:rPr>
        <w:rFonts w:ascii="OpenSymbol" w:hAnsi="OpenSymbol" w:cs="OpenSymbol" w:hint="default"/>
        <w:sz w:val="24"/>
        <w:szCs w:val="24"/>
      </w:rPr>
    </w:lvl>
    <w:lvl w:ilvl="3">
      <w:start w:val="1"/>
      <w:numFmt w:val="bullet"/>
      <w:lvlText w:val=""/>
      <w:lvlJc w:val="left"/>
      <w:pPr>
        <w:tabs>
          <w:tab w:val="num" w:pos="1800"/>
        </w:tabs>
        <w:ind w:left="1800" w:hanging="360"/>
      </w:pPr>
      <w:rPr>
        <w:rFonts w:ascii="Symbol" w:hAnsi="Symbol" w:cs="Symbol" w:hint="default"/>
        <w:b w:val="0"/>
        <w:sz w:val="24"/>
      </w:rPr>
    </w:lvl>
    <w:lvl w:ilvl="4">
      <w:start w:val="1"/>
      <w:numFmt w:val="bullet"/>
      <w:lvlText w:val="◦"/>
      <w:lvlJc w:val="left"/>
      <w:pPr>
        <w:tabs>
          <w:tab w:val="num" w:pos="2160"/>
        </w:tabs>
        <w:ind w:left="2160" w:hanging="360"/>
      </w:pPr>
      <w:rPr>
        <w:rFonts w:ascii="OpenSymbol" w:hAnsi="OpenSymbol" w:cs="OpenSymbol" w:hint="default"/>
        <w:sz w:val="24"/>
        <w:szCs w:val="24"/>
      </w:rPr>
    </w:lvl>
    <w:lvl w:ilvl="5">
      <w:start w:val="1"/>
      <w:numFmt w:val="bullet"/>
      <w:lvlText w:val="▪"/>
      <w:lvlJc w:val="left"/>
      <w:pPr>
        <w:tabs>
          <w:tab w:val="num" w:pos="2520"/>
        </w:tabs>
        <w:ind w:left="2520" w:hanging="360"/>
      </w:pPr>
      <w:rPr>
        <w:rFonts w:ascii="OpenSymbol" w:hAnsi="OpenSymbol" w:cs="OpenSymbol" w:hint="default"/>
        <w:sz w:val="24"/>
        <w:szCs w:val="24"/>
      </w:rPr>
    </w:lvl>
    <w:lvl w:ilvl="6">
      <w:start w:val="1"/>
      <w:numFmt w:val="bullet"/>
      <w:lvlText w:val=""/>
      <w:lvlJc w:val="left"/>
      <w:pPr>
        <w:tabs>
          <w:tab w:val="num" w:pos="2880"/>
        </w:tabs>
        <w:ind w:left="2880" w:hanging="360"/>
      </w:pPr>
      <w:rPr>
        <w:rFonts w:ascii="Symbol" w:hAnsi="Symbol" w:cs="Symbol" w:hint="default"/>
        <w:b w:val="0"/>
        <w:sz w:val="24"/>
      </w:rPr>
    </w:lvl>
    <w:lvl w:ilvl="7">
      <w:start w:val="1"/>
      <w:numFmt w:val="bullet"/>
      <w:lvlText w:val="◦"/>
      <w:lvlJc w:val="left"/>
      <w:pPr>
        <w:tabs>
          <w:tab w:val="num" w:pos="3240"/>
        </w:tabs>
        <w:ind w:left="3240" w:hanging="360"/>
      </w:pPr>
      <w:rPr>
        <w:rFonts w:ascii="OpenSymbol" w:hAnsi="OpenSymbol" w:cs="OpenSymbol" w:hint="default"/>
        <w:sz w:val="24"/>
        <w:szCs w:val="24"/>
      </w:rPr>
    </w:lvl>
    <w:lvl w:ilvl="8">
      <w:start w:val="1"/>
      <w:numFmt w:val="bullet"/>
      <w:lvlText w:val="▪"/>
      <w:lvlJc w:val="left"/>
      <w:pPr>
        <w:tabs>
          <w:tab w:val="num" w:pos="3600"/>
        </w:tabs>
        <w:ind w:left="3600" w:hanging="360"/>
      </w:pPr>
      <w:rPr>
        <w:rFonts w:ascii="OpenSymbol" w:hAnsi="OpenSymbol" w:cs="OpenSymbol" w:hint="default"/>
        <w:sz w:val="24"/>
        <w:szCs w:val="24"/>
      </w:rPr>
    </w:lvl>
  </w:abstractNum>
  <w:abstractNum w:abstractNumId="48" w15:restartNumberingAfterBreak="0">
    <w:nsid w:val="681F37B9"/>
    <w:multiLevelType w:val="multilevel"/>
    <w:tmpl w:val="079E88D6"/>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080" w:hanging="360"/>
      </w:pPr>
      <w:rPr>
        <w:rFonts w:ascii="Courier New" w:hAnsi="Courier New" w:cs="Courier New" w:hint="default"/>
        <w:sz w:val="24"/>
      </w:rPr>
    </w:lvl>
    <w:lvl w:ilvl="2">
      <w:start w:val="1"/>
      <w:numFmt w:val="decimal"/>
      <w:lvlText w:val="%3."/>
      <w:lvlJc w:val="left"/>
      <w:pPr>
        <w:ind w:left="1440" w:hanging="360"/>
      </w:pPr>
    </w:lvl>
    <w:lvl w:ilvl="3">
      <w:start w:val="1"/>
      <w:numFmt w:val="bullet"/>
      <w:lvlText w:val="o"/>
      <w:lvlJc w:val="left"/>
      <w:pPr>
        <w:ind w:left="1800" w:hanging="360"/>
      </w:pPr>
      <w:rPr>
        <w:rFonts w:ascii="Courier New" w:hAnsi="Courier New" w:cs="Courier New" w:hint="default"/>
        <w:b/>
        <w:sz w:val="24"/>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68E452A5"/>
    <w:multiLevelType w:val="multilevel"/>
    <w:tmpl w:val="734C8674"/>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68FA05A9"/>
    <w:multiLevelType w:val="multilevel"/>
    <w:tmpl w:val="91A052E6"/>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69BB7663"/>
    <w:multiLevelType w:val="multilevel"/>
    <w:tmpl w:val="F64A4026"/>
    <w:lvl w:ilvl="0">
      <w:start w:val="1"/>
      <w:numFmt w:val="bullet"/>
      <w:lvlText w:val=""/>
      <w:lvlJc w:val="left"/>
      <w:pPr>
        <w:tabs>
          <w:tab w:val="num" w:pos="720"/>
        </w:tabs>
        <w:ind w:left="720" w:hanging="360"/>
      </w:pPr>
      <w:rPr>
        <w:rFonts w:ascii="Symbol" w:hAnsi="Symbol" w:cs="Symbol" w:hint="default"/>
        <w:b/>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sz w:val="24"/>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sz w:val="24"/>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2" w15:restartNumberingAfterBreak="0">
    <w:nsid w:val="6A2D7EE7"/>
    <w:multiLevelType w:val="multilevel"/>
    <w:tmpl w:val="76DC7AF6"/>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6DBC0B59"/>
    <w:multiLevelType w:val="multilevel"/>
    <w:tmpl w:val="FE94180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1E36351"/>
    <w:multiLevelType w:val="multilevel"/>
    <w:tmpl w:val="BE0665E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B5E2233"/>
    <w:multiLevelType w:val="multilevel"/>
    <w:tmpl w:val="8D52EC20"/>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num w:numId="1">
    <w:abstractNumId w:val="20"/>
  </w:num>
  <w:num w:numId="2">
    <w:abstractNumId w:val="27"/>
  </w:num>
  <w:num w:numId="3">
    <w:abstractNumId w:val="12"/>
  </w:num>
  <w:num w:numId="4">
    <w:abstractNumId w:val="0"/>
  </w:num>
  <w:num w:numId="5">
    <w:abstractNumId w:val="48"/>
  </w:num>
  <w:num w:numId="6">
    <w:abstractNumId w:val="2"/>
  </w:num>
  <w:num w:numId="7">
    <w:abstractNumId w:val="47"/>
  </w:num>
  <w:num w:numId="8">
    <w:abstractNumId w:val="40"/>
  </w:num>
  <w:num w:numId="9">
    <w:abstractNumId w:val="32"/>
  </w:num>
  <w:num w:numId="10">
    <w:abstractNumId w:val="51"/>
  </w:num>
  <w:num w:numId="11">
    <w:abstractNumId w:val="22"/>
  </w:num>
  <w:num w:numId="12">
    <w:abstractNumId w:val="30"/>
  </w:num>
  <w:num w:numId="13">
    <w:abstractNumId w:val="9"/>
  </w:num>
  <w:num w:numId="14">
    <w:abstractNumId w:val="41"/>
  </w:num>
  <w:num w:numId="15">
    <w:abstractNumId w:val="42"/>
  </w:num>
  <w:num w:numId="16">
    <w:abstractNumId w:val="21"/>
  </w:num>
  <w:num w:numId="17">
    <w:abstractNumId w:val="23"/>
  </w:num>
  <w:num w:numId="18">
    <w:abstractNumId w:val="6"/>
  </w:num>
  <w:num w:numId="19">
    <w:abstractNumId w:val="7"/>
  </w:num>
  <w:num w:numId="20">
    <w:abstractNumId w:val="8"/>
  </w:num>
  <w:num w:numId="21">
    <w:abstractNumId w:val="43"/>
  </w:num>
  <w:num w:numId="22">
    <w:abstractNumId w:val="3"/>
  </w:num>
  <w:num w:numId="23">
    <w:abstractNumId w:val="15"/>
  </w:num>
  <w:num w:numId="24">
    <w:abstractNumId w:val="4"/>
  </w:num>
  <w:num w:numId="25">
    <w:abstractNumId w:val="37"/>
  </w:num>
  <w:num w:numId="26">
    <w:abstractNumId w:val="16"/>
  </w:num>
  <w:num w:numId="27">
    <w:abstractNumId w:val="19"/>
  </w:num>
  <w:num w:numId="28">
    <w:abstractNumId w:val="52"/>
  </w:num>
  <w:num w:numId="29">
    <w:abstractNumId w:val="49"/>
  </w:num>
  <w:num w:numId="30">
    <w:abstractNumId w:val="26"/>
  </w:num>
  <w:num w:numId="31">
    <w:abstractNumId w:val="34"/>
  </w:num>
  <w:num w:numId="32">
    <w:abstractNumId w:val="13"/>
  </w:num>
  <w:num w:numId="33">
    <w:abstractNumId w:val="24"/>
  </w:num>
  <w:num w:numId="34">
    <w:abstractNumId w:val="53"/>
  </w:num>
  <w:num w:numId="35">
    <w:abstractNumId w:val="11"/>
  </w:num>
  <w:num w:numId="36">
    <w:abstractNumId w:val="25"/>
  </w:num>
  <w:num w:numId="37">
    <w:abstractNumId w:val="54"/>
  </w:num>
  <w:num w:numId="38">
    <w:abstractNumId w:val="31"/>
  </w:num>
  <w:num w:numId="39">
    <w:abstractNumId w:val="39"/>
  </w:num>
  <w:num w:numId="40">
    <w:abstractNumId w:val="17"/>
  </w:num>
  <w:num w:numId="41">
    <w:abstractNumId w:val="38"/>
  </w:num>
  <w:num w:numId="42">
    <w:abstractNumId w:val="18"/>
  </w:num>
  <w:num w:numId="43">
    <w:abstractNumId w:val="28"/>
  </w:num>
  <w:num w:numId="44">
    <w:abstractNumId w:val="45"/>
  </w:num>
  <w:num w:numId="45">
    <w:abstractNumId w:val="46"/>
  </w:num>
  <w:num w:numId="46">
    <w:abstractNumId w:val="5"/>
  </w:num>
  <w:num w:numId="47">
    <w:abstractNumId w:val="50"/>
  </w:num>
  <w:num w:numId="48">
    <w:abstractNumId w:val="36"/>
  </w:num>
  <w:num w:numId="49">
    <w:abstractNumId w:val="44"/>
  </w:num>
  <w:num w:numId="50">
    <w:abstractNumId w:val="14"/>
  </w:num>
  <w:num w:numId="51">
    <w:abstractNumId w:val="55"/>
  </w:num>
  <w:num w:numId="52">
    <w:abstractNumId w:val="10"/>
  </w:num>
  <w:num w:numId="53">
    <w:abstractNumId w:val="29"/>
  </w:num>
  <w:num w:numId="54">
    <w:abstractNumId w:val="35"/>
  </w:num>
  <w:num w:numId="55">
    <w:abstractNumId w:val="33"/>
  </w:num>
  <w:num w:numId="56">
    <w:abstractNumId w:val="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764"/>
    <w:rsid w:val="000412DB"/>
    <w:rsid w:val="005530FF"/>
    <w:rsid w:val="006B1764"/>
    <w:rsid w:val="00AC31D3"/>
    <w:rsid w:val="00CD3E24"/>
  </w:rsids>
  <m:mathPr>
    <m:mathFont m:val="Cambria Math"/>
    <m:brkBin m:val="before"/>
    <m:brkBinSub m:val="--"/>
    <m:smallFrac m:val="0"/>
    <m:dispDef/>
    <m:lMargin m:val="0"/>
    <m:rMargin m:val="0"/>
    <m:defJc m:val="centerGroup"/>
    <m:wrapIndent m:val="1440"/>
    <m:intLim m:val="subSup"/>
    <m:naryLim m:val="undOvr"/>
  </m:mathPr>
  <w:themeFontLang w:val="en-I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787AF7-6B38-4728-AEE9-2C0DEDF74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ascii="Liberation Serif" w:eastAsia="SimSun" w:hAnsi="Liberation Serif" w:cs="Mangal"/>
      <w:color w:val="00000A"/>
      <w:sz w:val="24"/>
      <w:szCs w:val="24"/>
      <w:lang w:eastAsia="zh-CN" w:bidi="hi-IN"/>
    </w:rPr>
  </w:style>
  <w:style w:type="paragraph" w:styleId="Heading1">
    <w:name w:val="heading 1"/>
    <w:basedOn w:val="Normal"/>
    <w:qFormat/>
    <w:pPr>
      <w:keepNext/>
      <w:spacing w:before="240" w:after="120"/>
      <w:outlineLvl w:val="0"/>
    </w:pPr>
    <w:rPr>
      <w:b/>
      <w:bCs/>
      <w:sz w:val="48"/>
      <w:szCs w:val="48"/>
    </w:rPr>
  </w:style>
  <w:style w:type="paragraph" w:styleId="Heading2">
    <w:name w:val="heading 2"/>
    <w:basedOn w:val="Heading"/>
    <w:qFormat/>
    <w:pPr>
      <w:outlineLvl w:val="1"/>
    </w:pPr>
  </w:style>
  <w:style w:type="paragraph" w:styleId="Heading3">
    <w:name w:val="heading 3"/>
    <w:basedOn w:val="Heading"/>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Arial" w:eastAsia="Times New Roman" w:hAnsi="Arial" w:cs="Arial"/>
      <w:b w:val="0"/>
      <w:bCs w:val="0"/>
      <w:sz w:val="24"/>
      <w:szCs w:val="24"/>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OpenSymbol"/>
    </w:rPr>
  </w:style>
  <w:style w:type="character" w:customStyle="1" w:styleId="WW8Num3z1">
    <w:name w:val="WW8Num3z1"/>
    <w:qFormat/>
    <w:rPr>
      <w:rFonts w:ascii="OpenSymbol" w:hAnsi="OpenSymbol" w:cs="OpenSymbol"/>
    </w:rPr>
  </w:style>
  <w:style w:type="character" w:customStyle="1" w:styleId="WW8Num4z0">
    <w:name w:val="WW8Num4z0"/>
    <w:qFormat/>
    <w:rPr>
      <w:rFonts w:ascii="Symbol" w:hAnsi="Symbol" w:cs="OpenSymbol"/>
      <w:color w:val="000000"/>
      <w:szCs w:val="24"/>
      <w:lang w:val="en-IE"/>
    </w:rPr>
  </w:style>
  <w:style w:type="character" w:customStyle="1" w:styleId="WW8Num4z1">
    <w:name w:val="WW8Num4z1"/>
    <w:qFormat/>
    <w:rPr>
      <w:rFonts w:ascii="OpenSymbol" w:hAnsi="OpenSymbol" w:cs="OpenSymbol"/>
    </w:rPr>
  </w:style>
  <w:style w:type="character" w:customStyle="1" w:styleId="WW8Num5z0">
    <w:name w:val="WW8Num5z0"/>
    <w:qFormat/>
    <w:rPr>
      <w:rFonts w:ascii="Symbol" w:hAnsi="Symbol" w:cs="Symbol"/>
      <w:color w:val="000000"/>
      <w:szCs w:val="32"/>
      <w:lang w:val="en-IE"/>
    </w:rPr>
  </w:style>
  <w:style w:type="character" w:customStyle="1" w:styleId="WW8Num5z1">
    <w:name w:val="WW8Num5z1"/>
    <w:qFormat/>
    <w:rPr>
      <w:rFonts w:ascii="OpenSymbol" w:hAnsi="OpenSymbol" w:cs="OpenSymbol"/>
    </w:rPr>
  </w:style>
  <w:style w:type="character" w:customStyle="1" w:styleId="WW8Num6z0">
    <w:name w:val="WW8Num6z0"/>
    <w:qFormat/>
    <w:rPr>
      <w:rFonts w:ascii="Arial" w:eastAsia="Times New Roman" w:hAnsi="Arial" w:cs="Arial"/>
      <w:b w:val="0"/>
      <w:bCs w:val="0"/>
      <w:sz w:val="24"/>
      <w:szCs w:val="24"/>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DefaultParagraphFont1">
    <w:name w:val="WW-Default Paragraph Font1"/>
    <w:qFormat/>
  </w:style>
  <w:style w:type="character" w:customStyle="1" w:styleId="FootnoteCharacters">
    <w:name w:val="Footnote Characters"/>
    <w:qFormat/>
    <w:rPr>
      <w:vertAlign w:val="superscript"/>
    </w:rPr>
  </w:style>
  <w:style w:type="character" w:styleId="FootnoteReference">
    <w:name w:val="footnote reference"/>
    <w:uiPriority w:val="99"/>
    <w:qFormat/>
    <w:rPr>
      <w:vertAlign w:val="superscript"/>
    </w:rPr>
  </w:style>
  <w:style w:type="character" w:styleId="EndnoteReference">
    <w:name w:val="endnote reference"/>
    <w:qFormat/>
    <w:rPr>
      <w:vertAlign w:val="superscript"/>
    </w:rPr>
  </w:style>
  <w:style w:type="character" w:customStyle="1" w:styleId="EndnoteCharacters">
    <w:name w:val="Endnote Characters"/>
    <w:qFormat/>
  </w:style>
  <w:style w:type="character" w:customStyle="1" w:styleId="ListLabel135">
    <w:name w:val="ListLabel 135"/>
    <w:qFormat/>
    <w:rPr>
      <w:rFonts w:ascii="Times New Roman" w:hAnsi="Times New Roman"/>
      <w:b/>
      <w:sz w:val="24"/>
    </w:rPr>
  </w:style>
  <w:style w:type="character" w:customStyle="1" w:styleId="ListLabel136">
    <w:name w:val="ListLabel 136"/>
    <w:qFormat/>
    <w:rPr>
      <w:rFonts w:cs="Symbol"/>
      <w:szCs w:val="24"/>
    </w:rPr>
  </w:style>
  <w:style w:type="character" w:customStyle="1" w:styleId="ListLabel137">
    <w:name w:val="ListLabel 137"/>
    <w:qFormat/>
    <w:rPr>
      <w:rFonts w:cs="OpenSymbol"/>
      <w:b w:val="0"/>
      <w:sz w:val="24"/>
    </w:rPr>
  </w:style>
  <w:style w:type="character" w:styleId="Strong">
    <w:name w:val="Strong"/>
    <w:uiPriority w:val="22"/>
    <w:qFormat/>
    <w:rPr>
      <w:b/>
      <w:bCs/>
    </w:rPr>
  </w:style>
  <w:style w:type="character" w:styleId="Emphasis">
    <w:name w:val="Emphasis"/>
    <w:qFormat/>
    <w:rPr>
      <w:i/>
      <w:iCs/>
    </w:rPr>
  </w:style>
  <w:style w:type="character" w:customStyle="1" w:styleId="ListLabel138">
    <w:name w:val="ListLabel 138"/>
    <w:qFormat/>
    <w:rPr>
      <w:rFonts w:ascii="Times New Roman" w:hAnsi="Times New Roman" w:cs="Symbol"/>
      <w:b w:val="0"/>
      <w:sz w:val="24"/>
    </w:rPr>
  </w:style>
  <w:style w:type="character" w:customStyle="1" w:styleId="ListLabel21">
    <w:name w:val="ListLabel 21"/>
    <w:qFormat/>
    <w:rPr>
      <w:rFonts w:ascii="Times New Roman" w:hAnsi="Times New Roman" w:cs="Symbol"/>
      <w:b/>
      <w:sz w:val="24"/>
    </w:rPr>
  </w:style>
  <w:style w:type="character" w:customStyle="1" w:styleId="ListLabel20">
    <w:name w:val="ListLabel 20"/>
    <w:qFormat/>
    <w:rPr>
      <w:rFonts w:cs="OpenSymbol"/>
    </w:rPr>
  </w:style>
  <w:style w:type="character" w:customStyle="1" w:styleId="ListLabel19">
    <w:name w:val="ListLabel 19"/>
    <w:qFormat/>
    <w:rPr>
      <w:rFonts w:ascii="Times New Roman" w:hAnsi="Times New Roman" w:cs="Symbol"/>
      <w:sz w:val="24"/>
      <w:szCs w:val="24"/>
    </w:rPr>
  </w:style>
  <w:style w:type="character" w:customStyle="1" w:styleId="Bullets">
    <w:name w:val="Bullets"/>
    <w:qFormat/>
    <w:rPr>
      <w:rFonts w:ascii="OpenSymbol" w:eastAsia="OpenSymbol" w:hAnsi="OpenSymbol" w:cs="OpenSymbol"/>
    </w:rPr>
  </w:style>
  <w:style w:type="character" w:customStyle="1" w:styleId="InternetLink">
    <w:name w:val="Internet Link"/>
    <w:uiPriority w:val="99"/>
    <w:semiHidden/>
    <w:unhideWhenUsed/>
    <w:rsid w:val="001C6EDF"/>
    <w:rPr>
      <w:color w:val="0000FF"/>
      <w:u w:val="single"/>
    </w:rPr>
  </w:style>
  <w:style w:type="character" w:styleId="FollowedHyperlink">
    <w:name w:val="FollowedHyperlink"/>
    <w:qFormat/>
    <w:rPr>
      <w:color w:val="800000"/>
      <w:u w:val="single"/>
    </w:rPr>
  </w:style>
  <w:style w:type="character" w:customStyle="1" w:styleId="ListLabel15">
    <w:name w:val="ListLabel 15"/>
    <w:qFormat/>
    <w:rPr>
      <w:rFonts w:ascii="Times New Roman" w:hAnsi="Times New Roman" w:cs="Symbol"/>
      <w:b/>
      <w:sz w:val="24"/>
    </w:rPr>
  </w:style>
  <w:style w:type="character" w:customStyle="1" w:styleId="ListLabel16">
    <w:name w:val="ListLabel 16"/>
    <w:qFormat/>
    <w:rPr>
      <w:rFonts w:ascii="Times New Roman" w:hAnsi="Times New Roman" w:cs="Courier New"/>
      <w:sz w:val="24"/>
    </w:rPr>
  </w:style>
  <w:style w:type="character" w:customStyle="1" w:styleId="ListLabel18">
    <w:name w:val="ListLabel 18"/>
    <w:qFormat/>
    <w:rPr>
      <w:rFonts w:ascii="Times New Roman" w:hAnsi="Times New Roman" w:cs="Symbol"/>
      <w:b w:val="0"/>
      <w:sz w:val="24"/>
    </w:rPr>
  </w:style>
  <w:style w:type="character" w:customStyle="1" w:styleId="WW8Num14z0">
    <w:name w:val="WW8Num14z0"/>
    <w:qFormat/>
    <w:rPr>
      <w:rFonts w:ascii="Calibri" w:hAnsi="Calibri" w:cs="Calibri"/>
      <w:b/>
      <w:sz w:val="28"/>
      <w:szCs w:val="28"/>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8z0">
    <w:name w:val="WW8Num8z0"/>
    <w:qFormat/>
    <w:rPr>
      <w:rFonts w:ascii="Symbol" w:hAnsi="Symbol" w:cs="Symbol"/>
      <w:sz w:val="24"/>
      <w:szCs w:val="24"/>
      <w:lang w:val="e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FootnoteReference1">
    <w:name w:val="Footnote Reference1"/>
    <w:qFormat/>
    <w:rPr>
      <w:vertAlign w:val="superscript"/>
    </w:rPr>
  </w:style>
  <w:style w:type="character" w:customStyle="1" w:styleId="apple-converted-space">
    <w:name w:val="apple-converted-space"/>
    <w:qFormat/>
    <w:rsid w:val="003509F9"/>
  </w:style>
  <w:style w:type="character" w:customStyle="1" w:styleId="HeaderChar">
    <w:name w:val="Header Char"/>
    <w:link w:val="Header"/>
    <w:uiPriority w:val="99"/>
    <w:qFormat/>
    <w:rsid w:val="00F21F2A"/>
    <w:rPr>
      <w:rFonts w:ascii="Liberation Serif" w:eastAsia="SimSun" w:hAnsi="Liberation Serif" w:cs="Mangal"/>
      <w:sz w:val="24"/>
      <w:szCs w:val="21"/>
      <w:lang w:eastAsia="zh-CN" w:bidi="hi-IN"/>
    </w:rPr>
  </w:style>
  <w:style w:type="character" w:customStyle="1" w:styleId="FooterChar">
    <w:name w:val="Footer Char"/>
    <w:link w:val="Footer"/>
    <w:uiPriority w:val="99"/>
    <w:qFormat/>
    <w:rsid w:val="00F21F2A"/>
    <w:rPr>
      <w:rFonts w:ascii="Liberation Serif" w:eastAsia="SimSun" w:hAnsi="Liberation Serif" w:cs="Mangal"/>
      <w:sz w:val="24"/>
      <w:szCs w:val="24"/>
      <w:lang w:eastAsia="zh-CN" w:bidi="hi-IN"/>
    </w:rPr>
  </w:style>
  <w:style w:type="character" w:customStyle="1" w:styleId="object">
    <w:name w:val="object"/>
    <w:qFormat/>
    <w:rsid w:val="00F374D8"/>
  </w:style>
  <w:style w:type="character" w:customStyle="1" w:styleId="ListParagraphChar">
    <w:name w:val="List Paragraph Char"/>
    <w:link w:val="ListParagraph"/>
    <w:uiPriority w:val="34"/>
    <w:qFormat/>
    <w:locked/>
    <w:rsid w:val="00441F34"/>
    <w:rPr>
      <w:rFonts w:ascii="Arial" w:eastAsia="SimSun" w:hAnsi="Arial" w:cs="Mangal"/>
      <w:szCs w:val="24"/>
      <w:lang w:eastAsia="zh-CN" w:bidi="hi-IN"/>
    </w:rPr>
  </w:style>
  <w:style w:type="character" w:customStyle="1" w:styleId="FootnoteTextChar">
    <w:name w:val="Footnote Text Char"/>
    <w:link w:val="FootnoteText"/>
    <w:uiPriority w:val="99"/>
    <w:qFormat/>
    <w:rsid w:val="00441F34"/>
    <w:rPr>
      <w:rFonts w:ascii="Liberation Serif" w:eastAsia="SimSun" w:hAnsi="Liberation Serif" w:cs="Mangal"/>
      <w:lang w:eastAsia="zh-CN" w:bidi="hi-IN"/>
    </w:rPr>
  </w:style>
  <w:style w:type="character" w:customStyle="1" w:styleId="ListLabel139">
    <w:name w:val="ListLabel 139"/>
    <w:qFormat/>
    <w:rPr>
      <w:rFonts w:ascii="Times New Roman" w:eastAsia="Times New Roman" w:hAnsi="Times New Roman" w:cs="Arial"/>
      <w:b/>
      <w:bCs w:val="0"/>
      <w:sz w:val="28"/>
      <w:szCs w:val="24"/>
    </w:rPr>
  </w:style>
  <w:style w:type="character" w:customStyle="1" w:styleId="ListLabel140">
    <w:name w:val="ListLabel 140"/>
    <w:qFormat/>
    <w:rPr>
      <w:rFonts w:ascii="Times New Roman" w:hAnsi="Times New Roman" w:cs="OpenSymbol"/>
    </w:rPr>
  </w:style>
  <w:style w:type="character" w:customStyle="1" w:styleId="ListLabel141">
    <w:name w:val="ListLabel 141"/>
    <w:qFormat/>
    <w:rPr>
      <w:rFonts w:ascii="Times New Roman" w:hAnsi="Times New Roman" w:cs="OpenSymbol"/>
      <w:color w:val="000000"/>
      <w:szCs w:val="24"/>
      <w:lang w:val="en-IE"/>
    </w:rPr>
  </w:style>
  <w:style w:type="character" w:customStyle="1" w:styleId="ListLabel142">
    <w:name w:val="ListLabel 142"/>
    <w:qFormat/>
    <w:rPr>
      <w:rFonts w:ascii="Times New Roman" w:hAnsi="Times New Roman" w:cs="Symbol"/>
      <w:sz w:val="24"/>
      <w:szCs w:val="24"/>
    </w:rPr>
  </w:style>
  <w:style w:type="character" w:customStyle="1" w:styleId="ListLabel143">
    <w:name w:val="ListLabel 143"/>
    <w:qFormat/>
    <w:rPr>
      <w:rFonts w:cs="OpenSymbol"/>
      <w:b w:val="0"/>
      <w:sz w:val="24"/>
    </w:rPr>
  </w:style>
  <w:style w:type="character" w:customStyle="1" w:styleId="ListLabel144">
    <w:name w:val="ListLabel 144"/>
    <w:qFormat/>
    <w:rPr>
      <w:rFonts w:ascii="Times New Roman" w:hAnsi="Times New Roman" w:cs="Symbol"/>
      <w:b w:val="0"/>
      <w:sz w:val="24"/>
    </w:rPr>
  </w:style>
  <w:style w:type="character" w:customStyle="1" w:styleId="ListLabel145">
    <w:name w:val="ListLabel 145"/>
    <w:qFormat/>
    <w:rPr>
      <w:rFonts w:ascii="Times New Roman" w:hAnsi="Times New Roman" w:cs="Symbol"/>
      <w:b/>
      <w:sz w:val="24"/>
    </w:rPr>
  </w:style>
  <w:style w:type="character" w:customStyle="1" w:styleId="ListLabel146">
    <w:name w:val="ListLabel 146"/>
    <w:qFormat/>
    <w:rPr>
      <w:rFonts w:cs="Courier New"/>
      <w:sz w:val="24"/>
    </w:rPr>
  </w:style>
  <w:style w:type="character" w:customStyle="1" w:styleId="ListLabel147">
    <w:name w:val="ListLabel 147"/>
    <w:qFormat/>
    <w:rPr>
      <w:rFonts w:ascii="Times New Roman" w:hAnsi="Times New Roman" w:cs="Courier New"/>
      <w:b/>
      <w:sz w:val="24"/>
    </w:rPr>
  </w:style>
  <w:style w:type="character" w:customStyle="1" w:styleId="ListLabel148">
    <w:name w:val="ListLabel 148"/>
    <w:qFormat/>
    <w:rPr>
      <w:rFonts w:cs="Symbol"/>
      <w:sz w:val="24"/>
      <w:szCs w:val="24"/>
    </w:rPr>
  </w:style>
  <w:style w:type="character" w:customStyle="1" w:styleId="ListLabel149">
    <w:name w:val="ListLabel 149"/>
    <w:qFormat/>
    <w:rPr>
      <w:rFonts w:ascii="Times New Roman" w:hAnsi="Times New Roman" w:cs="Symbol"/>
      <w:sz w:val="24"/>
      <w:szCs w:val="24"/>
      <w:lang w:val="en"/>
    </w:rPr>
  </w:style>
  <w:style w:type="character" w:customStyle="1" w:styleId="ListLabel150">
    <w:name w:val="ListLabel 150"/>
    <w:qFormat/>
    <w:rPr>
      <w:rFonts w:ascii="Times New Roman" w:hAnsi="Times New Roman"/>
      <w:sz w:val="20"/>
    </w:rPr>
  </w:style>
  <w:style w:type="character" w:customStyle="1" w:styleId="ListLabel151">
    <w:name w:val="ListLabel 151"/>
    <w:qFormat/>
    <w:rPr>
      <w:rFonts w:ascii="Times New Roman" w:hAnsi="Times New Roman"/>
      <w:b/>
      <w:sz w:val="24"/>
    </w:rPr>
  </w:style>
  <w:style w:type="character" w:customStyle="1" w:styleId="ListLabel152">
    <w:name w:val="ListLabel 152"/>
    <w:qFormat/>
    <w:rPr>
      <w:b/>
      <w:color w:val="333333"/>
    </w:rPr>
  </w:style>
  <w:style w:type="character" w:customStyle="1" w:styleId="ListLabel153">
    <w:name w:val="ListLabel 153"/>
    <w:qFormat/>
    <w:rPr>
      <w:rFonts w:ascii="Times New Roman" w:hAnsi="Times New Roman"/>
      <w:b/>
    </w:rPr>
  </w:style>
  <w:style w:type="character" w:customStyle="1" w:styleId="ListLabel154">
    <w:name w:val="ListLabel 154"/>
    <w:qFormat/>
    <w:rPr>
      <w:rFonts w:ascii="Times New Roman" w:hAnsi="Times New Roman"/>
      <w:b/>
      <w:color w:val="333333"/>
      <w:sz w:val="24"/>
    </w:rPr>
  </w:style>
  <w:style w:type="character" w:customStyle="1" w:styleId="ListLabel155">
    <w:name w:val="ListLabel 155"/>
    <w:qFormat/>
    <w:rPr>
      <w:rFonts w:cs="Times New Roman"/>
      <w:b w:val="0"/>
    </w:rPr>
  </w:style>
  <w:style w:type="character" w:customStyle="1" w:styleId="ListLabel156">
    <w:name w:val="ListLabel 156"/>
    <w:qFormat/>
    <w:rPr>
      <w:rFonts w:ascii="Times New Roman" w:hAnsi="Times New Roman" w:cs="Times New Roman"/>
      <w:b/>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ListLabel157">
    <w:name w:val="ListLabel 157"/>
    <w:qFormat/>
    <w:rPr>
      <w:rFonts w:ascii="Times New Roman" w:hAnsi="Times New Roman"/>
      <w:b/>
      <w:bCs w:val="0"/>
      <w:sz w:val="28"/>
      <w:szCs w:val="24"/>
    </w:rPr>
  </w:style>
  <w:style w:type="character" w:customStyle="1" w:styleId="ListLabel158">
    <w:name w:val="ListLabel 158"/>
    <w:qFormat/>
    <w:rPr>
      <w:rFonts w:ascii="Times New Roman" w:hAnsi="Times New Roman" w:cs="Symbol"/>
      <w:b/>
      <w:sz w:val="24"/>
    </w:rPr>
  </w:style>
  <w:style w:type="character" w:customStyle="1" w:styleId="ListLabel159">
    <w:name w:val="ListLabel 159"/>
    <w:qFormat/>
    <w:rPr>
      <w:rFonts w:cs="OpenSymbol"/>
    </w:rPr>
  </w:style>
  <w:style w:type="character" w:customStyle="1" w:styleId="ListLabel160">
    <w:name w:val="ListLabel 160"/>
    <w:qFormat/>
    <w:rPr>
      <w:rFonts w:ascii="Times New Roman" w:hAnsi="Times New Roman" w:cs="Symbol"/>
      <w:szCs w:val="24"/>
    </w:rPr>
  </w:style>
  <w:style w:type="character" w:customStyle="1" w:styleId="ListLabel161">
    <w:name w:val="ListLabel 161"/>
    <w:qFormat/>
    <w:rPr>
      <w:rFonts w:ascii="Times New Roman" w:hAnsi="Times New Roman" w:cs="Symbol"/>
      <w:sz w:val="24"/>
      <w:szCs w:val="24"/>
    </w:rPr>
  </w:style>
  <w:style w:type="character" w:customStyle="1" w:styleId="ListLabel162">
    <w:name w:val="ListLabel 162"/>
    <w:qFormat/>
    <w:rPr>
      <w:rFonts w:cs="OpenSymbol"/>
      <w:b w:val="0"/>
      <w:sz w:val="24"/>
    </w:rPr>
  </w:style>
  <w:style w:type="character" w:customStyle="1" w:styleId="ListLabel163">
    <w:name w:val="ListLabel 163"/>
    <w:qFormat/>
    <w:rPr>
      <w:rFonts w:ascii="Times New Roman" w:hAnsi="Times New Roman" w:cs="Symbol"/>
      <w:b w:val="0"/>
      <w:sz w:val="24"/>
    </w:rPr>
  </w:style>
  <w:style w:type="character" w:customStyle="1" w:styleId="ListLabel164">
    <w:name w:val="ListLabel 164"/>
    <w:qFormat/>
    <w:rPr>
      <w:rFonts w:ascii="Times New Roman" w:hAnsi="Times New Roman" w:cs="Symbol"/>
      <w:b/>
      <w:sz w:val="24"/>
    </w:rPr>
  </w:style>
  <w:style w:type="character" w:customStyle="1" w:styleId="ListLabel165">
    <w:name w:val="ListLabel 165"/>
    <w:qFormat/>
    <w:rPr>
      <w:rFonts w:cs="Courier New"/>
      <w:sz w:val="24"/>
    </w:rPr>
  </w:style>
  <w:style w:type="character" w:customStyle="1" w:styleId="ListLabel166">
    <w:name w:val="ListLabel 166"/>
    <w:qFormat/>
    <w:rPr>
      <w:rFonts w:ascii="Times New Roman" w:hAnsi="Times New Roman" w:cs="Courier New"/>
      <w:b/>
      <w:sz w:val="24"/>
    </w:rPr>
  </w:style>
  <w:style w:type="character" w:customStyle="1" w:styleId="ListLabel167">
    <w:name w:val="ListLabel 167"/>
    <w:qFormat/>
    <w:rPr>
      <w:rFonts w:cs="OpenSymbol"/>
      <w:sz w:val="24"/>
      <w:szCs w:val="24"/>
    </w:rPr>
  </w:style>
  <w:style w:type="character" w:customStyle="1" w:styleId="ListLabel168">
    <w:name w:val="ListLabel 168"/>
    <w:qFormat/>
    <w:rPr>
      <w:rFonts w:ascii="Times New Roman" w:hAnsi="Times New Roman" w:cs="Symbol"/>
      <w:sz w:val="20"/>
    </w:rPr>
  </w:style>
  <w:style w:type="character" w:customStyle="1" w:styleId="ListLabel169">
    <w:name w:val="ListLabel 169"/>
    <w:qFormat/>
    <w:rPr>
      <w:rFonts w:cs="Courier New"/>
      <w:sz w:val="20"/>
    </w:rPr>
  </w:style>
  <w:style w:type="character" w:customStyle="1" w:styleId="ListLabel170">
    <w:name w:val="ListLabel 170"/>
    <w:qFormat/>
    <w:rPr>
      <w:rFonts w:cs="Wingdings"/>
      <w:sz w:val="20"/>
    </w:rPr>
  </w:style>
  <w:style w:type="character" w:customStyle="1" w:styleId="ListLabel171">
    <w:name w:val="ListLabel 171"/>
    <w:qFormat/>
    <w:rPr>
      <w:rFonts w:cs="Wingdings"/>
    </w:rPr>
  </w:style>
  <w:style w:type="character" w:customStyle="1" w:styleId="ListLabel172">
    <w:name w:val="ListLabel 172"/>
    <w:qFormat/>
    <w:rPr>
      <w:rFonts w:ascii="Times New Roman" w:hAnsi="Times New Roman"/>
      <w:b/>
      <w:sz w:val="24"/>
    </w:rPr>
  </w:style>
  <w:style w:type="character" w:customStyle="1" w:styleId="ListLabel173">
    <w:name w:val="ListLabel 173"/>
    <w:qFormat/>
    <w:rPr>
      <w:rFonts w:ascii="Times New Roman" w:hAnsi="Times New Roman"/>
      <w:b/>
    </w:rPr>
  </w:style>
  <w:style w:type="character" w:customStyle="1" w:styleId="ListLabel174">
    <w:name w:val="ListLabel 174"/>
    <w:qFormat/>
    <w:rPr>
      <w:b w:val="0"/>
    </w:rPr>
  </w:style>
  <w:style w:type="character" w:customStyle="1" w:styleId="VisitedInternetLink">
    <w:name w:val="Visited Internet Link"/>
    <w:rPr>
      <w:color w:val="800000"/>
      <w:u w:val="single"/>
    </w:rPr>
  </w:style>
  <w:style w:type="character" w:customStyle="1" w:styleId="WW8Num18z0">
    <w:name w:val="WW8Num18z0"/>
    <w:qFormat/>
    <w:rPr>
      <w:rFonts w:ascii="Symbol" w:hAnsi="Symbol" w:cs="Symbol"/>
      <w:b/>
      <w:sz w:val="24"/>
    </w:rPr>
  </w:style>
  <w:style w:type="character" w:customStyle="1" w:styleId="WW8Num18z1">
    <w:name w:val="WW8Num18z1"/>
    <w:qFormat/>
    <w:rPr>
      <w:rFonts w:ascii="Courier New" w:hAnsi="Courier New" w:cs="Courier New"/>
      <w:b/>
      <w:sz w:val="24"/>
    </w:rPr>
  </w:style>
  <w:style w:type="character" w:customStyle="1" w:styleId="WW8Num18z2">
    <w:name w:val="WW8Num18z2"/>
    <w:qFormat/>
    <w:rPr>
      <w:rFonts w:ascii="Wingdings" w:hAnsi="Wingdings" w:cs="Wingdings"/>
    </w:rPr>
  </w:style>
  <w:style w:type="character" w:customStyle="1" w:styleId="WW8Num51z0">
    <w:name w:val="WW8Num51z0"/>
    <w:qFormat/>
    <w:rPr>
      <w:rFonts w:ascii="Symbol" w:hAnsi="Symbol" w:cs="Symbol"/>
      <w:b/>
      <w:sz w:val="24"/>
    </w:rPr>
  </w:style>
  <w:style w:type="character" w:customStyle="1" w:styleId="WW8Num51z1">
    <w:name w:val="WW8Num51z1"/>
    <w:qFormat/>
    <w:rPr>
      <w:rFonts w:ascii="Courier New" w:hAnsi="Courier New" w:cs="Courier New"/>
      <w:b/>
      <w:sz w:val="24"/>
    </w:rPr>
  </w:style>
  <w:style w:type="character" w:customStyle="1" w:styleId="WW8Num51z2">
    <w:name w:val="WW8Num51z2"/>
    <w:qFormat/>
    <w:rPr>
      <w:rFonts w:ascii="Wingdings" w:hAnsi="Wingdings" w:cs="Wingdings"/>
    </w:rPr>
  </w:style>
  <w:style w:type="character" w:customStyle="1" w:styleId="WW8Num25z0">
    <w:name w:val="WW8Num25z0"/>
    <w:qFormat/>
    <w:rPr>
      <w:rFonts w:ascii="Symbol" w:hAnsi="Symbol" w:cs="Symbol"/>
      <w:b/>
      <w:sz w:val="24"/>
    </w:rPr>
  </w:style>
  <w:style w:type="character" w:customStyle="1" w:styleId="WW8Num25z1">
    <w:name w:val="WW8Num25z1"/>
    <w:qFormat/>
    <w:rPr>
      <w:rFonts w:ascii="Courier New" w:hAnsi="Courier New" w:cs="Courier New"/>
      <w:b/>
      <w:sz w:val="24"/>
    </w:rPr>
  </w:style>
  <w:style w:type="character" w:customStyle="1" w:styleId="WW8Num25z2">
    <w:name w:val="WW8Num25z2"/>
    <w:qFormat/>
    <w:rPr>
      <w:rFonts w:ascii="Wingdings" w:hAnsi="Wingdings" w:cs="Wingdings"/>
    </w:rPr>
  </w:style>
  <w:style w:type="character" w:customStyle="1" w:styleId="ListLabel175">
    <w:name w:val="ListLabel 175"/>
    <w:qFormat/>
    <w:rPr>
      <w:b/>
      <w:bCs w:val="0"/>
      <w:sz w:val="28"/>
      <w:szCs w:val="24"/>
    </w:rPr>
  </w:style>
  <w:style w:type="character" w:customStyle="1" w:styleId="ListLabel176">
    <w:name w:val="ListLabel 176"/>
    <w:qFormat/>
    <w:rPr>
      <w:rFonts w:ascii="Times New Roman" w:hAnsi="Times New Roman" w:cs="Symbol"/>
      <w:b/>
      <w:sz w:val="24"/>
    </w:rPr>
  </w:style>
  <w:style w:type="character" w:customStyle="1" w:styleId="ListLabel177">
    <w:name w:val="ListLabel 177"/>
    <w:qFormat/>
    <w:rPr>
      <w:rFonts w:cs="OpenSymbol"/>
    </w:rPr>
  </w:style>
  <w:style w:type="character" w:customStyle="1" w:styleId="ListLabel178">
    <w:name w:val="ListLabel 178"/>
    <w:qFormat/>
    <w:rPr>
      <w:rFonts w:ascii="Times New Roman" w:hAnsi="Times New Roman" w:cs="Symbol"/>
      <w:szCs w:val="24"/>
    </w:rPr>
  </w:style>
  <w:style w:type="character" w:customStyle="1" w:styleId="ListLabel179">
    <w:name w:val="ListLabel 179"/>
    <w:qFormat/>
    <w:rPr>
      <w:rFonts w:ascii="Times New Roman" w:hAnsi="Times New Roman" w:cs="Symbol"/>
      <w:sz w:val="24"/>
      <w:szCs w:val="24"/>
    </w:rPr>
  </w:style>
  <w:style w:type="character" w:customStyle="1" w:styleId="ListLabel180">
    <w:name w:val="ListLabel 180"/>
    <w:qFormat/>
    <w:rPr>
      <w:rFonts w:cs="OpenSymbol"/>
      <w:b w:val="0"/>
      <w:sz w:val="24"/>
    </w:rPr>
  </w:style>
  <w:style w:type="character" w:customStyle="1" w:styleId="ListLabel181">
    <w:name w:val="ListLabel 181"/>
    <w:qFormat/>
    <w:rPr>
      <w:rFonts w:ascii="Times New Roman" w:hAnsi="Times New Roman" w:cs="Symbol"/>
      <w:b w:val="0"/>
      <w:sz w:val="24"/>
    </w:rPr>
  </w:style>
  <w:style w:type="character" w:customStyle="1" w:styleId="ListLabel182">
    <w:name w:val="ListLabel 182"/>
    <w:qFormat/>
    <w:rPr>
      <w:rFonts w:cs="Courier New"/>
      <w:sz w:val="24"/>
    </w:rPr>
  </w:style>
  <w:style w:type="character" w:customStyle="1" w:styleId="ListLabel183">
    <w:name w:val="ListLabel 183"/>
    <w:qFormat/>
    <w:rPr>
      <w:rFonts w:ascii="Times New Roman" w:hAnsi="Times New Roman" w:cs="Courier New"/>
      <w:b/>
      <w:sz w:val="24"/>
    </w:rPr>
  </w:style>
  <w:style w:type="character" w:customStyle="1" w:styleId="ListLabel184">
    <w:name w:val="ListLabel 184"/>
    <w:qFormat/>
    <w:rPr>
      <w:rFonts w:cs="OpenSymbol"/>
      <w:sz w:val="24"/>
      <w:szCs w:val="24"/>
    </w:rPr>
  </w:style>
  <w:style w:type="character" w:customStyle="1" w:styleId="ListLabel185">
    <w:name w:val="ListLabel 185"/>
    <w:qFormat/>
    <w:rPr>
      <w:rFonts w:ascii="Times New Roman" w:hAnsi="Times New Roman" w:cs="Symbol"/>
      <w:sz w:val="20"/>
    </w:rPr>
  </w:style>
  <w:style w:type="character" w:customStyle="1" w:styleId="ListLabel186">
    <w:name w:val="ListLabel 186"/>
    <w:qFormat/>
    <w:rPr>
      <w:rFonts w:cs="Courier New"/>
      <w:sz w:val="20"/>
    </w:rPr>
  </w:style>
  <w:style w:type="character" w:customStyle="1" w:styleId="ListLabel187">
    <w:name w:val="ListLabel 187"/>
    <w:qFormat/>
    <w:rPr>
      <w:rFonts w:cs="Wingdings"/>
      <w:sz w:val="20"/>
    </w:rPr>
  </w:style>
  <w:style w:type="character" w:customStyle="1" w:styleId="ListLabel188">
    <w:name w:val="ListLabel 188"/>
    <w:qFormat/>
    <w:rPr>
      <w:rFonts w:cs="Wingdings"/>
    </w:rPr>
  </w:style>
  <w:style w:type="character" w:customStyle="1" w:styleId="ListLabel189">
    <w:name w:val="ListLabel 189"/>
    <w:qFormat/>
    <w:rPr>
      <w:rFonts w:ascii="Times New Roman" w:hAnsi="Times New Roman"/>
      <w:b/>
      <w:sz w:val="24"/>
    </w:rPr>
  </w:style>
  <w:style w:type="character" w:customStyle="1" w:styleId="ListLabel190">
    <w:name w:val="ListLabel 190"/>
    <w:qFormat/>
    <w:rPr>
      <w:rFonts w:ascii="Times New Roman" w:hAnsi="Times New Roman"/>
      <w:b/>
    </w:rPr>
  </w:style>
  <w:style w:type="character" w:customStyle="1" w:styleId="ListLabel191">
    <w:name w:val="ListLabel 191"/>
    <w:qFormat/>
    <w:rPr>
      <w:b w:val="0"/>
    </w:rPr>
  </w:style>
  <w:style w:type="character" w:customStyle="1" w:styleId="CommentTextChar">
    <w:name w:val="Comment Text Char"/>
    <w:link w:val="CommentText"/>
    <w:uiPriority w:val="99"/>
    <w:semiHidden/>
    <w:qFormat/>
    <w:rPr>
      <w:rFonts w:ascii="Liberation Serif" w:eastAsia="SimSun" w:hAnsi="Liberation Serif" w:cs="Mangal"/>
      <w:color w:val="00000A"/>
      <w:szCs w:val="18"/>
      <w:lang w:eastAsia="zh-CN" w:bidi="hi-IN"/>
    </w:rPr>
  </w:style>
  <w:style w:type="character" w:styleId="CommentReference">
    <w:name w:val="annotation reference"/>
    <w:uiPriority w:val="99"/>
    <w:semiHidden/>
    <w:unhideWhenUsed/>
    <w:qFormat/>
    <w:rPr>
      <w:sz w:val="16"/>
      <w:szCs w:val="16"/>
    </w:rPr>
  </w:style>
  <w:style w:type="character" w:customStyle="1" w:styleId="BalloonTextChar">
    <w:name w:val="Balloon Text Char"/>
    <w:link w:val="BalloonText"/>
    <w:uiPriority w:val="99"/>
    <w:semiHidden/>
    <w:qFormat/>
    <w:rsid w:val="00A94AD1"/>
    <w:rPr>
      <w:rFonts w:ascii="Segoe UI" w:eastAsia="SimSun" w:hAnsi="Segoe UI" w:cs="Mangal"/>
      <w:color w:val="00000A"/>
      <w:sz w:val="18"/>
      <w:szCs w:val="16"/>
      <w:lang w:eastAsia="zh-CN" w:bidi="hi-IN"/>
    </w:rPr>
  </w:style>
  <w:style w:type="character" w:customStyle="1" w:styleId="ListLabel192">
    <w:name w:val="ListLabel 192"/>
    <w:qFormat/>
    <w:rPr>
      <w:rFonts w:ascii="Times New Roman" w:hAnsi="Times New Roman" w:cs="Symbol"/>
      <w:b/>
      <w:sz w:val="24"/>
    </w:rPr>
  </w:style>
  <w:style w:type="character" w:customStyle="1" w:styleId="ListLabel193">
    <w:name w:val="ListLabel 193"/>
    <w:qFormat/>
    <w:rPr>
      <w:rFonts w:cs="OpenSymbol"/>
    </w:rPr>
  </w:style>
  <w:style w:type="character" w:customStyle="1" w:styleId="ListLabel194">
    <w:name w:val="ListLabel 194"/>
    <w:qFormat/>
    <w:rPr>
      <w:rFonts w:ascii="Times New Roman" w:hAnsi="Times New Roman" w:cs="Symbol"/>
      <w:szCs w:val="24"/>
    </w:rPr>
  </w:style>
  <w:style w:type="character" w:customStyle="1" w:styleId="ListLabel195">
    <w:name w:val="ListLabel 195"/>
    <w:qFormat/>
    <w:rPr>
      <w:rFonts w:ascii="Times New Roman" w:hAnsi="Times New Roman" w:cs="Symbol"/>
      <w:sz w:val="24"/>
      <w:szCs w:val="24"/>
    </w:rPr>
  </w:style>
  <w:style w:type="character" w:customStyle="1" w:styleId="ListLabel196">
    <w:name w:val="ListLabel 196"/>
    <w:qFormat/>
    <w:rPr>
      <w:rFonts w:cs="OpenSymbol"/>
      <w:b w:val="0"/>
      <w:sz w:val="24"/>
    </w:rPr>
  </w:style>
  <w:style w:type="character" w:customStyle="1" w:styleId="ListLabel197">
    <w:name w:val="ListLabel 197"/>
    <w:qFormat/>
    <w:rPr>
      <w:rFonts w:ascii="Times New Roman" w:hAnsi="Times New Roman" w:cs="Symbol"/>
      <w:b w:val="0"/>
      <w:sz w:val="24"/>
    </w:rPr>
  </w:style>
  <w:style w:type="character" w:customStyle="1" w:styleId="ListLabel198">
    <w:name w:val="ListLabel 198"/>
    <w:qFormat/>
    <w:rPr>
      <w:rFonts w:cs="Courier New"/>
      <w:sz w:val="24"/>
    </w:rPr>
  </w:style>
  <w:style w:type="character" w:customStyle="1" w:styleId="ListLabel199">
    <w:name w:val="ListLabel 199"/>
    <w:qFormat/>
    <w:rPr>
      <w:rFonts w:ascii="Times New Roman" w:hAnsi="Times New Roman" w:cs="Courier New"/>
      <w:b/>
      <w:sz w:val="24"/>
    </w:rPr>
  </w:style>
  <w:style w:type="character" w:customStyle="1" w:styleId="ListLabel200">
    <w:name w:val="ListLabel 200"/>
    <w:qFormat/>
    <w:rPr>
      <w:rFonts w:cs="OpenSymbol"/>
      <w:sz w:val="24"/>
      <w:szCs w:val="24"/>
    </w:rPr>
  </w:style>
  <w:style w:type="character" w:customStyle="1" w:styleId="ListLabel201">
    <w:name w:val="ListLabel 201"/>
    <w:qFormat/>
    <w:rPr>
      <w:rFonts w:ascii="Times New Roman" w:hAnsi="Times New Roman" w:cs="Symbol"/>
      <w:sz w:val="20"/>
    </w:rPr>
  </w:style>
  <w:style w:type="character" w:customStyle="1" w:styleId="ListLabel202">
    <w:name w:val="ListLabel 202"/>
    <w:qFormat/>
    <w:rPr>
      <w:rFonts w:cs="Courier New"/>
      <w:sz w:val="20"/>
    </w:rPr>
  </w:style>
  <w:style w:type="character" w:customStyle="1" w:styleId="ListLabel203">
    <w:name w:val="ListLabel 203"/>
    <w:qFormat/>
    <w:rPr>
      <w:rFonts w:cs="Wingdings"/>
      <w:sz w:val="20"/>
    </w:rPr>
  </w:style>
  <w:style w:type="character" w:customStyle="1" w:styleId="ListLabel204">
    <w:name w:val="ListLabel 204"/>
    <w:qFormat/>
    <w:rPr>
      <w:rFonts w:cs="Wingdings"/>
    </w:rPr>
  </w:style>
  <w:style w:type="character" w:customStyle="1" w:styleId="ListLabel205">
    <w:name w:val="ListLabel 205"/>
    <w:qFormat/>
    <w:rPr>
      <w:rFonts w:ascii="Times New Roman" w:hAnsi="Times New Roman"/>
      <w:b/>
      <w:sz w:val="24"/>
    </w:rPr>
  </w:style>
  <w:style w:type="character" w:customStyle="1" w:styleId="ListLabel206">
    <w:name w:val="ListLabel 206"/>
    <w:qFormat/>
    <w:rPr>
      <w:rFonts w:ascii="Times New Roman" w:hAnsi="Times New Roman"/>
      <w:b/>
    </w:rPr>
  </w:style>
  <w:style w:type="character" w:customStyle="1" w:styleId="ListLabel207">
    <w:name w:val="ListLabel 207"/>
    <w:qFormat/>
    <w:rPr>
      <w:b w:val="0"/>
    </w:rPr>
  </w:style>
  <w:style w:type="character" w:customStyle="1" w:styleId="ListLabel208">
    <w:name w:val="ListLabel 208"/>
    <w:qFormat/>
    <w:rPr>
      <w:rFonts w:ascii="Times New Roman" w:hAnsi="Times New Roman" w:cs="Times New Roman"/>
      <w:b/>
      <w:sz w:val="28"/>
    </w:rPr>
  </w:style>
  <w:style w:type="character" w:customStyle="1" w:styleId="ListLabel209">
    <w:name w:val="ListLabel 209"/>
    <w:qFormat/>
    <w:rPr>
      <w:rFonts w:ascii="Times New Roman" w:hAnsi="Times New Roman" w:cs="Symbol"/>
      <w:b/>
      <w:sz w:val="24"/>
    </w:rPr>
  </w:style>
  <w:style w:type="character" w:customStyle="1" w:styleId="ListLabel210">
    <w:name w:val="ListLabel 210"/>
    <w:qFormat/>
    <w:rPr>
      <w:rFonts w:cs="OpenSymbol"/>
    </w:rPr>
  </w:style>
  <w:style w:type="character" w:customStyle="1" w:styleId="ListLabel211">
    <w:name w:val="ListLabel 211"/>
    <w:qFormat/>
    <w:rPr>
      <w:rFonts w:ascii="Times New Roman" w:hAnsi="Times New Roman" w:cs="Symbol"/>
      <w:szCs w:val="24"/>
    </w:rPr>
  </w:style>
  <w:style w:type="character" w:customStyle="1" w:styleId="ListLabel212">
    <w:name w:val="ListLabel 212"/>
    <w:qFormat/>
    <w:rPr>
      <w:rFonts w:ascii="Times New Roman" w:hAnsi="Times New Roman" w:cs="Symbol"/>
      <w:sz w:val="24"/>
      <w:szCs w:val="24"/>
    </w:rPr>
  </w:style>
  <w:style w:type="character" w:customStyle="1" w:styleId="ListLabel213">
    <w:name w:val="ListLabel 213"/>
    <w:qFormat/>
    <w:rPr>
      <w:rFonts w:cs="OpenSymbol"/>
      <w:b w:val="0"/>
      <w:sz w:val="24"/>
    </w:rPr>
  </w:style>
  <w:style w:type="character" w:customStyle="1" w:styleId="ListLabel214">
    <w:name w:val="ListLabel 214"/>
    <w:qFormat/>
    <w:rPr>
      <w:rFonts w:ascii="Times New Roman" w:hAnsi="Times New Roman" w:cs="Symbol"/>
      <w:b w:val="0"/>
      <w:sz w:val="24"/>
    </w:rPr>
  </w:style>
  <w:style w:type="character" w:customStyle="1" w:styleId="ListLabel215">
    <w:name w:val="ListLabel 215"/>
    <w:qFormat/>
    <w:rPr>
      <w:rFonts w:cs="Courier New"/>
      <w:sz w:val="24"/>
    </w:rPr>
  </w:style>
  <w:style w:type="character" w:customStyle="1" w:styleId="ListLabel216">
    <w:name w:val="ListLabel 216"/>
    <w:qFormat/>
    <w:rPr>
      <w:rFonts w:ascii="Times New Roman" w:hAnsi="Times New Roman" w:cs="Courier New"/>
      <w:b/>
      <w:sz w:val="24"/>
    </w:rPr>
  </w:style>
  <w:style w:type="character" w:customStyle="1" w:styleId="ListLabel217">
    <w:name w:val="ListLabel 217"/>
    <w:qFormat/>
    <w:rPr>
      <w:rFonts w:cs="OpenSymbol"/>
      <w:sz w:val="24"/>
      <w:szCs w:val="24"/>
    </w:rPr>
  </w:style>
  <w:style w:type="character" w:customStyle="1" w:styleId="ListLabel218">
    <w:name w:val="ListLabel 218"/>
    <w:qFormat/>
    <w:rPr>
      <w:rFonts w:ascii="Times New Roman" w:hAnsi="Times New Roman" w:cs="Symbol"/>
      <w:sz w:val="20"/>
    </w:rPr>
  </w:style>
  <w:style w:type="character" w:customStyle="1" w:styleId="ListLabel219">
    <w:name w:val="ListLabel 219"/>
    <w:qFormat/>
    <w:rPr>
      <w:rFonts w:cs="Courier New"/>
      <w:sz w:val="20"/>
    </w:rPr>
  </w:style>
  <w:style w:type="character" w:customStyle="1" w:styleId="ListLabel220">
    <w:name w:val="ListLabel 220"/>
    <w:qFormat/>
    <w:rPr>
      <w:rFonts w:cs="Wingdings"/>
      <w:sz w:val="20"/>
    </w:rPr>
  </w:style>
  <w:style w:type="character" w:customStyle="1" w:styleId="ListLabel221">
    <w:name w:val="ListLabel 221"/>
    <w:qFormat/>
    <w:rPr>
      <w:rFonts w:cs="Wingdings"/>
    </w:rPr>
  </w:style>
  <w:style w:type="character" w:customStyle="1" w:styleId="ListLabel222">
    <w:name w:val="ListLabel 222"/>
    <w:qFormat/>
    <w:rPr>
      <w:rFonts w:ascii="Times New Roman" w:hAnsi="Times New Roman"/>
      <w:b/>
      <w:sz w:val="24"/>
    </w:rPr>
  </w:style>
  <w:style w:type="character" w:customStyle="1" w:styleId="ListLabel223">
    <w:name w:val="ListLabel 223"/>
    <w:qFormat/>
    <w:rPr>
      <w:rFonts w:ascii="Times New Roman" w:hAnsi="Times New Roman"/>
      <w:b/>
    </w:rPr>
  </w:style>
  <w:style w:type="character" w:customStyle="1" w:styleId="ListLabel224">
    <w:name w:val="ListLabel 224"/>
    <w:qFormat/>
    <w:rPr>
      <w:b w:val="0"/>
    </w:rPr>
  </w:style>
  <w:style w:type="character" w:customStyle="1" w:styleId="ListLabel225">
    <w:name w:val="ListLabel 225"/>
    <w:qFormat/>
    <w:rPr>
      <w:rFonts w:ascii="Times New Roman" w:hAnsi="Times New Roman"/>
      <w:b/>
      <w:sz w:val="28"/>
    </w:rPr>
  </w:style>
  <w:style w:type="character" w:customStyle="1" w:styleId="ListLabel226">
    <w:name w:val="ListLabel 226"/>
    <w:qFormat/>
    <w:rPr>
      <w:rFonts w:ascii="Times New Roman" w:hAnsi="Times New Roman" w:cs="Symbol"/>
      <w:b/>
      <w:sz w:val="24"/>
    </w:rPr>
  </w:style>
  <w:style w:type="character" w:customStyle="1" w:styleId="ListLabel227">
    <w:name w:val="ListLabel 227"/>
    <w:qFormat/>
    <w:rPr>
      <w:rFonts w:cs="OpenSymbol"/>
    </w:rPr>
  </w:style>
  <w:style w:type="character" w:customStyle="1" w:styleId="ListLabel228">
    <w:name w:val="ListLabel 228"/>
    <w:qFormat/>
    <w:rPr>
      <w:rFonts w:ascii="Times New Roman" w:hAnsi="Times New Roman" w:cs="Symbol"/>
      <w:szCs w:val="24"/>
    </w:rPr>
  </w:style>
  <w:style w:type="character" w:customStyle="1" w:styleId="ListLabel229">
    <w:name w:val="ListLabel 229"/>
    <w:qFormat/>
    <w:rPr>
      <w:rFonts w:ascii="Times New Roman" w:hAnsi="Times New Roman" w:cs="Symbol"/>
      <w:sz w:val="24"/>
      <w:szCs w:val="24"/>
    </w:rPr>
  </w:style>
  <w:style w:type="character" w:customStyle="1" w:styleId="ListLabel230">
    <w:name w:val="ListLabel 230"/>
    <w:qFormat/>
    <w:rPr>
      <w:rFonts w:cs="OpenSymbol"/>
      <w:b w:val="0"/>
      <w:sz w:val="24"/>
    </w:rPr>
  </w:style>
  <w:style w:type="character" w:customStyle="1" w:styleId="ListLabel231">
    <w:name w:val="ListLabel 231"/>
    <w:qFormat/>
    <w:rPr>
      <w:rFonts w:ascii="Times New Roman" w:hAnsi="Times New Roman" w:cs="Symbol"/>
      <w:b w:val="0"/>
      <w:sz w:val="24"/>
    </w:rPr>
  </w:style>
  <w:style w:type="character" w:customStyle="1" w:styleId="ListLabel232">
    <w:name w:val="ListLabel 232"/>
    <w:qFormat/>
    <w:rPr>
      <w:rFonts w:cs="Courier New"/>
      <w:sz w:val="24"/>
    </w:rPr>
  </w:style>
  <w:style w:type="character" w:customStyle="1" w:styleId="ListLabel233">
    <w:name w:val="ListLabel 233"/>
    <w:qFormat/>
    <w:rPr>
      <w:rFonts w:ascii="Times New Roman" w:hAnsi="Times New Roman" w:cs="Courier New"/>
      <w:b/>
      <w:sz w:val="24"/>
    </w:rPr>
  </w:style>
  <w:style w:type="character" w:customStyle="1" w:styleId="ListLabel234">
    <w:name w:val="ListLabel 234"/>
    <w:qFormat/>
    <w:rPr>
      <w:rFonts w:cs="OpenSymbol"/>
      <w:sz w:val="24"/>
      <w:szCs w:val="24"/>
    </w:rPr>
  </w:style>
  <w:style w:type="character" w:customStyle="1" w:styleId="ListLabel235">
    <w:name w:val="ListLabel 235"/>
    <w:qFormat/>
    <w:rPr>
      <w:rFonts w:ascii="Times New Roman" w:hAnsi="Times New Roman" w:cs="Symbol"/>
      <w:sz w:val="20"/>
    </w:rPr>
  </w:style>
  <w:style w:type="character" w:customStyle="1" w:styleId="ListLabel236">
    <w:name w:val="ListLabel 236"/>
    <w:qFormat/>
    <w:rPr>
      <w:rFonts w:cs="Courier New"/>
      <w:sz w:val="20"/>
    </w:rPr>
  </w:style>
  <w:style w:type="character" w:customStyle="1" w:styleId="ListLabel237">
    <w:name w:val="ListLabel 237"/>
    <w:qFormat/>
    <w:rPr>
      <w:rFonts w:cs="Wingdings"/>
      <w:sz w:val="20"/>
    </w:rPr>
  </w:style>
  <w:style w:type="character" w:customStyle="1" w:styleId="ListLabel238">
    <w:name w:val="ListLabel 238"/>
    <w:qFormat/>
    <w:rPr>
      <w:rFonts w:cs="Wingdings"/>
    </w:rPr>
  </w:style>
  <w:style w:type="character" w:customStyle="1" w:styleId="ListLabel239">
    <w:name w:val="ListLabel 239"/>
    <w:qFormat/>
    <w:rPr>
      <w:rFonts w:ascii="Times New Roman" w:hAnsi="Times New Roman"/>
      <w:b/>
      <w:sz w:val="24"/>
    </w:rPr>
  </w:style>
  <w:style w:type="character" w:customStyle="1" w:styleId="ListLabel240">
    <w:name w:val="ListLabel 240"/>
    <w:qFormat/>
    <w:rPr>
      <w:rFonts w:ascii="Times New Roman" w:hAnsi="Times New Roman"/>
      <w:b/>
    </w:rPr>
  </w:style>
  <w:style w:type="character" w:customStyle="1" w:styleId="ListLabel241">
    <w:name w:val="ListLabel 241"/>
    <w:qFormat/>
    <w:rPr>
      <w:b w:val="0"/>
    </w:rPr>
  </w:style>
  <w:style w:type="character" w:customStyle="1" w:styleId="ListLabel242">
    <w:name w:val="ListLabel 242"/>
    <w:qFormat/>
    <w:rPr>
      <w:rFonts w:ascii="Times New Roman" w:hAnsi="Times New Roman"/>
      <w:b/>
      <w:sz w:val="28"/>
    </w:rPr>
  </w:style>
  <w:style w:type="character" w:customStyle="1" w:styleId="ListLabel243">
    <w:name w:val="ListLabel 243"/>
    <w:qFormat/>
    <w:rPr>
      <w:rFonts w:ascii="Times New Roman" w:hAnsi="Times New Roman" w:cs="Symbol"/>
      <w:b/>
      <w:sz w:val="24"/>
    </w:rPr>
  </w:style>
  <w:style w:type="character" w:customStyle="1" w:styleId="ListLabel244">
    <w:name w:val="ListLabel 244"/>
    <w:qFormat/>
    <w:rPr>
      <w:rFonts w:cs="OpenSymbol"/>
    </w:rPr>
  </w:style>
  <w:style w:type="character" w:customStyle="1" w:styleId="ListLabel245">
    <w:name w:val="ListLabel 245"/>
    <w:qFormat/>
    <w:rPr>
      <w:rFonts w:ascii="Times New Roman" w:hAnsi="Times New Roman" w:cs="Symbol"/>
      <w:szCs w:val="24"/>
    </w:rPr>
  </w:style>
  <w:style w:type="character" w:customStyle="1" w:styleId="ListLabel246">
    <w:name w:val="ListLabel 246"/>
    <w:qFormat/>
    <w:rPr>
      <w:rFonts w:ascii="Times New Roman" w:hAnsi="Times New Roman" w:cs="Symbol"/>
      <w:sz w:val="24"/>
      <w:szCs w:val="24"/>
    </w:rPr>
  </w:style>
  <w:style w:type="character" w:customStyle="1" w:styleId="ListLabel247">
    <w:name w:val="ListLabel 247"/>
    <w:qFormat/>
    <w:rPr>
      <w:rFonts w:cs="OpenSymbol"/>
      <w:b w:val="0"/>
      <w:sz w:val="24"/>
    </w:rPr>
  </w:style>
  <w:style w:type="character" w:customStyle="1" w:styleId="ListLabel248">
    <w:name w:val="ListLabel 248"/>
    <w:qFormat/>
    <w:rPr>
      <w:rFonts w:ascii="Times New Roman" w:hAnsi="Times New Roman" w:cs="Symbol"/>
      <w:b w:val="0"/>
      <w:sz w:val="24"/>
    </w:rPr>
  </w:style>
  <w:style w:type="character" w:customStyle="1" w:styleId="ListLabel249">
    <w:name w:val="ListLabel 249"/>
    <w:qFormat/>
    <w:rPr>
      <w:rFonts w:cs="Courier New"/>
      <w:sz w:val="24"/>
    </w:rPr>
  </w:style>
  <w:style w:type="character" w:customStyle="1" w:styleId="ListLabel250">
    <w:name w:val="ListLabel 250"/>
    <w:qFormat/>
    <w:rPr>
      <w:rFonts w:ascii="Times New Roman" w:hAnsi="Times New Roman" w:cs="Courier New"/>
      <w:b/>
      <w:sz w:val="24"/>
    </w:rPr>
  </w:style>
  <w:style w:type="character" w:customStyle="1" w:styleId="ListLabel251">
    <w:name w:val="ListLabel 251"/>
    <w:qFormat/>
    <w:rPr>
      <w:rFonts w:cs="OpenSymbol"/>
      <w:sz w:val="24"/>
      <w:szCs w:val="24"/>
    </w:rPr>
  </w:style>
  <w:style w:type="character" w:customStyle="1" w:styleId="ListLabel252">
    <w:name w:val="ListLabel 252"/>
    <w:qFormat/>
    <w:rPr>
      <w:rFonts w:ascii="Times New Roman" w:hAnsi="Times New Roman" w:cs="Symbol"/>
      <w:sz w:val="20"/>
    </w:rPr>
  </w:style>
  <w:style w:type="character" w:customStyle="1" w:styleId="ListLabel253">
    <w:name w:val="ListLabel 253"/>
    <w:qFormat/>
    <w:rPr>
      <w:rFonts w:cs="Courier New"/>
      <w:sz w:val="20"/>
    </w:rPr>
  </w:style>
  <w:style w:type="character" w:customStyle="1" w:styleId="ListLabel254">
    <w:name w:val="ListLabel 254"/>
    <w:qFormat/>
    <w:rPr>
      <w:rFonts w:cs="Wingdings"/>
      <w:sz w:val="20"/>
    </w:rPr>
  </w:style>
  <w:style w:type="character" w:customStyle="1" w:styleId="ListLabel255">
    <w:name w:val="ListLabel 255"/>
    <w:qFormat/>
    <w:rPr>
      <w:rFonts w:cs="Wingdings"/>
    </w:rPr>
  </w:style>
  <w:style w:type="character" w:customStyle="1" w:styleId="ListLabel256">
    <w:name w:val="ListLabel 256"/>
    <w:qFormat/>
    <w:rPr>
      <w:rFonts w:ascii="Times New Roman" w:hAnsi="Times New Roman"/>
      <w:b/>
      <w:sz w:val="24"/>
    </w:rPr>
  </w:style>
  <w:style w:type="character" w:customStyle="1" w:styleId="ListLabel257">
    <w:name w:val="ListLabel 257"/>
    <w:qFormat/>
    <w:rPr>
      <w:rFonts w:ascii="Times New Roman" w:hAnsi="Times New Roman"/>
      <w:b/>
    </w:rPr>
  </w:style>
  <w:style w:type="character" w:customStyle="1" w:styleId="ListLabel258">
    <w:name w:val="ListLabel 258"/>
    <w:qFormat/>
    <w:rPr>
      <w:b w:val="0"/>
    </w:rPr>
  </w:style>
  <w:style w:type="character" w:customStyle="1" w:styleId="ListLabel259">
    <w:name w:val="ListLabel 259"/>
    <w:qFormat/>
    <w:rPr>
      <w:rFonts w:ascii="Times New Roman" w:hAnsi="Times New Roman" w:cs="Times New Roman"/>
      <w:b/>
      <w:sz w:val="24"/>
      <w:szCs w:val="24"/>
    </w:rPr>
  </w:style>
  <w:style w:type="character" w:customStyle="1" w:styleId="CommentSubjectChar">
    <w:name w:val="Comment Subject Char"/>
    <w:basedOn w:val="CommentTextChar"/>
    <w:link w:val="CommentSubject"/>
    <w:uiPriority w:val="99"/>
    <w:semiHidden/>
    <w:qFormat/>
    <w:rsid w:val="0051079F"/>
    <w:rPr>
      <w:rFonts w:ascii="Liberation Serif" w:eastAsia="SimSun" w:hAnsi="Liberation Serif" w:cs="Mangal"/>
      <w:b/>
      <w:bCs/>
      <w:color w:val="00000A"/>
      <w:szCs w:val="18"/>
      <w:lang w:eastAsia="zh-CN" w:bidi="hi-IN"/>
    </w:rPr>
  </w:style>
  <w:style w:type="character" w:customStyle="1" w:styleId="ListLabel260">
    <w:name w:val="ListLabel 260"/>
    <w:qFormat/>
    <w:rPr>
      <w:rFonts w:ascii="Times New Roman" w:hAnsi="Times New Roman" w:cs="Symbol"/>
      <w:b/>
      <w:sz w:val="24"/>
    </w:rPr>
  </w:style>
  <w:style w:type="character" w:customStyle="1" w:styleId="ListLabel261">
    <w:name w:val="ListLabel 261"/>
    <w:qFormat/>
    <w:rPr>
      <w:rFonts w:cs="OpenSymbol"/>
    </w:rPr>
  </w:style>
  <w:style w:type="character" w:customStyle="1" w:styleId="ListLabel262">
    <w:name w:val="ListLabel 262"/>
    <w:qFormat/>
    <w:rPr>
      <w:rFonts w:ascii="Times New Roman" w:hAnsi="Times New Roman" w:cs="Symbol"/>
      <w:szCs w:val="24"/>
    </w:rPr>
  </w:style>
  <w:style w:type="character" w:customStyle="1" w:styleId="ListLabel263">
    <w:name w:val="ListLabel 263"/>
    <w:qFormat/>
    <w:rPr>
      <w:rFonts w:ascii="Times New Roman" w:hAnsi="Times New Roman" w:cs="Symbol"/>
      <w:sz w:val="24"/>
      <w:szCs w:val="24"/>
    </w:rPr>
  </w:style>
  <w:style w:type="character" w:customStyle="1" w:styleId="ListLabel264">
    <w:name w:val="ListLabel 264"/>
    <w:qFormat/>
    <w:rPr>
      <w:rFonts w:cs="OpenSymbol"/>
      <w:b w:val="0"/>
      <w:sz w:val="24"/>
    </w:rPr>
  </w:style>
  <w:style w:type="character" w:customStyle="1" w:styleId="ListLabel265">
    <w:name w:val="ListLabel 265"/>
    <w:qFormat/>
    <w:rPr>
      <w:rFonts w:ascii="Times New Roman" w:hAnsi="Times New Roman" w:cs="Symbol"/>
      <w:b w:val="0"/>
      <w:sz w:val="24"/>
    </w:rPr>
  </w:style>
  <w:style w:type="character" w:customStyle="1" w:styleId="ListLabel266">
    <w:name w:val="ListLabel 266"/>
    <w:qFormat/>
    <w:rPr>
      <w:rFonts w:cs="Courier New"/>
      <w:sz w:val="24"/>
    </w:rPr>
  </w:style>
  <w:style w:type="character" w:customStyle="1" w:styleId="ListLabel267">
    <w:name w:val="ListLabel 267"/>
    <w:qFormat/>
    <w:rPr>
      <w:rFonts w:ascii="Times New Roman" w:hAnsi="Times New Roman" w:cs="Courier New"/>
      <w:b/>
      <w:sz w:val="24"/>
    </w:rPr>
  </w:style>
  <w:style w:type="character" w:customStyle="1" w:styleId="ListLabel268">
    <w:name w:val="ListLabel 268"/>
    <w:qFormat/>
    <w:rPr>
      <w:rFonts w:cs="OpenSymbol"/>
      <w:sz w:val="24"/>
      <w:szCs w:val="24"/>
    </w:rPr>
  </w:style>
  <w:style w:type="character" w:customStyle="1" w:styleId="ListLabel269">
    <w:name w:val="ListLabel 269"/>
    <w:qFormat/>
    <w:rPr>
      <w:rFonts w:ascii="Times New Roman" w:hAnsi="Times New Roman" w:cs="Symbol"/>
      <w:sz w:val="20"/>
    </w:rPr>
  </w:style>
  <w:style w:type="character" w:customStyle="1" w:styleId="ListLabel270">
    <w:name w:val="ListLabel 270"/>
    <w:qFormat/>
    <w:rPr>
      <w:rFonts w:cs="Courier New"/>
      <w:sz w:val="20"/>
    </w:rPr>
  </w:style>
  <w:style w:type="character" w:customStyle="1" w:styleId="ListLabel271">
    <w:name w:val="ListLabel 271"/>
    <w:qFormat/>
    <w:rPr>
      <w:rFonts w:cs="Wingdings"/>
      <w:sz w:val="20"/>
    </w:rPr>
  </w:style>
  <w:style w:type="character" w:customStyle="1" w:styleId="ListLabel272">
    <w:name w:val="ListLabel 272"/>
    <w:qFormat/>
    <w:rPr>
      <w:rFonts w:cs="Wingdings"/>
    </w:rPr>
  </w:style>
  <w:style w:type="character" w:customStyle="1" w:styleId="ListLabel273">
    <w:name w:val="ListLabel 273"/>
    <w:qFormat/>
    <w:rPr>
      <w:rFonts w:ascii="Times New Roman" w:hAnsi="Times New Roman" w:cs="Times New Roman"/>
      <w:b/>
      <w:sz w:val="24"/>
    </w:rPr>
  </w:style>
  <w:style w:type="character" w:customStyle="1" w:styleId="ListLabel274">
    <w:name w:val="ListLabel 274"/>
    <w:qFormat/>
    <w:rPr>
      <w:rFonts w:ascii="Times New Roman" w:hAnsi="Times New Roman"/>
      <w:b/>
    </w:rPr>
  </w:style>
  <w:style w:type="character" w:customStyle="1" w:styleId="ListLabel275">
    <w:name w:val="ListLabel 275"/>
    <w:qFormat/>
    <w:rPr>
      <w:rFonts w:ascii="Times New Roman" w:hAnsi="Times New Roman"/>
      <w:b/>
      <w:sz w:val="28"/>
    </w:rPr>
  </w:style>
  <w:style w:type="character" w:customStyle="1" w:styleId="ListLabel276">
    <w:name w:val="ListLabel 276"/>
    <w:qFormat/>
    <w:rPr>
      <w:b w:val="0"/>
    </w:rPr>
  </w:style>
  <w:style w:type="character" w:customStyle="1" w:styleId="ListLabel277">
    <w:name w:val="ListLabel 277"/>
    <w:qFormat/>
    <w:rPr>
      <w:rFonts w:ascii="Times New Roman" w:hAnsi="Times New Roman"/>
      <w:b/>
      <w:sz w:val="24"/>
      <w:szCs w:val="24"/>
    </w:rPr>
  </w:style>
  <w:style w:type="paragraph" w:customStyle="1" w:styleId="Heading">
    <w:name w:val="Heading"/>
    <w:basedOn w:val="Normal"/>
    <w:next w:val="TextBody"/>
    <w:qFormat/>
    <w:pPr>
      <w:keepNext/>
      <w:spacing w:before="240" w:after="120"/>
    </w:pPr>
    <w:rPr>
      <w:rFonts w:ascii="Liberation Sans" w:eastAsia="Microsoft YaHei"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FootnoteText">
    <w:name w:val="footnote text"/>
    <w:basedOn w:val="Normal"/>
    <w:link w:val="FootnoteTextChar"/>
    <w:uiPriority w:val="99"/>
    <w:qFormat/>
    <w:pPr>
      <w:suppressLineNumbers/>
      <w:ind w:left="339" w:hanging="339"/>
    </w:pPr>
    <w:rPr>
      <w:sz w:val="20"/>
      <w:szCs w:val="20"/>
    </w:rPr>
  </w:style>
  <w:style w:type="paragraph" w:styleId="ListParagraph">
    <w:name w:val="List Paragraph"/>
    <w:basedOn w:val="Normal"/>
    <w:link w:val="ListParagraphChar"/>
    <w:uiPriority w:val="34"/>
    <w:qFormat/>
    <w:pPr>
      <w:ind w:left="720"/>
      <w:contextualSpacing/>
    </w:pPr>
    <w:rPr>
      <w:rFonts w:ascii="Arial" w:hAnsi="Arial"/>
      <w:sz w:val="20"/>
    </w:rPr>
  </w:style>
  <w:style w:type="paragraph" w:styleId="BodyText2">
    <w:name w:val="Body Text 2"/>
    <w:basedOn w:val="Normal"/>
    <w:qFormat/>
    <w:rPr>
      <w:rFonts w:ascii="Times New Roman" w:hAnsi="Times New Roman" w:cs="Times New Roman"/>
      <w:sz w:val="22"/>
      <w:lang w:val="en-GB"/>
    </w:rPr>
  </w:style>
  <w:style w:type="paragraph" w:styleId="Footer">
    <w:name w:val="footer"/>
    <w:basedOn w:val="Normal"/>
    <w:link w:val="FooterChar"/>
    <w:uiPriority w:val="99"/>
    <w:pPr>
      <w:suppressLineNumbers/>
      <w:tabs>
        <w:tab w:val="center" w:pos="4819"/>
        <w:tab w:val="right" w:pos="9638"/>
      </w:tabs>
    </w:pPr>
  </w:style>
  <w:style w:type="paragraph" w:customStyle="1" w:styleId="TableContents">
    <w:name w:val="Table Contents"/>
    <w:basedOn w:val="Normal"/>
    <w:qFormat/>
    <w:pPr>
      <w:suppressLineNumbers/>
    </w:pPr>
  </w:style>
  <w:style w:type="paragraph" w:customStyle="1" w:styleId="ASM1">
    <w:name w:val="ASM1"/>
    <w:basedOn w:val="Normal"/>
    <w:qFormat/>
    <w:pPr>
      <w:keepNext/>
      <w:keepLines/>
      <w:spacing w:before="240" w:after="240"/>
    </w:pPr>
    <w:rPr>
      <w:rFonts w:ascii="Times New Roman" w:hAnsi="Times New Roman" w:cs="Times New Roman"/>
      <w:b/>
      <w:caps/>
    </w:rPr>
  </w:style>
  <w:style w:type="paragraph" w:customStyle="1" w:styleId="ASM2">
    <w:name w:val="ASM2"/>
    <w:basedOn w:val="Normal"/>
    <w:qFormat/>
    <w:pPr>
      <w:spacing w:after="240"/>
    </w:pPr>
    <w:rPr>
      <w:rFonts w:ascii="Times New Roman" w:hAnsi="Times New Roman" w:cs="Times New Roman"/>
    </w:rPr>
  </w:style>
  <w:style w:type="paragraph" w:customStyle="1" w:styleId="ASM3">
    <w:name w:val="ASM3"/>
    <w:basedOn w:val="Normal"/>
    <w:qFormat/>
    <w:pPr>
      <w:tabs>
        <w:tab w:val="left" w:pos="0"/>
      </w:tabs>
      <w:spacing w:after="240"/>
      <w:ind w:left="432" w:hanging="432"/>
    </w:pPr>
    <w:rPr>
      <w:rFonts w:ascii="Times New Roman" w:hAnsi="Times New Roman" w:cs="Times New Roman"/>
    </w:rPr>
  </w:style>
  <w:style w:type="paragraph" w:customStyle="1" w:styleId="Level1">
    <w:name w:val="Level 1"/>
    <w:basedOn w:val="Normal"/>
    <w:next w:val="Normal"/>
    <w:qFormat/>
    <w:pPr>
      <w:spacing w:after="240"/>
    </w:pPr>
    <w:rPr>
      <w:rFonts w:ascii="Times New Roman" w:hAnsi="Times New Roman" w:cs="Times New Roman"/>
      <w:b/>
      <w:smallCaps/>
    </w:rPr>
  </w:style>
  <w:style w:type="paragraph" w:customStyle="1" w:styleId="ASM4">
    <w:name w:val="ASM4"/>
    <w:basedOn w:val="Normal"/>
    <w:qFormat/>
    <w:pPr>
      <w:tabs>
        <w:tab w:val="left" w:pos="0"/>
      </w:tabs>
      <w:spacing w:after="240"/>
      <w:ind w:left="432" w:hanging="432"/>
    </w:pPr>
    <w:rPr>
      <w:rFonts w:ascii="Times New Roman" w:hAnsi="Times New Roman" w:cs="Times New Roman"/>
    </w:rPr>
  </w:style>
  <w:style w:type="paragraph" w:customStyle="1" w:styleId="Level2">
    <w:name w:val="Level 2"/>
    <w:basedOn w:val="Normal"/>
    <w:next w:val="Normal"/>
    <w:qFormat/>
    <w:pPr>
      <w:tabs>
        <w:tab w:val="left" w:pos="0"/>
      </w:tabs>
      <w:spacing w:after="240"/>
      <w:ind w:left="432" w:hanging="432"/>
    </w:pPr>
    <w:rPr>
      <w:rFonts w:ascii="Times New Roman" w:hAnsi="Times New Roman" w:cs="Times New Roman"/>
    </w:rPr>
  </w:style>
  <w:style w:type="paragraph" w:customStyle="1" w:styleId="LO-Normal">
    <w:name w:val="LO-Normal"/>
    <w:qFormat/>
    <w:pPr>
      <w:suppressAutoHyphens/>
    </w:pPr>
    <w:rPr>
      <w:color w:val="000000"/>
      <w:sz w:val="24"/>
      <w:szCs w:val="24"/>
      <w:lang w:val="en-US" w:eastAsia="zh-CN"/>
    </w:rPr>
  </w:style>
  <w:style w:type="paragraph" w:customStyle="1" w:styleId="TableHeading">
    <w:name w:val="Table Heading"/>
    <w:basedOn w:val="TableContents"/>
    <w:qFormat/>
    <w:pPr>
      <w:jc w:val="center"/>
    </w:pPr>
    <w:rPr>
      <w:b/>
      <w:bCs/>
    </w:rPr>
  </w:style>
  <w:style w:type="paragraph" w:customStyle="1" w:styleId="Standard">
    <w:name w:val="Standard"/>
    <w:qFormat/>
    <w:pPr>
      <w:suppressAutoHyphens/>
      <w:textAlignment w:val="baseline"/>
    </w:pPr>
    <w:rPr>
      <w:rFonts w:ascii="Liberation Serif" w:eastAsia="SimSun" w:hAnsi="Liberation Serif" w:cs="Mangal"/>
      <w:color w:val="00000A"/>
      <w:sz w:val="24"/>
      <w:szCs w:val="24"/>
      <w:lang w:eastAsia="zh-CN" w:bidi="hi-IN"/>
    </w:rPr>
  </w:style>
  <w:style w:type="paragraph" w:styleId="HTMLPreformatted">
    <w:name w:val="HTML Preformatted"/>
    <w:basedOn w:val="Standar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PlainText">
    <w:name w:val="Plain Text"/>
    <w:basedOn w:val="Normal"/>
    <w:qFormat/>
    <w:rPr>
      <w:szCs w:val="21"/>
    </w:rPr>
  </w:style>
  <w:style w:type="paragraph" w:styleId="NormalWeb">
    <w:name w:val="Normal (Web)"/>
    <w:basedOn w:val="Normal"/>
    <w:uiPriority w:val="99"/>
    <w:qFormat/>
    <w:pPr>
      <w:spacing w:before="280" w:after="280"/>
    </w:pPr>
    <w:rPr>
      <w:rFonts w:ascii="Times New Roman" w:eastAsia="Times New Roman" w:hAnsi="Times New Roman" w:cs="Times New Roman"/>
    </w:rPr>
  </w:style>
  <w:style w:type="paragraph" w:styleId="Header">
    <w:name w:val="header"/>
    <w:basedOn w:val="Normal"/>
    <w:link w:val="HeaderChar"/>
    <w:uiPriority w:val="99"/>
    <w:unhideWhenUsed/>
    <w:rsid w:val="00F21F2A"/>
    <w:pPr>
      <w:tabs>
        <w:tab w:val="center" w:pos="4513"/>
        <w:tab w:val="right" w:pos="9026"/>
      </w:tabs>
    </w:pPr>
    <w:rPr>
      <w:szCs w:val="21"/>
    </w:rPr>
  </w:style>
  <w:style w:type="paragraph" w:customStyle="1" w:styleId="Empty">
    <w:name w:val="Empty"/>
    <w:basedOn w:val="Normal"/>
    <w:qFormat/>
    <w:rsid w:val="00441F34"/>
    <w:pPr>
      <w:widowControl/>
      <w:suppressAutoHyphens w:val="0"/>
    </w:pPr>
    <w:rPr>
      <w:rFonts w:ascii="Times New Roman" w:eastAsia="Times New Roman" w:hAnsi="Times New Roman" w:cs="Times New Roman"/>
      <w:color w:val="000000"/>
      <w:lang w:eastAsia="en-US" w:bidi="ar-SA"/>
    </w:rPr>
  </w:style>
  <w:style w:type="paragraph" w:customStyle="1" w:styleId="Footnote">
    <w:name w:val="Footnote"/>
    <w:basedOn w:val="Normal"/>
  </w:style>
  <w:style w:type="paragraph" w:styleId="CommentText">
    <w:name w:val="annotation text"/>
    <w:basedOn w:val="Normal"/>
    <w:link w:val="CommentTextChar"/>
    <w:uiPriority w:val="99"/>
    <w:semiHidden/>
    <w:unhideWhenUsed/>
    <w:qFormat/>
    <w:rPr>
      <w:sz w:val="20"/>
      <w:szCs w:val="18"/>
    </w:rPr>
  </w:style>
  <w:style w:type="paragraph" w:styleId="BalloonText">
    <w:name w:val="Balloon Text"/>
    <w:basedOn w:val="Normal"/>
    <w:link w:val="BalloonTextChar"/>
    <w:uiPriority w:val="99"/>
    <w:semiHidden/>
    <w:unhideWhenUsed/>
    <w:qFormat/>
    <w:rsid w:val="00A94AD1"/>
    <w:rPr>
      <w:rFonts w:ascii="Segoe UI" w:hAnsi="Segoe UI"/>
      <w:sz w:val="18"/>
      <w:szCs w:val="16"/>
    </w:rPr>
  </w:style>
  <w:style w:type="paragraph" w:styleId="CommentSubject">
    <w:name w:val="annotation subject"/>
    <w:basedOn w:val="CommentText"/>
    <w:link w:val="CommentSubjectChar"/>
    <w:uiPriority w:val="99"/>
    <w:semiHidden/>
    <w:unhideWhenUsed/>
    <w:qFormat/>
    <w:rsid w:val="0051079F"/>
    <w:rPr>
      <w:b/>
      <w:bCs/>
    </w:rPr>
  </w:style>
  <w:style w:type="numbering" w:customStyle="1" w:styleId="WW8Num18">
    <w:name w:val="WW8Num18"/>
  </w:style>
  <w:style w:type="numbering" w:customStyle="1" w:styleId="WW8Num51">
    <w:name w:val="WW8Num51"/>
  </w:style>
  <w:style w:type="numbering" w:customStyle="1" w:styleId="WW8Num25">
    <w:name w:val="WW8Num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waterlevel.ie/" TargetMode="Externa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ema.gov/wyo_compan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griculture.gov.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elfare.ie/en/Pages/Humanitarian-Assistance-Scheme.aspx" TargetMode="External"/><Relationship Id="rId4" Type="http://schemas.openxmlformats.org/officeDocument/2006/relationships/settings" Target="settings.xml"/><Relationship Id="rId9" Type="http://schemas.openxmlformats.org/officeDocument/2006/relationships/hyperlink" Target="http://www.welfare.i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F8DC4-5D38-47B5-99EC-992AF284C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24914</Words>
  <Characters>142010</Characters>
  <Application>Microsoft Office Word</Application>
  <DocSecurity>0</DocSecurity>
  <Lines>1183</Lines>
  <Paragraphs>333</Paragraphs>
  <ScaleCrop>false</ScaleCrop>
  <HeadingPairs>
    <vt:vector size="2" baseType="variant">
      <vt:variant>
        <vt:lpstr>Title</vt:lpstr>
      </vt:variant>
      <vt:variant>
        <vt:i4>1</vt:i4>
      </vt:variant>
    </vt:vector>
  </HeadingPairs>
  <TitlesOfParts>
    <vt:vector size="1" baseType="lpstr">
      <vt:lpstr/>
    </vt:vector>
  </TitlesOfParts>
  <Company>Department</Company>
  <LinksUpToDate>false</LinksUpToDate>
  <CharactersWithSpaces>166591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brogan</dc:creator>
  <cp:lastModifiedBy>Robert Mooney</cp:lastModifiedBy>
  <cp:revision>2</cp:revision>
  <cp:lastPrinted>2016-05-27T16:56:00Z</cp:lastPrinted>
  <dcterms:created xsi:type="dcterms:W3CDTF">2024-08-09T09:45:00Z</dcterms:created>
  <dcterms:modified xsi:type="dcterms:W3CDTF">2024-08-09T09:45:00Z</dcterms:modified>
  <dc:language>en-IE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Department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